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FE8D" w14:textId="451B4868" w:rsidR="00481217" w:rsidRDefault="00481217" w:rsidP="006F5073">
      <w:pPr>
        <w:rPr>
          <w:rFonts w:eastAsiaTheme="majorEastAsia" w:cstheme="majorBidi"/>
          <w:b/>
          <w:color w:val="3F4A75"/>
          <w:kern w:val="28"/>
          <w:sz w:val="48"/>
          <w:szCs w:val="52"/>
        </w:rPr>
      </w:pPr>
      <w:bookmarkStart w:id="0" w:name="_Hlk135735801"/>
      <w:bookmarkStart w:id="1" w:name="_Hlk4568006"/>
      <w:r>
        <w:rPr>
          <w:rFonts w:eastAsiaTheme="majorEastAsia" w:cstheme="majorBidi"/>
          <w:b/>
          <w:color w:val="3F4A75"/>
          <w:kern w:val="28"/>
          <w:sz w:val="48"/>
          <w:szCs w:val="52"/>
        </w:rPr>
        <w:t xml:space="preserve">Introducing </w:t>
      </w:r>
      <w:r w:rsidR="006B1706">
        <w:rPr>
          <w:rFonts w:eastAsiaTheme="majorEastAsia" w:cstheme="majorBidi"/>
          <w:b/>
          <w:color w:val="3F4A75"/>
          <w:kern w:val="28"/>
          <w:sz w:val="48"/>
          <w:szCs w:val="52"/>
        </w:rPr>
        <w:t>new</w:t>
      </w:r>
      <w:r w:rsidR="00E13952">
        <w:rPr>
          <w:rFonts w:eastAsiaTheme="majorEastAsia" w:cstheme="majorBidi"/>
          <w:b/>
          <w:color w:val="3F4A75"/>
          <w:kern w:val="28"/>
          <w:sz w:val="48"/>
          <w:szCs w:val="52"/>
        </w:rPr>
        <w:t xml:space="preserve"> and amended</w:t>
      </w:r>
      <w:r w:rsidR="006B1706">
        <w:rPr>
          <w:rFonts w:eastAsiaTheme="majorEastAsia" w:cstheme="majorBidi"/>
          <w:b/>
          <w:color w:val="3F4A75"/>
          <w:kern w:val="28"/>
          <w:sz w:val="48"/>
          <w:szCs w:val="52"/>
        </w:rPr>
        <w:t xml:space="preserve"> </w:t>
      </w:r>
      <w:r>
        <w:rPr>
          <w:rFonts w:eastAsiaTheme="majorEastAsia" w:cstheme="majorBidi"/>
          <w:b/>
          <w:color w:val="3F4A75"/>
          <w:kern w:val="28"/>
          <w:sz w:val="48"/>
          <w:szCs w:val="52"/>
        </w:rPr>
        <w:t>items for</w:t>
      </w:r>
      <w:r w:rsidRPr="00481217">
        <w:rPr>
          <w:rFonts w:eastAsiaTheme="majorEastAsia" w:cstheme="majorBidi"/>
          <w:b/>
          <w:color w:val="3F4A75"/>
          <w:kern w:val="28"/>
          <w:sz w:val="48"/>
          <w:szCs w:val="52"/>
        </w:rPr>
        <w:t xml:space="preserve"> leadless permanent </w:t>
      </w:r>
      <w:r w:rsidR="00E15B89">
        <w:rPr>
          <w:rFonts w:eastAsiaTheme="majorEastAsia" w:cstheme="majorBidi"/>
          <w:b/>
          <w:color w:val="3F4A75"/>
          <w:kern w:val="28"/>
          <w:sz w:val="48"/>
          <w:szCs w:val="52"/>
        </w:rPr>
        <w:t xml:space="preserve">cardiac </w:t>
      </w:r>
      <w:r w:rsidRPr="00481217">
        <w:rPr>
          <w:rFonts w:eastAsiaTheme="majorEastAsia" w:cstheme="majorBidi"/>
          <w:b/>
          <w:color w:val="3F4A75"/>
          <w:kern w:val="28"/>
          <w:sz w:val="48"/>
          <w:szCs w:val="52"/>
        </w:rPr>
        <w:t>pacemaker</w:t>
      </w:r>
    </w:p>
    <w:bookmarkEnd w:id="0"/>
    <w:p w14:paraId="6EFD4B5B" w14:textId="096B060A" w:rsidR="00064168" w:rsidRPr="00867595" w:rsidRDefault="00064168" w:rsidP="006F5073">
      <w:r w:rsidRPr="00867595">
        <w:t xml:space="preserve">Last updated: </w:t>
      </w:r>
      <w:r w:rsidR="00E25630">
        <w:t>20</w:t>
      </w:r>
      <w:r w:rsidR="00B575B1">
        <w:t xml:space="preserve"> October</w:t>
      </w:r>
      <w:r w:rsidR="008531AF">
        <w:t xml:space="preserve"> 2023</w:t>
      </w:r>
    </w:p>
    <w:bookmarkEnd w:id="1"/>
    <w:p w14:paraId="4EFF75DB" w14:textId="4210F641" w:rsidR="00301F50" w:rsidRPr="00301F50" w:rsidRDefault="00481217" w:rsidP="00301F50">
      <w:pPr>
        <w:pStyle w:val="ListBullet"/>
      </w:pPr>
      <w:r>
        <w:t>On 1 November 2023, f</w:t>
      </w:r>
      <w:r w:rsidRPr="00481217">
        <w:t xml:space="preserve">our new </w:t>
      </w:r>
      <w:r w:rsidR="002F3FEE" w:rsidRPr="002F3FEE">
        <w:t xml:space="preserve">Medicare Benefits Schedule </w:t>
      </w:r>
      <w:r w:rsidR="002F3FEE">
        <w:t xml:space="preserve">(MBS) </w:t>
      </w:r>
      <w:r w:rsidRPr="00481217">
        <w:t xml:space="preserve">items will be </w:t>
      </w:r>
      <w:r w:rsidR="00314334" w:rsidRPr="00481217">
        <w:t>introduced,</w:t>
      </w:r>
      <w:r w:rsidRPr="00481217">
        <w:t xml:space="preserve"> </w:t>
      </w:r>
      <w:r w:rsidR="00314334">
        <w:t xml:space="preserve">and one item amended </w:t>
      </w:r>
      <w:r w:rsidRPr="00481217">
        <w:t xml:space="preserve">for </w:t>
      </w:r>
      <w:r w:rsidR="00301F50" w:rsidRPr="00301F50">
        <w:t xml:space="preserve">the insertion, </w:t>
      </w:r>
      <w:r w:rsidR="00956186" w:rsidRPr="00301F50">
        <w:t>replacement,</w:t>
      </w:r>
      <w:r w:rsidR="00301F50" w:rsidRPr="00301F50">
        <w:t xml:space="preserve"> or removal of a</w:t>
      </w:r>
      <w:r w:rsidR="00301F50">
        <w:t xml:space="preserve"> </w:t>
      </w:r>
      <w:r w:rsidR="00301F50" w:rsidRPr="00481217">
        <w:t>leadless permanent cardiac pacemaker</w:t>
      </w:r>
      <w:r w:rsidR="00301F50">
        <w:t xml:space="preserve"> (</w:t>
      </w:r>
      <w:r w:rsidR="00301F50" w:rsidRPr="00301F50">
        <w:t>LPM</w:t>
      </w:r>
      <w:r w:rsidR="00301F50">
        <w:t>)</w:t>
      </w:r>
      <w:r w:rsidR="00301F50" w:rsidRPr="00301F50">
        <w:t xml:space="preserve"> for the treatment of patients with bradyarrhythmia.</w:t>
      </w:r>
    </w:p>
    <w:p w14:paraId="23DBBA92" w14:textId="3E04358E" w:rsidR="00314334" w:rsidRDefault="00314334" w:rsidP="00314334">
      <w:pPr>
        <w:pStyle w:val="ListBullet"/>
      </w:pPr>
      <w:bookmarkStart w:id="2" w:name="_Hlk135729381"/>
      <w:r>
        <w:t>The introduction of these new items was supported by the Medical Services Advisory Committee (MSAC)</w:t>
      </w:r>
      <w:r w:rsidR="008C68C2">
        <w:t xml:space="preserve"> in July 2022</w:t>
      </w:r>
      <w:r w:rsidR="00665742">
        <w:t xml:space="preserve"> and</w:t>
      </w:r>
      <w:r w:rsidR="00AE783C">
        <w:t xml:space="preserve"> </w:t>
      </w:r>
      <w:r w:rsidR="00AE783C" w:rsidRPr="00AE783C">
        <w:t>approved by Government for funding on the MBS in the 2023-2024 Budget.</w:t>
      </w:r>
    </w:p>
    <w:bookmarkEnd w:id="2"/>
    <w:p w14:paraId="4DF35A5C" w14:textId="1AC00835" w:rsidR="002F3FEE" w:rsidRDefault="002F3FEE" w:rsidP="002F3FEE">
      <w:pPr>
        <w:pStyle w:val="ListBullet"/>
      </w:pPr>
      <w:r>
        <w:t>B</w:t>
      </w:r>
      <w:r w:rsidRPr="002F3FEE">
        <w:t>illing practices</w:t>
      </w:r>
      <w:r w:rsidR="0025672D">
        <w:t xml:space="preserve"> from 1 November 2023</w:t>
      </w:r>
      <w:r w:rsidRPr="002F3FEE">
        <w:t xml:space="preserve"> will need to be adjusted to reflect these changes.</w:t>
      </w:r>
    </w:p>
    <w:p w14:paraId="44460BF5" w14:textId="77777777" w:rsidR="00064168" w:rsidRPr="00867595" w:rsidRDefault="00064168" w:rsidP="00064168">
      <w:pPr>
        <w:pStyle w:val="Heading2"/>
      </w:pPr>
      <w:r w:rsidRPr="00867595">
        <w:t>What are the changes?</w:t>
      </w:r>
    </w:p>
    <w:p w14:paraId="64CB20D7" w14:textId="1A9D7434" w:rsidR="00286E19" w:rsidRDefault="00064168" w:rsidP="00064168">
      <w:pPr>
        <w:rPr>
          <w:szCs w:val="22"/>
        </w:rPr>
      </w:pPr>
      <w:r w:rsidRPr="00867595">
        <w:rPr>
          <w:szCs w:val="22"/>
        </w:rPr>
        <w:t xml:space="preserve">Effective </w:t>
      </w:r>
      <w:r w:rsidR="002F3FEE">
        <w:rPr>
          <w:szCs w:val="22"/>
        </w:rPr>
        <w:t>1 November 2023</w:t>
      </w:r>
      <w:r w:rsidRPr="00867595">
        <w:rPr>
          <w:szCs w:val="22"/>
        </w:rPr>
        <w:t xml:space="preserve">, </w:t>
      </w:r>
      <w:r w:rsidR="007516BE">
        <w:rPr>
          <w:szCs w:val="22"/>
        </w:rPr>
        <w:t xml:space="preserve">the </w:t>
      </w:r>
      <w:r w:rsidR="008E6D45">
        <w:rPr>
          <w:szCs w:val="22"/>
        </w:rPr>
        <w:t xml:space="preserve">new structure for LPM will be as </w:t>
      </w:r>
      <w:r w:rsidR="007516BE">
        <w:rPr>
          <w:szCs w:val="22"/>
        </w:rPr>
        <w:t xml:space="preserve">follows: </w:t>
      </w:r>
    </w:p>
    <w:p w14:paraId="43984D5C" w14:textId="6614E9C7" w:rsidR="00314334" w:rsidRPr="00314334" w:rsidRDefault="00314334" w:rsidP="00314334">
      <w:pPr>
        <w:pStyle w:val="ListBullet"/>
      </w:pPr>
      <w:r>
        <w:t>Four n</w:t>
      </w:r>
      <w:r w:rsidR="002F3FEE" w:rsidRPr="002F3FEE">
        <w:t>ew items</w:t>
      </w:r>
      <w:r>
        <w:t xml:space="preserve"> (</w:t>
      </w:r>
      <w:r w:rsidR="002F3FEE" w:rsidRPr="002F3FEE">
        <w:t>38372, 38373, 38374</w:t>
      </w:r>
      <w:r>
        <w:t xml:space="preserve">, </w:t>
      </w:r>
      <w:r w:rsidR="002F3FEE" w:rsidRPr="002F3FEE">
        <w:t>38375</w:t>
      </w:r>
      <w:r>
        <w:t xml:space="preserve">) for LPM </w:t>
      </w:r>
      <w:r w:rsidRPr="00314334">
        <w:t>for the treatment of patients with bradyarrhythmia, including cardiac electrophysiological services where transvenous pacemaker is inappropriate due to an inaccessible upper extremity venous system, increased risk of infection or history of venous thrombosis.</w:t>
      </w:r>
    </w:p>
    <w:p w14:paraId="0BFC71EF" w14:textId="1FC3E605" w:rsidR="00064168" w:rsidRDefault="00314334" w:rsidP="00314334">
      <w:pPr>
        <w:pStyle w:val="ListBullet"/>
      </w:pPr>
      <w:r>
        <w:t>Amend item</w:t>
      </w:r>
      <w:r w:rsidR="00064168" w:rsidRPr="00867595">
        <w:t xml:space="preserve"> </w:t>
      </w:r>
      <w:r>
        <w:t>(</w:t>
      </w:r>
      <w:r w:rsidR="002F3FEE">
        <w:t>90300</w:t>
      </w:r>
      <w:r>
        <w:t xml:space="preserve">) </w:t>
      </w:r>
      <w:r w:rsidRPr="00314334">
        <w:t xml:space="preserve">to include the new LPM service under a professional attendance of a cardiothoracic surgeon to provide immediate surgical backup when an interventional cardiologist undertakes percutaneous </w:t>
      </w:r>
      <w:r w:rsidR="00B6636F">
        <w:t xml:space="preserve">device </w:t>
      </w:r>
      <w:r w:rsidRPr="00314334">
        <w:t>extraction.</w:t>
      </w:r>
    </w:p>
    <w:p w14:paraId="29D25955" w14:textId="065595C0" w:rsidR="00B6636F" w:rsidRPr="00867595" w:rsidRDefault="00B6636F" w:rsidP="00314334">
      <w:pPr>
        <w:pStyle w:val="ListBullet"/>
      </w:pPr>
      <w:r>
        <w:t xml:space="preserve">For the purposes of these new services, the </w:t>
      </w:r>
      <w:r w:rsidRPr="009445DF">
        <w:t>Micra™ Ventricular</w:t>
      </w:r>
      <w:r w:rsidR="00E94A02">
        <w:t xml:space="preserve"> </w:t>
      </w:r>
      <w:r w:rsidRPr="009445DF">
        <w:t xml:space="preserve">Transcatheter Pacing System </w:t>
      </w:r>
      <w:r>
        <w:t xml:space="preserve">is the only Australian Register of Therapeutic Goods listed </w:t>
      </w:r>
      <w:r w:rsidR="00956186">
        <w:t>device</w:t>
      </w:r>
      <w:r>
        <w:t xml:space="preserve"> for leadless single-</w:t>
      </w:r>
      <w:r w:rsidR="00956186">
        <w:t>chamber</w:t>
      </w:r>
      <w:r>
        <w:t xml:space="preserve"> ventricular pacing of bradyarrhythmia</w:t>
      </w:r>
      <w:r w:rsidR="00A023F0">
        <w:t xml:space="preserve"> at time of publishing.</w:t>
      </w:r>
    </w:p>
    <w:p w14:paraId="42BD5171" w14:textId="77777777" w:rsidR="00064168" w:rsidRDefault="00064168" w:rsidP="00064168">
      <w:pPr>
        <w:pStyle w:val="Heading2"/>
      </w:pPr>
      <w:r>
        <w:t>Why are the changes being made?</w:t>
      </w:r>
    </w:p>
    <w:p w14:paraId="0CF11B6F" w14:textId="0B8CDC9E" w:rsidR="002B0A23" w:rsidRDefault="002B0A23" w:rsidP="002B0A23">
      <w:pPr>
        <w:rPr>
          <w:szCs w:val="22"/>
        </w:rPr>
      </w:pPr>
      <w:bookmarkStart w:id="3" w:name="_Hlk535386664"/>
      <w:r w:rsidRPr="002B0A23">
        <w:rPr>
          <w:szCs w:val="22"/>
        </w:rPr>
        <w:t xml:space="preserve">The listing of </w:t>
      </w:r>
      <w:r w:rsidR="00EB2A47">
        <w:rPr>
          <w:szCs w:val="22"/>
        </w:rPr>
        <w:t xml:space="preserve">the LPM </w:t>
      </w:r>
      <w:r w:rsidRPr="002B0A23">
        <w:rPr>
          <w:szCs w:val="22"/>
        </w:rPr>
        <w:t xml:space="preserve">service was recommended by the </w:t>
      </w:r>
      <w:r>
        <w:rPr>
          <w:szCs w:val="22"/>
        </w:rPr>
        <w:t>MSAC</w:t>
      </w:r>
      <w:r w:rsidRPr="002B0A23">
        <w:rPr>
          <w:szCs w:val="22"/>
        </w:rPr>
        <w:t xml:space="preserve"> in July 2022, following their consideration of</w:t>
      </w:r>
      <w:r>
        <w:rPr>
          <w:szCs w:val="22"/>
        </w:rPr>
        <w:t xml:space="preserve"> </w:t>
      </w:r>
      <w:hyperlink r:id="rId8" w:history="1">
        <w:r w:rsidRPr="002B0A23">
          <w:rPr>
            <w:rStyle w:val="Hyperlink"/>
            <w:szCs w:val="22"/>
          </w:rPr>
          <w:t>MSAC Application 1672</w:t>
        </w:r>
      </w:hyperlink>
      <w:r>
        <w:rPr>
          <w:szCs w:val="22"/>
        </w:rPr>
        <w:t xml:space="preserve">. </w:t>
      </w:r>
    </w:p>
    <w:p w14:paraId="1AF0EEEB" w14:textId="6465609A" w:rsidR="002B0A23" w:rsidRDefault="002B0A23">
      <w:pPr>
        <w:rPr>
          <w:szCs w:val="22"/>
        </w:rPr>
      </w:pPr>
      <w:r w:rsidRPr="002B0A23">
        <w:rPr>
          <w:szCs w:val="22"/>
        </w:rPr>
        <w:t>The listing was announced by the Australian Government as part o</w:t>
      </w:r>
      <w:r>
        <w:rPr>
          <w:szCs w:val="22"/>
        </w:rPr>
        <w:t>f the 2023-24 Budget.</w:t>
      </w:r>
    </w:p>
    <w:bookmarkEnd w:id="3"/>
    <w:p w14:paraId="4B2559AC" w14:textId="092E4AC3" w:rsidR="00064168" w:rsidRDefault="00064168" w:rsidP="00064168">
      <w:pPr>
        <w:pStyle w:val="Heading2"/>
      </w:pPr>
      <w:r>
        <w:t>What does this mean for providers</w:t>
      </w:r>
      <w:r w:rsidR="002F3FEE">
        <w:t>?</w:t>
      </w:r>
    </w:p>
    <w:p w14:paraId="7F7DA4F7" w14:textId="007F6D80" w:rsidR="00064168" w:rsidRDefault="002F3FEE" w:rsidP="00466A60">
      <w:r w:rsidRPr="001D2D2D">
        <w:rPr>
          <w:szCs w:val="22"/>
        </w:rPr>
        <w:t>Providers</w:t>
      </w:r>
      <w:r w:rsidRPr="009E2080">
        <w:t xml:space="preserve"> have a responsibility to ensure that any services they bill to Medicare fully meet the eligibility requirements outlined in the legislation. These changes are subject to MBS compliance processes and activities, including random and targeted audits, which </w:t>
      </w:r>
      <w:r w:rsidRPr="00466A60">
        <w:t xml:space="preserve">may </w:t>
      </w:r>
      <w:r w:rsidRPr="00466A60">
        <w:lastRenderedPageBreak/>
        <w:t>require a provider to submit evidence about the services claimed.</w:t>
      </w:r>
      <w:r>
        <w:rPr>
          <w:szCs w:val="22"/>
        </w:rPr>
        <w:br/>
      </w:r>
      <w:r>
        <w:rPr>
          <w:szCs w:val="22"/>
        </w:rPr>
        <w:br/>
      </w:r>
      <w:r w:rsidR="00064168" w:rsidRPr="001D2D2D">
        <w:rPr>
          <w:rFonts w:cs="Arial"/>
          <w:b/>
          <w:bCs/>
          <w:iCs/>
          <w:color w:val="358189"/>
          <w:sz w:val="36"/>
          <w:szCs w:val="28"/>
        </w:rPr>
        <w:t>How will these changes affect patients?</w:t>
      </w:r>
    </w:p>
    <w:p w14:paraId="7BD2AA3C" w14:textId="23292299" w:rsidR="00064168" w:rsidRPr="006F5073" w:rsidRDefault="00355A93" w:rsidP="00355A93">
      <w:r w:rsidRPr="006F5073">
        <w:t xml:space="preserve">Patients will receive </w:t>
      </w:r>
      <w:r>
        <w:t xml:space="preserve">a </w:t>
      </w:r>
      <w:r w:rsidRPr="006F5073">
        <w:t xml:space="preserve">Medicare </w:t>
      </w:r>
      <w:r w:rsidR="00B0522D">
        <w:t>benefit</w:t>
      </w:r>
      <w:r w:rsidRPr="006F5073">
        <w:t xml:space="preserve"> for </w:t>
      </w:r>
      <w:r>
        <w:t>LPM</w:t>
      </w:r>
      <w:r w:rsidRPr="006F5073">
        <w:t xml:space="preserve"> services that are clinically appropriate</w:t>
      </w:r>
      <w:r>
        <w:t xml:space="preserve">. </w:t>
      </w:r>
      <w:r w:rsidR="00301F50" w:rsidRPr="00301F50">
        <w:t>Patients who would not usually be able to have a transvenous pacemaker may be eligible for the new LPM service. The procedure to insert the LPM is less complicated because no leads are needed. There is a reduced risk of infection and no chest scar. The generator which is usually located in a patient’s chest and causes the skin to bulge is also absent because it is contained within the unit of the LPM itself.</w:t>
      </w:r>
    </w:p>
    <w:p w14:paraId="5BD9BE80" w14:textId="77777777" w:rsidR="00064168" w:rsidRDefault="00064168" w:rsidP="00064168">
      <w:pPr>
        <w:pStyle w:val="Heading2"/>
      </w:pPr>
      <w:r w:rsidRPr="001A7FB7">
        <w:t>Who was consulted on the changes?</w:t>
      </w:r>
    </w:p>
    <w:p w14:paraId="06505E64" w14:textId="20FA956F" w:rsidR="00476349" w:rsidRPr="00466A60" w:rsidRDefault="009E5A70" w:rsidP="00466A60">
      <w:pPr>
        <w:rPr>
          <w:b/>
          <w:bCs/>
          <w:iCs/>
        </w:rPr>
      </w:pPr>
      <w:r w:rsidRPr="009E2080">
        <w:t>The introduction of these new items was supported by MSAC in July 2022</w:t>
      </w:r>
      <w:r w:rsidR="008C68C2" w:rsidRPr="009E2080">
        <w:t xml:space="preserve"> and approved for funding on the MBS in the 2023-24</w:t>
      </w:r>
      <w:r w:rsidR="008C68C2" w:rsidRPr="00466A60">
        <w:t xml:space="preserve"> Budget</w:t>
      </w:r>
      <w:r w:rsidRPr="00466A60">
        <w:t xml:space="preserve">. </w:t>
      </w:r>
      <w:r w:rsidR="00476349" w:rsidRPr="00466A60">
        <w:t>MSAC</w:t>
      </w:r>
      <w:r w:rsidRPr="00466A60">
        <w:t xml:space="preserve"> </w:t>
      </w:r>
      <w:r w:rsidR="00476349" w:rsidRPr="00466A60">
        <w:t>appraises new medical services proposed for public funding and provides advice to the Government on whether a new medical service should be publicly funded (and if so, its circumstances) on an assessment of its comparative safety, clinical effectiveness, cost effectiveness, and total cost, using the best available evidence.</w:t>
      </w:r>
    </w:p>
    <w:p w14:paraId="594B19AD" w14:textId="4CDEC996" w:rsidR="00476349" w:rsidRPr="00466A60" w:rsidRDefault="00476349" w:rsidP="00466A60">
      <w:pPr>
        <w:rPr>
          <w:b/>
          <w:bCs/>
          <w:iCs/>
        </w:rPr>
      </w:pPr>
      <w:r w:rsidRPr="009E2080">
        <w:t xml:space="preserve">The amendment was supported by the Cardiac Society of Australia and New Zealand and the Australian and New Zealand Society of Cardiac and Thoracic Surgeons. </w:t>
      </w:r>
    </w:p>
    <w:p w14:paraId="0D702595" w14:textId="77777777" w:rsidR="006B1706" w:rsidRDefault="006B1706" w:rsidP="006B1706">
      <w:pPr>
        <w:rPr>
          <w:szCs w:val="22"/>
        </w:rPr>
      </w:pPr>
      <w:r>
        <w:rPr>
          <w:szCs w:val="22"/>
        </w:rPr>
        <w:t>M</w:t>
      </w:r>
      <w:r w:rsidRPr="008C5DBD">
        <w:rPr>
          <w:szCs w:val="22"/>
        </w:rPr>
        <w:t>ore information about this specific MSAC application, including a public summary document</w:t>
      </w:r>
      <w:r>
        <w:rPr>
          <w:szCs w:val="22"/>
        </w:rPr>
        <w:t xml:space="preserve"> can be accessed </w:t>
      </w:r>
      <w:r w:rsidRPr="008C5DBD">
        <w:rPr>
          <w:szCs w:val="22"/>
        </w:rPr>
        <w:t>at</w:t>
      </w:r>
      <w:r>
        <w:rPr>
          <w:szCs w:val="22"/>
        </w:rPr>
        <w:t xml:space="preserve"> </w:t>
      </w:r>
      <w:hyperlink r:id="rId9" w:history="1">
        <w:r w:rsidRPr="003B0A33">
          <w:rPr>
            <w:rStyle w:val="Hyperlink"/>
            <w:szCs w:val="22"/>
          </w:rPr>
          <w:t>www.msac.gov.au</w:t>
        </w:r>
      </w:hyperlink>
      <w:r>
        <w:rPr>
          <w:szCs w:val="22"/>
        </w:rPr>
        <w:t xml:space="preserve"> </w:t>
      </w:r>
      <w:r w:rsidRPr="008C5DBD">
        <w:rPr>
          <w:szCs w:val="22"/>
        </w:rPr>
        <w:t>using the search term ‘1672’.</w:t>
      </w:r>
    </w:p>
    <w:p w14:paraId="32E82B19" w14:textId="3124D492" w:rsidR="00064168" w:rsidRDefault="00064168" w:rsidP="00064168">
      <w:pPr>
        <w:pStyle w:val="Heading2"/>
      </w:pPr>
      <w:r w:rsidRPr="001A7FB7">
        <w:t>How will the changes be monitored</w:t>
      </w:r>
      <w:r>
        <w:t xml:space="preserve"> and reviewed</w:t>
      </w:r>
      <w:r w:rsidRPr="001A7FB7">
        <w:t>?</w:t>
      </w:r>
    </w:p>
    <w:p w14:paraId="0C8EA71D" w14:textId="5D834639" w:rsidR="009E5A70" w:rsidRPr="00466A60" w:rsidRDefault="009E5A70" w:rsidP="00466A60">
      <w:pPr>
        <w:rPr>
          <w:b/>
          <w:bCs/>
          <w:iCs/>
        </w:rPr>
      </w:pPr>
      <w:r w:rsidRPr="009E2080">
        <w:t xml:space="preserve">The impact of these changes will be closely monitored. The Department will continue to work with stakeholders following implementation of the changes. </w:t>
      </w:r>
    </w:p>
    <w:p w14:paraId="4BE93801" w14:textId="77777777" w:rsidR="00DD42A8" w:rsidRPr="00466A60" w:rsidRDefault="009E5A70" w:rsidP="00466A60">
      <w:pPr>
        <w:rPr>
          <w:b/>
          <w:bCs/>
          <w:iCs/>
        </w:rPr>
      </w:pPr>
      <w:r w:rsidRPr="009E2080">
        <w:t>All MBS items are subject to compliance processes and activities, including random and targeted audits which may require a provider to submit evidence about the services claimed.</w:t>
      </w:r>
    </w:p>
    <w:p w14:paraId="3C63E237" w14:textId="64510520" w:rsidR="00064168" w:rsidRPr="009E5A70" w:rsidRDefault="00064168" w:rsidP="009E5A70">
      <w:pPr>
        <w:pStyle w:val="Heading2"/>
        <w:rPr>
          <w:rFonts w:cs="Times New Roman"/>
          <w:b w:val="0"/>
          <w:bCs w:val="0"/>
          <w:iCs w:val="0"/>
          <w:color w:val="000000" w:themeColor="text1"/>
          <w:sz w:val="22"/>
          <w:szCs w:val="22"/>
        </w:rPr>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5ACFB911" w14:textId="78AFE769" w:rsidR="008B1848" w:rsidRPr="00867595" w:rsidRDefault="00064168" w:rsidP="00064168">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4EBFEDB6" w14:textId="133E9437" w:rsidR="008B1848" w:rsidRPr="008B1848" w:rsidRDefault="002F3FEE" w:rsidP="00466A60">
      <w:pPr>
        <w:pStyle w:val="Heading2"/>
        <w:rPr>
          <w:lang w:eastAsia="en-AU"/>
        </w:rPr>
      </w:pPr>
      <w:r>
        <w:t>New</w:t>
      </w:r>
      <w:r w:rsidR="00BE3ED5" w:rsidRPr="007A32E7">
        <w:t xml:space="preserve"> item descriptors (to take effect </w:t>
      </w:r>
      <w:r>
        <w:t xml:space="preserve">1 November 2023) </w:t>
      </w:r>
    </w:p>
    <w:tbl>
      <w:tblPr>
        <w:tblStyle w:val="TableGrid"/>
        <w:tblW w:w="0" w:type="auto"/>
        <w:tblBorders>
          <w:top w:val="single" w:sz="4" w:space="0" w:color="ACD7E5" w:themeColor="accent5" w:themeTint="66"/>
          <w:left w:val="single" w:sz="4" w:space="0" w:color="ACD7E5" w:themeColor="accent5" w:themeTint="66"/>
          <w:bottom w:val="single" w:sz="4" w:space="0" w:color="ACD7E5" w:themeColor="accent5" w:themeTint="66"/>
          <w:right w:val="single" w:sz="4" w:space="0" w:color="ACD7E5" w:themeColor="accent5" w:themeTint="66"/>
          <w:insideH w:val="single" w:sz="4" w:space="0" w:color="ACD7E5" w:themeColor="accent5" w:themeTint="66"/>
          <w:insideV w:val="single" w:sz="4" w:space="0" w:color="ACD7E5" w:themeColor="accent5" w:themeTint="66"/>
        </w:tblBorders>
        <w:tblLook w:val="04A0" w:firstRow="1" w:lastRow="0" w:firstColumn="1" w:lastColumn="0" w:noHBand="0" w:noVBand="1"/>
      </w:tblPr>
      <w:tblGrid>
        <w:gridCol w:w="9060"/>
      </w:tblGrid>
      <w:tr w:rsidR="008B1848" w:rsidRPr="008B1848" w14:paraId="60D85D61" w14:textId="77777777" w:rsidTr="006D061A">
        <w:tc>
          <w:tcPr>
            <w:tcW w:w="9060" w:type="dxa"/>
            <w:shd w:val="clear" w:color="auto" w:fill="358189" w:themeFill="accent2"/>
          </w:tcPr>
          <w:p w14:paraId="7980E4D9" w14:textId="4177C53C" w:rsidR="008B1848" w:rsidRPr="00491DCC" w:rsidRDefault="008B1848" w:rsidP="008B1848">
            <w:pPr>
              <w:rPr>
                <w:b/>
                <w:bCs/>
                <w:lang w:eastAsia="en-AU"/>
              </w:rPr>
            </w:pPr>
            <w:bookmarkStart w:id="5" w:name="_Hlk135668914"/>
            <w:r w:rsidRPr="00491DCC">
              <w:rPr>
                <w:b/>
                <w:bCs/>
                <w:lang w:eastAsia="en-AU"/>
              </w:rPr>
              <w:t>Category 3: THERAPEUTIC PROCEDURES</w:t>
            </w:r>
          </w:p>
        </w:tc>
      </w:tr>
      <w:tr w:rsidR="008B1848" w14:paraId="301BF778" w14:textId="77777777" w:rsidTr="006D061A">
        <w:tc>
          <w:tcPr>
            <w:tcW w:w="9060" w:type="dxa"/>
            <w:shd w:val="clear" w:color="auto" w:fill="D0EAED" w:themeFill="accent2" w:themeFillTint="33"/>
          </w:tcPr>
          <w:p w14:paraId="67833883" w14:textId="2AD654C8" w:rsidR="008B1848" w:rsidRPr="00491DCC" w:rsidRDefault="008B1848" w:rsidP="008B1848">
            <w:pPr>
              <w:rPr>
                <w:b/>
                <w:bCs/>
              </w:rPr>
            </w:pPr>
            <w:r w:rsidRPr="00491DCC">
              <w:rPr>
                <w:b/>
                <w:bCs/>
              </w:rPr>
              <w:t>Group: T8 - Surgical Operations</w:t>
            </w:r>
          </w:p>
        </w:tc>
      </w:tr>
      <w:tr w:rsidR="008B1848" w14:paraId="3E24B9A7" w14:textId="77777777" w:rsidTr="006D061A">
        <w:tc>
          <w:tcPr>
            <w:tcW w:w="9060" w:type="dxa"/>
          </w:tcPr>
          <w:p w14:paraId="3BF1966D" w14:textId="7B7F4928" w:rsidR="008B1848" w:rsidRPr="00491DCC" w:rsidRDefault="008B1848" w:rsidP="008B1848">
            <w:pPr>
              <w:rPr>
                <w:b/>
                <w:bCs/>
              </w:rPr>
            </w:pPr>
            <w:r w:rsidRPr="00491DCC">
              <w:rPr>
                <w:b/>
                <w:bCs/>
              </w:rPr>
              <w:t>Subgroup: Cardiothoracic</w:t>
            </w:r>
          </w:p>
        </w:tc>
      </w:tr>
      <w:tr w:rsidR="008B1848" w14:paraId="0211D5FE" w14:textId="77777777" w:rsidTr="006D061A">
        <w:tc>
          <w:tcPr>
            <w:tcW w:w="9060" w:type="dxa"/>
            <w:shd w:val="clear" w:color="auto" w:fill="D0EAED" w:themeFill="accent2" w:themeFillTint="33"/>
          </w:tcPr>
          <w:p w14:paraId="404D8DDF" w14:textId="3DD49F7F" w:rsidR="008531AF" w:rsidRDefault="008B1848" w:rsidP="001C54C3">
            <w:r>
              <w:rPr>
                <w:b/>
                <w:bCs/>
              </w:rPr>
              <w:t>38372</w:t>
            </w:r>
            <w:r w:rsidR="00066006">
              <w:rPr>
                <w:b/>
                <w:bCs/>
              </w:rPr>
              <w:br/>
            </w:r>
            <w:r w:rsidR="00066006">
              <w:br/>
            </w:r>
            <w:r w:rsidR="008531AF" w:rsidRPr="008531AF">
              <w:t>Leadless permanent cardiac pacemaker, single</w:t>
            </w:r>
            <w:r w:rsidR="006D6E1F">
              <w:t>-</w:t>
            </w:r>
            <w:r w:rsidR="008531AF" w:rsidRPr="008531AF">
              <w:t xml:space="preserve">chamber ventricular, percutaneous insertion of, for the treatment of bradycardia, including cardiac electrophysiological services (other than a service associated with a service to which item 38350 applies) </w:t>
            </w:r>
          </w:p>
          <w:p w14:paraId="5A8BF98F" w14:textId="0AFA52F7" w:rsidR="00586DA1" w:rsidRPr="00586DA1" w:rsidRDefault="008531AF" w:rsidP="001C54C3">
            <w:pPr>
              <w:rPr>
                <w:szCs w:val="22"/>
              </w:rPr>
            </w:pPr>
            <w:r w:rsidRPr="008531AF">
              <w:t>(H) (Anaes.)</w:t>
            </w:r>
            <w:r w:rsidR="00586DA1" w:rsidRPr="00586DA1">
              <w:br/>
            </w:r>
          </w:p>
          <w:p w14:paraId="46F1C242" w14:textId="77777777" w:rsidR="00586DA1" w:rsidRPr="00586DA1" w:rsidRDefault="00586DA1" w:rsidP="001C54C3">
            <w:pPr>
              <w:spacing w:before="0" w:after="60"/>
              <w:ind w:left="360" w:hanging="360"/>
              <w:rPr>
                <w:b/>
                <w:bCs/>
                <w:szCs w:val="22"/>
              </w:rPr>
            </w:pPr>
            <w:bookmarkStart w:id="6" w:name="_Hlk142473995"/>
            <w:r w:rsidRPr="00586DA1">
              <w:rPr>
                <w:b/>
                <w:bCs/>
                <w:szCs w:val="22"/>
              </w:rPr>
              <w:t xml:space="preserve">Fee: </w:t>
            </w:r>
            <w:r w:rsidRPr="00586DA1">
              <w:rPr>
                <w:szCs w:val="22"/>
              </w:rPr>
              <w:t xml:space="preserve">$830.30 </w:t>
            </w:r>
            <w:r w:rsidRPr="00586DA1">
              <w:rPr>
                <w:b/>
                <w:bCs/>
                <w:szCs w:val="22"/>
              </w:rPr>
              <w:t xml:space="preserve">Benefit: </w:t>
            </w:r>
            <w:r w:rsidRPr="00586DA1">
              <w:rPr>
                <w:szCs w:val="22"/>
              </w:rPr>
              <w:t>75% = $622.70</w:t>
            </w:r>
          </w:p>
          <w:bookmarkEnd w:id="6"/>
          <w:p w14:paraId="032C032A" w14:textId="43B6399D" w:rsidR="008B1848" w:rsidRPr="00F66F69" w:rsidRDefault="008B1848" w:rsidP="001C54C3">
            <w:pPr>
              <w:pStyle w:val="ListBullet"/>
              <w:numPr>
                <w:ilvl w:val="0"/>
                <w:numId w:val="0"/>
              </w:numPr>
              <w:spacing w:line="276" w:lineRule="auto"/>
              <w:ind w:left="360" w:hanging="360"/>
            </w:pPr>
          </w:p>
          <w:p w14:paraId="4A8208D8" w14:textId="77777777" w:rsidR="008B1848" w:rsidRPr="0025672D" w:rsidRDefault="008B1848" w:rsidP="001C54C3">
            <w:pPr>
              <w:pStyle w:val="ListBullet"/>
              <w:numPr>
                <w:ilvl w:val="0"/>
                <w:numId w:val="0"/>
              </w:numPr>
              <w:spacing w:line="276" w:lineRule="auto"/>
              <w:ind w:left="360" w:hanging="360"/>
              <w:rPr>
                <w:b/>
                <w:bCs/>
              </w:rPr>
            </w:pPr>
            <w:r w:rsidRPr="0025672D">
              <w:rPr>
                <w:b/>
                <w:bCs/>
              </w:rPr>
              <w:t>Private Health Insurance Classification:</w:t>
            </w:r>
          </w:p>
          <w:p w14:paraId="799A3536" w14:textId="374653C2" w:rsidR="008B1848" w:rsidRPr="00F66F69" w:rsidRDefault="008B1848" w:rsidP="001C54C3">
            <w:pPr>
              <w:pStyle w:val="ListBullet"/>
              <w:spacing w:line="276" w:lineRule="auto"/>
            </w:pPr>
            <w:r w:rsidRPr="0025672D">
              <w:rPr>
                <w:b/>
                <w:bCs/>
              </w:rPr>
              <w:t>Clinical category:</w:t>
            </w:r>
            <w:r w:rsidRPr="00F66F69">
              <w:t xml:space="preserve"> Heart and </w:t>
            </w:r>
            <w:r w:rsidR="008432CB">
              <w:t>V</w:t>
            </w:r>
            <w:r w:rsidRPr="00F66F69">
              <w:t xml:space="preserve">ascular </w:t>
            </w:r>
            <w:r w:rsidR="008432CB">
              <w:t>S</w:t>
            </w:r>
            <w:r w:rsidRPr="00F66F69">
              <w:t>ystem</w:t>
            </w:r>
          </w:p>
          <w:p w14:paraId="21F2FE48" w14:textId="3B495576" w:rsidR="008B1848" w:rsidRDefault="008B1848" w:rsidP="001C54C3">
            <w:pPr>
              <w:pStyle w:val="ListBullet"/>
              <w:spacing w:line="276" w:lineRule="auto"/>
            </w:pPr>
            <w:r w:rsidRPr="0025672D">
              <w:rPr>
                <w:b/>
                <w:bCs/>
              </w:rPr>
              <w:t>Procedure type:</w:t>
            </w:r>
            <w:r w:rsidRPr="00F66F69">
              <w:t xml:space="preserve"> Type A Surgical</w:t>
            </w:r>
          </w:p>
        </w:tc>
      </w:tr>
      <w:tr w:rsidR="008B1848" w14:paraId="4C15EDE9" w14:textId="77777777" w:rsidTr="006D061A">
        <w:tc>
          <w:tcPr>
            <w:tcW w:w="9060" w:type="dxa"/>
          </w:tcPr>
          <w:p w14:paraId="157887A7" w14:textId="77777777" w:rsidR="008531AF" w:rsidRPr="008531AF" w:rsidRDefault="008C303B" w:rsidP="008531AF">
            <w:pPr>
              <w:pStyle w:val="Tabletext0"/>
              <w:rPr>
                <w:rFonts w:ascii="Arial" w:hAnsi="Arial"/>
                <w:color w:val="000000" w:themeColor="text1"/>
                <w:sz w:val="22"/>
                <w:szCs w:val="22"/>
                <w:lang w:eastAsia="en-US"/>
              </w:rPr>
            </w:pPr>
            <w:r>
              <w:rPr>
                <w:b/>
                <w:bCs/>
              </w:rPr>
              <w:br/>
            </w:r>
            <w:r w:rsidR="008B1848" w:rsidRPr="008531AF">
              <w:rPr>
                <w:rFonts w:ascii="Arial" w:hAnsi="Arial"/>
                <w:b/>
                <w:bCs/>
                <w:color w:val="000000" w:themeColor="text1"/>
                <w:sz w:val="22"/>
                <w:szCs w:val="24"/>
                <w:lang w:eastAsia="en-US"/>
              </w:rPr>
              <w:t>38373</w:t>
            </w:r>
            <w:r w:rsidR="00066006">
              <w:rPr>
                <w:b/>
                <w:bCs/>
              </w:rPr>
              <w:br/>
            </w:r>
            <w:r w:rsidR="00066006">
              <w:br/>
            </w:r>
            <w:r w:rsidR="008531AF" w:rsidRPr="008531AF">
              <w:rPr>
                <w:rFonts w:ascii="Arial" w:hAnsi="Arial"/>
                <w:color w:val="000000" w:themeColor="text1"/>
                <w:sz w:val="22"/>
                <w:szCs w:val="22"/>
                <w:lang w:eastAsia="en-US"/>
              </w:rPr>
              <w:t>Leadless permanent cardiac pacemaker, single</w:t>
            </w:r>
            <w:r w:rsidR="008531AF" w:rsidRPr="008531AF">
              <w:rPr>
                <w:rFonts w:ascii="Arial" w:hAnsi="Arial"/>
                <w:color w:val="000000" w:themeColor="text1"/>
                <w:sz w:val="22"/>
                <w:szCs w:val="22"/>
                <w:lang w:eastAsia="en-US"/>
              </w:rPr>
              <w:noBreakHyphen/>
              <w:t xml:space="preserve">chamber ventricular, percutaneous </w:t>
            </w:r>
            <w:proofErr w:type="gramStart"/>
            <w:r w:rsidR="008531AF" w:rsidRPr="008531AF">
              <w:rPr>
                <w:rFonts w:ascii="Arial" w:hAnsi="Arial"/>
                <w:color w:val="000000" w:themeColor="text1"/>
                <w:sz w:val="22"/>
                <w:szCs w:val="22"/>
                <w:lang w:eastAsia="en-US"/>
              </w:rPr>
              <w:t>retrieval</w:t>
            </w:r>
            <w:proofErr w:type="gramEnd"/>
            <w:r w:rsidR="008531AF" w:rsidRPr="008531AF">
              <w:rPr>
                <w:rFonts w:ascii="Arial" w:hAnsi="Arial"/>
                <w:color w:val="000000" w:themeColor="text1"/>
                <w:sz w:val="22"/>
                <w:szCs w:val="22"/>
                <w:lang w:eastAsia="en-US"/>
              </w:rPr>
              <w:t xml:space="preserve"> and replacement of, including cardiac electrophysiological services, during the same percutaneous procedure, if:</w:t>
            </w:r>
          </w:p>
          <w:p w14:paraId="4BF8D182" w14:textId="77777777" w:rsidR="008531AF" w:rsidRPr="008531AF" w:rsidRDefault="008531AF" w:rsidP="008531AF">
            <w:pPr>
              <w:pStyle w:val="Tablea"/>
              <w:rPr>
                <w:rFonts w:ascii="Arial" w:hAnsi="Arial"/>
                <w:color w:val="000000" w:themeColor="text1"/>
                <w:sz w:val="22"/>
                <w:szCs w:val="22"/>
                <w:lang w:eastAsia="en-US"/>
              </w:rPr>
            </w:pPr>
            <w:r w:rsidRPr="008531AF">
              <w:rPr>
                <w:rFonts w:ascii="Arial" w:hAnsi="Arial"/>
                <w:color w:val="000000" w:themeColor="text1"/>
                <w:sz w:val="22"/>
                <w:szCs w:val="22"/>
                <w:lang w:eastAsia="en-US"/>
              </w:rPr>
              <w:t>(a) the service is performed:</w:t>
            </w:r>
          </w:p>
          <w:p w14:paraId="238A38C7"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(i) by a specialist or consultant physician who has undertaken training to perform the service; and</w:t>
            </w:r>
          </w:p>
          <w:p w14:paraId="08B0E7E3"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(ii) in a facility where cardiothoracic surgery is available and a thoracotomy can be performed immediately and without transfer; and</w:t>
            </w:r>
          </w:p>
          <w:p w14:paraId="05BCAEC8" w14:textId="77777777" w:rsidR="008531AF" w:rsidRPr="008531AF" w:rsidRDefault="008531AF" w:rsidP="008531AF">
            <w:pPr>
              <w:pStyle w:val="Tablea"/>
              <w:rPr>
                <w:rFonts w:ascii="Arial" w:hAnsi="Arial"/>
                <w:color w:val="000000" w:themeColor="text1"/>
                <w:sz w:val="22"/>
                <w:szCs w:val="22"/>
                <w:lang w:eastAsia="en-US"/>
              </w:rPr>
            </w:pPr>
            <w:r w:rsidRPr="008531AF">
              <w:rPr>
                <w:rFonts w:ascii="Arial" w:hAnsi="Arial"/>
                <w:color w:val="000000" w:themeColor="text1"/>
                <w:sz w:val="22"/>
                <w:szCs w:val="22"/>
                <w:lang w:eastAsia="en-US"/>
              </w:rPr>
              <w:lastRenderedPageBreak/>
              <w:t>(b) if the service is performed by an interventional cardiologist at least 4 weeks after the leadless permanent cardiac pacemaker was inserted—a cardiothoracic surgeon is in attendance during the service;</w:t>
            </w:r>
          </w:p>
          <w:p w14:paraId="40A609F1" w14:textId="77777777" w:rsidR="008531AF" w:rsidRDefault="008531AF" w:rsidP="008531AF">
            <w:pPr>
              <w:spacing w:before="0" w:after="60"/>
              <w:ind w:left="360" w:hanging="360"/>
            </w:pPr>
            <w:r w:rsidRPr="001021B3">
              <w:t xml:space="preserve">other than a service associated with a service to which item 38350 applies </w:t>
            </w:r>
          </w:p>
          <w:p w14:paraId="68959007" w14:textId="5154E36F" w:rsidR="00586DA1" w:rsidRPr="008531AF" w:rsidRDefault="008531AF" w:rsidP="008531AF">
            <w:pPr>
              <w:spacing w:before="0" w:after="60"/>
              <w:ind w:left="360" w:hanging="360"/>
            </w:pPr>
            <w:r w:rsidRPr="001021B3">
              <w:t>(H)</w:t>
            </w:r>
            <w:r>
              <w:t xml:space="preserve"> </w:t>
            </w:r>
            <w:r w:rsidRPr="001021B3">
              <w:t>(Anaes.)</w:t>
            </w:r>
            <w:r w:rsidR="00586DA1" w:rsidRPr="00586DA1">
              <w:br/>
            </w:r>
          </w:p>
          <w:p w14:paraId="4CC347D7" w14:textId="77777777" w:rsidR="00586DA1" w:rsidRPr="00586DA1" w:rsidRDefault="00586DA1" w:rsidP="001C54C3">
            <w:pPr>
              <w:spacing w:before="0" w:after="60"/>
              <w:ind w:left="360" w:hanging="360"/>
              <w:rPr>
                <w:b/>
                <w:bCs/>
                <w:szCs w:val="22"/>
              </w:rPr>
            </w:pPr>
            <w:bookmarkStart w:id="7" w:name="_Hlk142474031"/>
            <w:r w:rsidRPr="00586DA1">
              <w:rPr>
                <w:b/>
                <w:bCs/>
                <w:szCs w:val="22"/>
              </w:rPr>
              <w:t xml:space="preserve">Fee: </w:t>
            </w:r>
            <w:bookmarkStart w:id="8" w:name="_Hlk142474046"/>
            <w:r w:rsidRPr="00586DA1">
              <w:rPr>
                <w:szCs w:val="22"/>
              </w:rPr>
              <w:t xml:space="preserve">$830.30 </w:t>
            </w:r>
            <w:bookmarkEnd w:id="8"/>
            <w:r w:rsidRPr="00586DA1">
              <w:rPr>
                <w:b/>
                <w:bCs/>
                <w:szCs w:val="22"/>
              </w:rPr>
              <w:t xml:space="preserve">Benefit: </w:t>
            </w:r>
            <w:r w:rsidRPr="00586DA1">
              <w:rPr>
                <w:szCs w:val="22"/>
              </w:rPr>
              <w:t>75% = $622.70</w:t>
            </w:r>
          </w:p>
          <w:bookmarkEnd w:id="7"/>
          <w:p w14:paraId="63C7D5D6" w14:textId="7AA7E123" w:rsidR="008B1848" w:rsidRPr="00F66F69" w:rsidRDefault="008B1848" w:rsidP="001C54C3">
            <w:pPr>
              <w:pStyle w:val="ListBullet"/>
              <w:numPr>
                <w:ilvl w:val="0"/>
                <w:numId w:val="0"/>
              </w:numPr>
              <w:spacing w:line="276" w:lineRule="auto"/>
              <w:ind w:left="360" w:hanging="360"/>
            </w:pPr>
          </w:p>
          <w:p w14:paraId="704B7AAF" w14:textId="5F410D31" w:rsidR="00126327" w:rsidRPr="0025672D" w:rsidRDefault="008B1848" w:rsidP="001C54C3">
            <w:pPr>
              <w:pStyle w:val="ListBullet"/>
              <w:numPr>
                <w:ilvl w:val="0"/>
                <w:numId w:val="0"/>
              </w:numPr>
              <w:spacing w:line="276" w:lineRule="auto"/>
              <w:ind w:left="360" w:hanging="360"/>
              <w:rPr>
                <w:b/>
                <w:bCs/>
              </w:rPr>
            </w:pPr>
            <w:r w:rsidRPr="0025672D">
              <w:rPr>
                <w:b/>
                <w:bCs/>
              </w:rPr>
              <w:t>Private Health Insurance Classification:</w:t>
            </w:r>
          </w:p>
          <w:p w14:paraId="7346A1BA" w14:textId="7C1AAD1A" w:rsidR="008B1848" w:rsidRPr="00F66F69" w:rsidRDefault="008B1848" w:rsidP="001C54C3">
            <w:pPr>
              <w:pStyle w:val="ListBullet"/>
              <w:spacing w:line="276" w:lineRule="auto"/>
            </w:pPr>
            <w:r w:rsidRPr="0025672D">
              <w:rPr>
                <w:b/>
                <w:bCs/>
              </w:rPr>
              <w:t>Clinical category:</w:t>
            </w:r>
            <w:r w:rsidRPr="00F66F69">
              <w:t xml:space="preserve"> Heart and </w:t>
            </w:r>
            <w:r w:rsidR="008432CB">
              <w:t>V</w:t>
            </w:r>
            <w:r w:rsidRPr="00F66F69">
              <w:t xml:space="preserve">ascular </w:t>
            </w:r>
            <w:r w:rsidR="008432CB">
              <w:t>S</w:t>
            </w:r>
            <w:r w:rsidRPr="00F66F69">
              <w:t>ystem</w:t>
            </w:r>
          </w:p>
          <w:p w14:paraId="383B0AB1" w14:textId="22959D9C" w:rsidR="008B1848" w:rsidRPr="00491DCC" w:rsidRDefault="008B1848" w:rsidP="001C54C3">
            <w:pPr>
              <w:pStyle w:val="ListBullet"/>
              <w:spacing w:line="276" w:lineRule="auto"/>
            </w:pPr>
            <w:r w:rsidRPr="0025672D">
              <w:rPr>
                <w:b/>
                <w:bCs/>
              </w:rPr>
              <w:t>Procedure type:</w:t>
            </w:r>
            <w:r w:rsidRPr="00F66F69">
              <w:t xml:space="preserve"> Type A Surgical</w:t>
            </w:r>
          </w:p>
        </w:tc>
      </w:tr>
      <w:tr w:rsidR="008B1848" w14:paraId="7F724B8F" w14:textId="77777777" w:rsidTr="006D061A">
        <w:tc>
          <w:tcPr>
            <w:tcW w:w="9060" w:type="dxa"/>
            <w:shd w:val="clear" w:color="auto" w:fill="D0EAED" w:themeFill="accent2" w:themeFillTint="33"/>
          </w:tcPr>
          <w:p w14:paraId="4A0AC8C7" w14:textId="49FBDDC2" w:rsidR="008531AF" w:rsidRPr="008531AF" w:rsidRDefault="008B1848" w:rsidP="008531AF">
            <w:pPr>
              <w:pStyle w:val="Tabletext0"/>
              <w:rPr>
                <w:rFonts w:ascii="Arial" w:hAnsi="Arial"/>
                <w:color w:val="000000" w:themeColor="text1"/>
                <w:sz w:val="22"/>
                <w:szCs w:val="22"/>
                <w:lang w:eastAsia="en-US"/>
              </w:rPr>
            </w:pPr>
            <w:bookmarkStart w:id="9" w:name="_Hlk135668892"/>
            <w:r w:rsidRPr="008531AF">
              <w:rPr>
                <w:rFonts w:ascii="Arial" w:hAnsi="Arial"/>
                <w:b/>
                <w:bCs/>
                <w:color w:val="000000" w:themeColor="text1"/>
                <w:sz w:val="22"/>
                <w:szCs w:val="22"/>
                <w:lang w:eastAsia="en-US"/>
              </w:rPr>
              <w:lastRenderedPageBreak/>
              <w:t>3</w:t>
            </w:r>
            <w:r w:rsidR="008F3CCC">
              <w:rPr>
                <w:rFonts w:ascii="Arial" w:hAnsi="Arial"/>
                <w:b/>
                <w:bCs/>
                <w:color w:val="000000" w:themeColor="text1"/>
                <w:sz w:val="22"/>
                <w:szCs w:val="22"/>
                <w:lang w:eastAsia="en-US"/>
              </w:rPr>
              <w:t>8</w:t>
            </w:r>
            <w:r w:rsidRPr="008531AF">
              <w:rPr>
                <w:rFonts w:ascii="Arial" w:hAnsi="Arial"/>
                <w:b/>
                <w:bCs/>
                <w:color w:val="000000" w:themeColor="text1"/>
                <w:sz w:val="22"/>
                <w:szCs w:val="22"/>
                <w:lang w:eastAsia="en-US"/>
              </w:rPr>
              <w:t>374</w:t>
            </w:r>
            <w:r w:rsidR="00066006">
              <w:rPr>
                <w:b/>
                <w:bCs/>
              </w:rPr>
              <w:br/>
            </w:r>
            <w:r w:rsidR="00066006">
              <w:br/>
            </w:r>
            <w:r w:rsidR="008531AF" w:rsidRPr="008531AF">
              <w:rPr>
                <w:rFonts w:ascii="Arial" w:hAnsi="Arial"/>
                <w:color w:val="000000" w:themeColor="text1"/>
                <w:sz w:val="22"/>
                <w:szCs w:val="22"/>
                <w:lang w:eastAsia="en-US"/>
              </w:rPr>
              <w:t>Leadless permanent cardiac pacemaker, single</w:t>
            </w:r>
            <w:r w:rsidR="008531AF" w:rsidRPr="008531AF">
              <w:rPr>
                <w:rFonts w:ascii="Arial" w:hAnsi="Arial"/>
                <w:color w:val="000000" w:themeColor="text1"/>
                <w:sz w:val="22"/>
                <w:szCs w:val="22"/>
                <w:lang w:eastAsia="en-US"/>
              </w:rPr>
              <w:noBreakHyphen/>
              <w:t>chamber ventricular, percutaneous retrieval of, if:</w:t>
            </w:r>
          </w:p>
          <w:p w14:paraId="1AC549DF" w14:textId="77777777" w:rsidR="008531AF" w:rsidRPr="008531AF" w:rsidRDefault="008531AF" w:rsidP="008531AF">
            <w:pPr>
              <w:pStyle w:val="Tablea"/>
              <w:rPr>
                <w:rFonts w:ascii="Arial" w:hAnsi="Arial"/>
                <w:color w:val="000000" w:themeColor="text1"/>
                <w:sz w:val="22"/>
                <w:szCs w:val="22"/>
                <w:lang w:eastAsia="en-US"/>
              </w:rPr>
            </w:pPr>
            <w:r w:rsidRPr="008531AF">
              <w:rPr>
                <w:rFonts w:ascii="Arial" w:hAnsi="Arial"/>
                <w:color w:val="000000" w:themeColor="text1"/>
                <w:sz w:val="22"/>
                <w:szCs w:val="22"/>
                <w:lang w:eastAsia="en-US"/>
              </w:rPr>
              <w:t>(a) the service is performed:</w:t>
            </w:r>
          </w:p>
          <w:p w14:paraId="1DAF9FBE"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(i) by a specialist or consultant physician who has undertaken training to perform the service; and</w:t>
            </w:r>
          </w:p>
          <w:p w14:paraId="75900A8C"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(ii) in a facility where cardiothoracic surgery is available and a thoracotomy can be performed immediately and without transfer; and</w:t>
            </w:r>
          </w:p>
          <w:p w14:paraId="31F1847D" w14:textId="77777777" w:rsidR="008531AF" w:rsidRPr="008531AF" w:rsidRDefault="008531AF" w:rsidP="008531AF">
            <w:pPr>
              <w:pStyle w:val="Tablea"/>
              <w:rPr>
                <w:rFonts w:ascii="Arial" w:hAnsi="Arial"/>
                <w:color w:val="000000" w:themeColor="text1"/>
                <w:sz w:val="22"/>
                <w:szCs w:val="22"/>
                <w:lang w:eastAsia="en-US"/>
              </w:rPr>
            </w:pPr>
            <w:r w:rsidRPr="008531AF">
              <w:rPr>
                <w:rFonts w:ascii="Arial" w:hAnsi="Arial"/>
                <w:color w:val="000000" w:themeColor="text1"/>
                <w:sz w:val="22"/>
                <w:szCs w:val="22"/>
                <w:lang w:eastAsia="en-US"/>
              </w:rPr>
              <w:t>(b) if the service is performed by an interventional cardiologist at least 4 weeks after the leadless permanent cardiac pacemaker was inserted—a cardiothoracic surgeon is in attendance during the service</w:t>
            </w:r>
          </w:p>
          <w:p w14:paraId="6B0BC915" w14:textId="19746AFB" w:rsidR="008B1848" w:rsidRPr="00F66F69" w:rsidRDefault="008531AF" w:rsidP="008531AF">
            <w:r w:rsidRPr="001021B3">
              <w:t>(H)</w:t>
            </w:r>
            <w:r>
              <w:t xml:space="preserve"> </w:t>
            </w:r>
            <w:r w:rsidRPr="001021B3">
              <w:t>(Anaes.)</w:t>
            </w:r>
            <w:r w:rsidR="00586DA1" w:rsidRPr="00586DA1">
              <w:br/>
            </w:r>
            <w:r w:rsidR="00586DA1" w:rsidRPr="00586DA1">
              <w:rPr>
                <w:b/>
                <w:bCs/>
              </w:rPr>
              <w:br/>
              <w:t xml:space="preserve">Fee: </w:t>
            </w:r>
            <w:r w:rsidR="00586DA1" w:rsidRPr="00586DA1">
              <w:rPr>
                <w:szCs w:val="22"/>
              </w:rPr>
              <w:t xml:space="preserve">$830.30 </w:t>
            </w:r>
            <w:r w:rsidR="00586DA1" w:rsidRPr="00586DA1">
              <w:rPr>
                <w:b/>
                <w:bCs/>
              </w:rPr>
              <w:t xml:space="preserve">Benefit: </w:t>
            </w:r>
            <w:r w:rsidR="00586DA1" w:rsidRPr="00586DA1">
              <w:t>75% = $622.70</w:t>
            </w:r>
            <w:r w:rsidR="00066006">
              <w:rPr>
                <w:b/>
                <w:bCs/>
              </w:rPr>
              <w:br/>
            </w:r>
            <w:r w:rsidR="00066006" w:rsidRPr="0025672D">
              <w:rPr>
                <w:b/>
                <w:bCs/>
              </w:rPr>
              <w:br/>
            </w:r>
            <w:r w:rsidR="008B1848" w:rsidRPr="0025672D">
              <w:rPr>
                <w:b/>
                <w:bCs/>
              </w:rPr>
              <w:t>Private Health Insurance Classification:</w:t>
            </w:r>
          </w:p>
          <w:p w14:paraId="3E2E1FF8" w14:textId="6008DE55" w:rsidR="008B1848" w:rsidRPr="00F66F69" w:rsidRDefault="008B1848" w:rsidP="001C54C3">
            <w:pPr>
              <w:pStyle w:val="ListBullet"/>
              <w:spacing w:line="276" w:lineRule="auto"/>
            </w:pPr>
            <w:r w:rsidRPr="0025672D">
              <w:rPr>
                <w:b/>
                <w:bCs/>
              </w:rPr>
              <w:t>Clinical category:</w:t>
            </w:r>
            <w:r w:rsidRPr="00F66F69">
              <w:t xml:space="preserve"> Heart and </w:t>
            </w:r>
            <w:r w:rsidR="008432CB">
              <w:t>V</w:t>
            </w:r>
            <w:r w:rsidRPr="00F66F69">
              <w:t xml:space="preserve">ascular </w:t>
            </w:r>
            <w:r w:rsidR="008432CB">
              <w:t>S</w:t>
            </w:r>
            <w:r w:rsidRPr="00F66F69">
              <w:t>ystem</w:t>
            </w:r>
          </w:p>
          <w:p w14:paraId="3A343216" w14:textId="3DBC0A7E" w:rsidR="008B1848" w:rsidRPr="00066006" w:rsidRDefault="008B1848" w:rsidP="001C54C3">
            <w:pPr>
              <w:pStyle w:val="ListBullet"/>
              <w:spacing w:line="276" w:lineRule="auto"/>
            </w:pPr>
            <w:r w:rsidRPr="0025672D">
              <w:rPr>
                <w:b/>
                <w:bCs/>
              </w:rPr>
              <w:t>Procedure type:</w:t>
            </w:r>
            <w:r w:rsidRPr="00F66F69">
              <w:t xml:space="preserve"> Type A Surgical</w:t>
            </w:r>
            <w:bookmarkEnd w:id="9"/>
          </w:p>
        </w:tc>
      </w:tr>
      <w:tr w:rsidR="008B1848" w14:paraId="79DF9D7E" w14:textId="77777777" w:rsidTr="006D061A">
        <w:tc>
          <w:tcPr>
            <w:tcW w:w="9060" w:type="dxa"/>
          </w:tcPr>
          <w:p w14:paraId="369FEC2C" w14:textId="55F70E35" w:rsidR="008531AF" w:rsidRDefault="008B1848" w:rsidP="001C54C3">
            <w:r>
              <w:rPr>
                <w:b/>
                <w:bCs/>
              </w:rPr>
              <w:t>38375</w:t>
            </w:r>
            <w:r w:rsidR="00066006">
              <w:rPr>
                <w:b/>
                <w:bCs/>
              </w:rPr>
              <w:br/>
            </w:r>
            <w:r w:rsidR="00066006">
              <w:br/>
            </w:r>
            <w:r w:rsidR="008531AF" w:rsidRPr="008531AF">
              <w:t>Leadless permanent cardiac pacemaker, single</w:t>
            </w:r>
            <w:r w:rsidR="006D6E1F">
              <w:t>-</w:t>
            </w:r>
            <w:r w:rsidR="008531AF" w:rsidRPr="008531AF">
              <w:t xml:space="preserve">chamber ventricular, explantation of, by open surgical approach </w:t>
            </w:r>
          </w:p>
          <w:p w14:paraId="551ED132" w14:textId="741DCF20" w:rsidR="008B1848" w:rsidRPr="001C54C3" w:rsidRDefault="008531AF" w:rsidP="001C54C3">
            <w:r w:rsidRPr="008531AF">
              <w:t>(H) (Anaes.) (Assist.)</w:t>
            </w:r>
            <w:r w:rsidR="00586DA1" w:rsidRPr="00586DA1">
              <w:br/>
            </w:r>
            <w:r w:rsidR="00586DA1" w:rsidRPr="00586DA1">
              <w:rPr>
                <w:b/>
                <w:bCs/>
              </w:rPr>
              <w:br/>
              <w:t xml:space="preserve">Fee: </w:t>
            </w:r>
            <w:r w:rsidR="00586DA1" w:rsidRPr="00586DA1">
              <w:t xml:space="preserve">$3,107.15 </w:t>
            </w:r>
            <w:r w:rsidR="00586DA1" w:rsidRPr="00586DA1">
              <w:rPr>
                <w:b/>
                <w:bCs/>
              </w:rPr>
              <w:t xml:space="preserve">Benefit: </w:t>
            </w:r>
            <w:r w:rsidR="00586DA1" w:rsidRPr="00586DA1">
              <w:t>75% = $2,330.36</w:t>
            </w:r>
            <w:r w:rsidR="00066006">
              <w:rPr>
                <w:b/>
                <w:bCs/>
              </w:rPr>
              <w:br/>
            </w:r>
            <w:r w:rsidR="00066006">
              <w:rPr>
                <w:b/>
                <w:bCs/>
              </w:rPr>
              <w:br/>
            </w:r>
            <w:r w:rsidR="008B1848" w:rsidRPr="0025672D">
              <w:rPr>
                <w:b/>
                <w:bCs/>
              </w:rPr>
              <w:t>Private Health Insurance Classification:</w:t>
            </w:r>
          </w:p>
          <w:p w14:paraId="1A4C5CD5" w14:textId="5A24108F" w:rsidR="008B1848" w:rsidRPr="00F66F69" w:rsidRDefault="008B1848" w:rsidP="001C54C3">
            <w:pPr>
              <w:pStyle w:val="ListBullet"/>
              <w:spacing w:line="276" w:lineRule="auto"/>
            </w:pPr>
            <w:r w:rsidRPr="0025672D">
              <w:rPr>
                <w:b/>
                <w:bCs/>
              </w:rPr>
              <w:t>Clinical category:</w:t>
            </w:r>
            <w:r w:rsidRPr="00F66F69">
              <w:t xml:space="preserve"> Heart and </w:t>
            </w:r>
            <w:r w:rsidR="008432CB">
              <w:t>V</w:t>
            </w:r>
            <w:r w:rsidRPr="00F66F69">
              <w:t xml:space="preserve">ascular </w:t>
            </w:r>
            <w:r w:rsidR="008432CB">
              <w:t>S</w:t>
            </w:r>
            <w:r w:rsidRPr="00F66F69">
              <w:t>ystem</w:t>
            </w:r>
          </w:p>
          <w:p w14:paraId="666CE023" w14:textId="0722742B" w:rsidR="008B1848" w:rsidRPr="00491DCC" w:rsidRDefault="008B1848" w:rsidP="001C54C3">
            <w:pPr>
              <w:pStyle w:val="ListBullet"/>
              <w:spacing w:line="276" w:lineRule="auto"/>
            </w:pPr>
            <w:r w:rsidRPr="0025672D">
              <w:rPr>
                <w:b/>
                <w:bCs/>
              </w:rPr>
              <w:t>Procedure type:</w:t>
            </w:r>
            <w:r w:rsidRPr="00F66F69">
              <w:t xml:space="preserve"> Type A</w:t>
            </w:r>
            <w:r w:rsidR="008742D0">
              <w:t xml:space="preserve"> Advanced</w:t>
            </w:r>
            <w:r w:rsidRPr="00F66F69">
              <w:t xml:space="preserve"> Surgical</w:t>
            </w:r>
          </w:p>
        </w:tc>
      </w:tr>
      <w:bookmarkEnd w:id="5"/>
    </w:tbl>
    <w:p w14:paraId="62A83CDC" w14:textId="77777777" w:rsidR="008B1848" w:rsidRPr="008B1848" w:rsidRDefault="008B1848" w:rsidP="008B1848"/>
    <w:p w14:paraId="15940E15" w14:textId="1A008B56" w:rsidR="000B1A9C" w:rsidRDefault="000B1A9C" w:rsidP="00466A60">
      <w:pPr>
        <w:pStyle w:val="Heading2"/>
      </w:pPr>
      <w:r>
        <w:t>Amended</w:t>
      </w:r>
      <w:r w:rsidRPr="007A32E7">
        <w:t xml:space="preserve"> item descriptor (to take effect </w:t>
      </w:r>
      <w:r>
        <w:t xml:space="preserve">1 November 2023) </w:t>
      </w:r>
    </w:p>
    <w:p w14:paraId="21EE2169" w14:textId="77777777" w:rsidR="00586DA1" w:rsidRPr="00586DA1" w:rsidRDefault="00586DA1" w:rsidP="00586DA1"/>
    <w:tbl>
      <w:tblPr>
        <w:tblStyle w:val="TableGrid"/>
        <w:tblW w:w="0" w:type="auto"/>
        <w:tblLook w:val="04A0" w:firstRow="1" w:lastRow="0" w:firstColumn="1" w:lastColumn="0" w:noHBand="0" w:noVBand="1"/>
      </w:tblPr>
      <w:tblGrid>
        <w:gridCol w:w="9060"/>
      </w:tblGrid>
      <w:tr w:rsidR="000B1A9C" w:rsidRPr="008B1848" w14:paraId="7C24CA66" w14:textId="77777777" w:rsidTr="00C177E0">
        <w:tc>
          <w:tcPr>
            <w:tcW w:w="9060" w:type="dxa"/>
            <w:shd w:val="clear" w:color="auto" w:fill="358189" w:themeFill="accent2"/>
          </w:tcPr>
          <w:p w14:paraId="6BECF2A0" w14:textId="2F56F0D7" w:rsidR="000B1A9C" w:rsidRPr="00491DCC" w:rsidRDefault="000B1A9C" w:rsidP="00C177E0">
            <w:pPr>
              <w:rPr>
                <w:b/>
                <w:bCs/>
                <w:lang w:eastAsia="en-AU"/>
              </w:rPr>
            </w:pPr>
            <w:r w:rsidRPr="00491DCC">
              <w:rPr>
                <w:b/>
                <w:bCs/>
                <w:lang w:eastAsia="en-AU"/>
              </w:rPr>
              <w:t xml:space="preserve">Category </w:t>
            </w:r>
            <w:r>
              <w:rPr>
                <w:b/>
                <w:bCs/>
                <w:lang w:eastAsia="en-AU"/>
              </w:rPr>
              <w:t>1</w:t>
            </w:r>
            <w:r w:rsidRPr="00491DCC">
              <w:rPr>
                <w:b/>
                <w:bCs/>
                <w:lang w:eastAsia="en-AU"/>
              </w:rPr>
              <w:t xml:space="preserve">: </w:t>
            </w:r>
            <w:r w:rsidRPr="000B1A9C">
              <w:rPr>
                <w:b/>
                <w:bCs/>
                <w:lang w:eastAsia="en-AU"/>
              </w:rPr>
              <w:t>PROFESSIONAL ATTENDANCES</w:t>
            </w:r>
          </w:p>
        </w:tc>
      </w:tr>
      <w:tr w:rsidR="000B1A9C" w14:paraId="7EE19899" w14:textId="77777777" w:rsidTr="00C177E0">
        <w:tc>
          <w:tcPr>
            <w:tcW w:w="9060" w:type="dxa"/>
            <w:shd w:val="clear" w:color="auto" w:fill="D0EAED" w:themeFill="accent2" w:themeFillTint="33"/>
          </w:tcPr>
          <w:p w14:paraId="2A75A903" w14:textId="00FB308D" w:rsidR="000B1A9C" w:rsidRPr="00491DCC" w:rsidRDefault="000B1A9C" w:rsidP="00C177E0">
            <w:pPr>
              <w:rPr>
                <w:b/>
                <w:bCs/>
              </w:rPr>
            </w:pPr>
            <w:r w:rsidRPr="00491DCC">
              <w:rPr>
                <w:b/>
                <w:bCs/>
              </w:rPr>
              <w:t xml:space="preserve">Group: </w:t>
            </w:r>
            <w:r w:rsidRPr="000B1A9C">
              <w:rPr>
                <w:b/>
                <w:bCs/>
              </w:rPr>
              <w:t>A37 - Cardiothoracic Surgeon Attendance for Lead Extraction</w:t>
            </w:r>
          </w:p>
        </w:tc>
      </w:tr>
      <w:tr w:rsidR="000B1A9C" w14:paraId="630027B2" w14:textId="77777777" w:rsidTr="00C177E0">
        <w:tc>
          <w:tcPr>
            <w:tcW w:w="9060" w:type="dxa"/>
          </w:tcPr>
          <w:p w14:paraId="2FA834D9" w14:textId="32597C32" w:rsidR="000B1A9C" w:rsidRPr="00491DCC" w:rsidRDefault="000B1A9C" w:rsidP="00C177E0">
            <w:pPr>
              <w:rPr>
                <w:b/>
                <w:bCs/>
              </w:rPr>
            </w:pPr>
            <w:r w:rsidRPr="00491DCC">
              <w:rPr>
                <w:b/>
                <w:bCs/>
              </w:rPr>
              <w:t xml:space="preserve">Subgroup: </w:t>
            </w:r>
            <w:r>
              <w:rPr>
                <w:b/>
                <w:bCs/>
              </w:rPr>
              <w:t>N/A</w:t>
            </w:r>
          </w:p>
        </w:tc>
      </w:tr>
      <w:tr w:rsidR="000B1A9C" w14:paraId="6BE83966" w14:textId="77777777" w:rsidTr="00C177E0">
        <w:tc>
          <w:tcPr>
            <w:tcW w:w="9060" w:type="dxa"/>
            <w:shd w:val="clear" w:color="auto" w:fill="D0EAED" w:themeFill="accent2" w:themeFillTint="33"/>
          </w:tcPr>
          <w:p w14:paraId="17E44598" w14:textId="77777777" w:rsidR="008531AF" w:rsidRPr="008531AF" w:rsidRDefault="000B1A9C" w:rsidP="008531AF">
            <w:pPr>
              <w:pStyle w:val="Tabletext0"/>
              <w:rPr>
                <w:rFonts w:ascii="Arial" w:hAnsi="Arial"/>
                <w:color w:val="000000" w:themeColor="text1"/>
                <w:sz w:val="22"/>
                <w:szCs w:val="22"/>
                <w:lang w:eastAsia="en-US"/>
              </w:rPr>
            </w:pPr>
            <w:r w:rsidRPr="008531AF">
              <w:rPr>
                <w:rFonts w:ascii="Arial" w:hAnsi="Arial"/>
                <w:b/>
                <w:bCs/>
                <w:color w:val="000000" w:themeColor="text1"/>
                <w:sz w:val="22"/>
                <w:szCs w:val="24"/>
                <w:lang w:eastAsia="en-US"/>
              </w:rPr>
              <w:t>90300</w:t>
            </w:r>
            <w:r w:rsidR="00066006">
              <w:rPr>
                <w:b/>
                <w:bCs/>
              </w:rPr>
              <w:br/>
            </w:r>
            <w:r w:rsidR="00066006">
              <w:br/>
            </w:r>
            <w:r w:rsidR="008531AF" w:rsidRPr="008531AF">
              <w:rPr>
                <w:rFonts w:ascii="Arial" w:hAnsi="Arial"/>
                <w:color w:val="000000" w:themeColor="text1"/>
                <w:sz w:val="22"/>
                <w:szCs w:val="22"/>
                <w:lang w:eastAsia="en-US"/>
              </w:rPr>
              <w:t>Professional attendance by a cardiothoracic surgeon in the practice of the surgeon’s speciality, if:</w:t>
            </w:r>
          </w:p>
          <w:p w14:paraId="2B4E9D9B" w14:textId="77777777" w:rsidR="008531AF" w:rsidRPr="008531AF" w:rsidRDefault="008531AF" w:rsidP="008531AF">
            <w:pPr>
              <w:pStyle w:val="Tablea"/>
              <w:rPr>
                <w:rFonts w:ascii="Arial" w:hAnsi="Arial"/>
                <w:color w:val="000000" w:themeColor="text1"/>
                <w:sz w:val="22"/>
                <w:szCs w:val="22"/>
                <w:lang w:eastAsia="en-US"/>
              </w:rPr>
            </w:pPr>
            <w:r w:rsidRPr="008531AF">
              <w:rPr>
                <w:rFonts w:ascii="Arial" w:hAnsi="Arial"/>
                <w:color w:val="000000" w:themeColor="text1"/>
                <w:sz w:val="22"/>
                <w:szCs w:val="22"/>
                <w:lang w:eastAsia="en-US"/>
              </w:rPr>
              <w:t>(a) the service is:</w:t>
            </w:r>
          </w:p>
          <w:p w14:paraId="0200FE6E"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(i) performed in conjunction with a service (the lead extraction service) to which item 38358 applies; or</w:t>
            </w:r>
          </w:p>
          <w:p w14:paraId="7B2D817F"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 xml:space="preserve">(ii) </w:t>
            </w:r>
            <w:r w:rsidRPr="008531AF">
              <w:rPr>
                <w:rFonts w:ascii="Arial" w:hAnsi="Arial"/>
                <w:color w:val="000000" w:themeColor="text1"/>
                <w:sz w:val="22"/>
                <w:szCs w:val="22"/>
                <w:lang w:eastAsia="en-US"/>
              </w:rPr>
              <w:tab/>
              <w:t>performed in conjunction with a service (the leadless pacemaker extraction service) to which item 38373 or 38374 applies; and</w:t>
            </w:r>
          </w:p>
          <w:p w14:paraId="1BCDE68B" w14:textId="77777777" w:rsidR="008531AF" w:rsidRPr="008531AF" w:rsidRDefault="008531AF" w:rsidP="008531AF">
            <w:pPr>
              <w:pStyle w:val="Tablea"/>
              <w:rPr>
                <w:rFonts w:ascii="Arial" w:hAnsi="Arial"/>
                <w:color w:val="000000" w:themeColor="text1"/>
                <w:sz w:val="22"/>
                <w:szCs w:val="22"/>
                <w:lang w:eastAsia="en-US"/>
              </w:rPr>
            </w:pPr>
            <w:r w:rsidRPr="008531AF">
              <w:rPr>
                <w:rFonts w:ascii="Arial" w:hAnsi="Arial"/>
                <w:color w:val="000000" w:themeColor="text1"/>
                <w:sz w:val="22"/>
                <w:szCs w:val="22"/>
                <w:lang w:eastAsia="en-US"/>
              </w:rPr>
              <w:t>(b) the surgeon:</w:t>
            </w:r>
          </w:p>
          <w:p w14:paraId="45122136"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(i) is providing surgical backup for the provider (who is not a cardiothoracic surgeon) who is performing the lead extraction service or the leadless pacemaker extraction service; and</w:t>
            </w:r>
          </w:p>
          <w:p w14:paraId="6390EFBA"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(ii) is present for the duration of the lead extraction service or the leadless pacemaker extraction service, other than during the low risk pre and post extraction phases; and</w:t>
            </w:r>
          </w:p>
          <w:p w14:paraId="4A49ADFA" w14:textId="77777777" w:rsidR="008531AF" w:rsidRPr="008531AF" w:rsidRDefault="008531AF" w:rsidP="008531AF">
            <w:pPr>
              <w:pStyle w:val="Tablei"/>
              <w:rPr>
                <w:rFonts w:ascii="Arial" w:hAnsi="Arial"/>
                <w:color w:val="000000" w:themeColor="text1"/>
                <w:sz w:val="22"/>
                <w:szCs w:val="22"/>
                <w:lang w:eastAsia="en-US"/>
              </w:rPr>
            </w:pPr>
            <w:r w:rsidRPr="008531AF">
              <w:rPr>
                <w:rFonts w:ascii="Arial" w:hAnsi="Arial"/>
                <w:color w:val="000000" w:themeColor="text1"/>
                <w:sz w:val="22"/>
                <w:szCs w:val="22"/>
                <w:lang w:eastAsia="en-US"/>
              </w:rPr>
              <w:t xml:space="preserve">(iii) </w:t>
            </w:r>
            <w:proofErr w:type="gramStart"/>
            <w:r w:rsidRPr="008531AF">
              <w:rPr>
                <w:rFonts w:ascii="Arial" w:hAnsi="Arial"/>
                <w:color w:val="000000" w:themeColor="text1"/>
                <w:sz w:val="22"/>
                <w:szCs w:val="22"/>
                <w:lang w:eastAsia="en-US"/>
              </w:rPr>
              <w:t>is able to</w:t>
            </w:r>
            <w:proofErr w:type="gramEnd"/>
            <w:r w:rsidRPr="008531AF">
              <w:rPr>
                <w:rFonts w:ascii="Arial" w:hAnsi="Arial"/>
                <w:color w:val="000000" w:themeColor="text1"/>
                <w:sz w:val="22"/>
                <w:szCs w:val="22"/>
                <w:lang w:eastAsia="en-US"/>
              </w:rPr>
              <w:t xml:space="preserve"> immediately scrub in and perform a thoracotomy if major complications occur</w:t>
            </w:r>
          </w:p>
          <w:p w14:paraId="3BC058F4" w14:textId="07A42FE2" w:rsidR="00586DA1" w:rsidRPr="00586DA1" w:rsidRDefault="008531AF" w:rsidP="008531AF">
            <w:pPr>
              <w:rPr>
                <w:rFonts w:eastAsiaTheme="minorEastAsia" w:cs="Arial"/>
                <w:color w:val="auto"/>
                <w:szCs w:val="22"/>
              </w:rPr>
            </w:pPr>
            <w:r w:rsidRPr="008531AF">
              <w:rPr>
                <w:szCs w:val="22"/>
              </w:rPr>
              <w:t>(H)</w:t>
            </w:r>
            <w:r w:rsidR="00586DA1">
              <w:rPr>
                <w:rFonts w:eastAsiaTheme="minorEastAsia" w:cs="Arial"/>
                <w:color w:val="auto"/>
                <w:szCs w:val="22"/>
              </w:rPr>
              <w:br/>
            </w:r>
          </w:p>
          <w:p w14:paraId="289EAB61" w14:textId="6B8A7B5A" w:rsidR="000B1A9C" w:rsidRPr="00F66F69" w:rsidRDefault="000B1A9C" w:rsidP="001C54C3">
            <w:r w:rsidRPr="00491DCC">
              <w:rPr>
                <w:b/>
                <w:bCs/>
              </w:rPr>
              <w:t xml:space="preserve">Fee: </w:t>
            </w:r>
            <w:r w:rsidRPr="0025672D">
              <w:t>$</w:t>
            </w:r>
            <w:r w:rsidR="00586DA1">
              <w:t>947.00</w:t>
            </w:r>
            <w:r w:rsidRPr="0025672D">
              <w:t xml:space="preserve"> </w:t>
            </w:r>
            <w:r w:rsidR="00126327">
              <w:t xml:space="preserve">   </w:t>
            </w:r>
            <w:r w:rsidRPr="00491DCC">
              <w:rPr>
                <w:b/>
                <w:bCs/>
              </w:rPr>
              <w:t xml:space="preserve">Benefit: </w:t>
            </w:r>
            <w:r w:rsidRPr="0025672D">
              <w:t>75% = $</w:t>
            </w:r>
            <w:r w:rsidR="00586DA1">
              <w:t>710.25</w:t>
            </w:r>
            <w:r w:rsidR="00301F50">
              <w:rPr>
                <w:b/>
                <w:bCs/>
              </w:rPr>
              <w:br/>
            </w:r>
            <w:r w:rsidR="00301F50">
              <w:rPr>
                <w:b/>
                <w:bCs/>
              </w:rPr>
              <w:br/>
            </w:r>
            <w:r w:rsidRPr="0025672D">
              <w:rPr>
                <w:b/>
                <w:bCs/>
              </w:rPr>
              <w:t>Private Health Insurance Classification:</w:t>
            </w:r>
          </w:p>
          <w:p w14:paraId="6A217783" w14:textId="113DB58C" w:rsidR="000B1A9C" w:rsidRPr="0025672D" w:rsidRDefault="000B1A9C" w:rsidP="001C54C3">
            <w:pPr>
              <w:pStyle w:val="ListBullet"/>
              <w:spacing w:line="276" w:lineRule="auto"/>
              <w:rPr>
                <w:b/>
                <w:bCs/>
              </w:rPr>
            </w:pPr>
            <w:r w:rsidRPr="0025672D">
              <w:rPr>
                <w:b/>
                <w:bCs/>
              </w:rPr>
              <w:t xml:space="preserve">Clinical category: </w:t>
            </w:r>
            <w:r w:rsidR="0025672D">
              <w:t xml:space="preserve">Heart and Vascular System </w:t>
            </w:r>
          </w:p>
          <w:p w14:paraId="1B501FFF" w14:textId="15E280DA" w:rsidR="000B1A9C" w:rsidRDefault="000B1A9C" w:rsidP="001C54C3">
            <w:pPr>
              <w:pStyle w:val="ListBullet"/>
              <w:spacing w:line="276" w:lineRule="auto"/>
            </w:pPr>
            <w:r w:rsidRPr="0025672D">
              <w:rPr>
                <w:b/>
                <w:bCs/>
              </w:rPr>
              <w:t>Procedure type:</w:t>
            </w:r>
            <w:r w:rsidRPr="00F66F69">
              <w:t xml:space="preserve"> </w:t>
            </w:r>
            <w:r w:rsidR="0025672D">
              <w:t>Unlisted</w:t>
            </w:r>
          </w:p>
        </w:tc>
      </w:tr>
    </w:tbl>
    <w:p w14:paraId="508B4C47" w14:textId="53AAEAD4" w:rsidR="00BE3ED5" w:rsidRDefault="00F66F69" w:rsidP="00BE3ED5">
      <w:r>
        <w:br/>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lastRenderedPageBreak/>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CC17" w14:textId="77777777" w:rsidR="00C93719" w:rsidRDefault="00C93719" w:rsidP="006B56BB">
      <w:r>
        <w:separator/>
      </w:r>
    </w:p>
    <w:p w14:paraId="4E4279F4" w14:textId="77777777" w:rsidR="00C93719" w:rsidRDefault="00C93719"/>
  </w:endnote>
  <w:endnote w:type="continuationSeparator" w:id="0">
    <w:p w14:paraId="1D634E39" w14:textId="77777777" w:rsidR="00C93719" w:rsidRDefault="00C93719" w:rsidP="006B56BB">
      <w:r>
        <w:continuationSeparator/>
      </w:r>
    </w:p>
    <w:p w14:paraId="05BC94A3" w14:textId="77777777" w:rsidR="00C93719" w:rsidRDefault="00C93719"/>
  </w:endnote>
  <w:endnote w:type="continuationNotice" w:id="1">
    <w:p w14:paraId="2003141F" w14:textId="77777777" w:rsidR="00C93719" w:rsidRDefault="00C93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B5192"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8ED0F27" w:rsidR="00F51321" w:rsidRDefault="008D1930" w:rsidP="00F51321">
    <w:pPr>
      <w:pStyle w:val="Footer"/>
      <w:tabs>
        <w:tab w:val="clear" w:pos="9026"/>
        <w:tab w:val="right" w:pos="10466"/>
      </w:tabs>
    </w:pPr>
    <w:r w:rsidRPr="008D1930">
      <w:rPr>
        <w:b/>
      </w:rPr>
      <w:t xml:space="preserve">Introducing </w:t>
    </w:r>
    <w:r w:rsidR="006B1706">
      <w:rPr>
        <w:b/>
      </w:rPr>
      <w:t xml:space="preserve">new </w:t>
    </w:r>
    <w:r w:rsidR="00E13952">
      <w:rPr>
        <w:b/>
      </w:rPr>
      <w:t xml:space="preserve">and amended </w:t>
    </w:r>
    <w:r w:rsidRPr="008D1930">
      <w:rPr>
        <w:b/>
      </w:rPr>
      <w:t xml:space="preserve">MBS items for LPM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B5192" w:rsidP="00F51321">
    <w:pPr>
      <w:pStyle w:val="Footer"/>
      <w:jc w:val="left"/>
      <w:rPr>
        <w:rStyle w:val="Hyperlink"/>
        <w:szCs w:val="18"/>
      </w:rPr>
    </w:pPr>
    <w:hyperlink r:id="rId1" w:history="1">
      <w:r w:rsidR="00F51321" w:rsidRPr="00E863C4">
        <w:rPr>
          <w:rStyle w:val="Hyperlink"/>
          <w:szCs w:val="18"/>
        </w:rPr>
        <w:t>MBS Online</w:t>
      </w:r>
    </w:hyperlink>
  </w:p>
  <w:p w14:paraId="78B91981" w14:textId="39C238B7" w:rsidR="00CB03B8" w:rsidRPr="00F51321" w:rsidRDefault="00F51321" w:rsidP="002F3FEE">
    <w:pPr>
      <w:pStyle w:val="Footer"/>
      <w:jc w:val="left"/>
    </w:pPr>
    <w:r w:rsidRPr="00870B05">
      <w:t>Last updated</w:t>
    </w:r>
    <w:r>
      <w:t xml:space="preserve"> – </w:t>
    </w:r>
    <w:r w:rsidR="000B5192">
      <w:t>20</w:t>
    </w:r>
    <w:r w:rsidR="00B575B1">
      <w:t xml:space="preserve"> October</w:t>
    </w:r>
    <w:r w:rsidR="002F3FEE">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B5192"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514EEB60" w:rsidR="00064168" w:rsidRDefault="008D1930" w:rsidP="00064168">
    <w:pPr>
      <w:pStyle w:val="Footer"/>
      <w:tabs>
        <w:tab w:val="clear" w:pos="9026"/>
        <w:tab w:val="right" w:pos="10466"/>
      </w:tabs>
    </w:pPr>
    <w:bookmarkStart w:id="10" w:name="_Hlk135735827"/>
    <w:r w:rsidRPr="008D1930">
      <w:rPr>
        <w:b/>
      </w:rPr>
      <w:t xml:space="preserve">Introducing </w:t>
    </w:r>
    <w:r w:rsidR="006B1706">
      <w:rPr>
        <w:b/>
      </w:rPr>
      <w:t xml:space="preserve">new </w:t>
    </w:r>
    <w:r w:rsidR="00E13952">
      <w:rPr>
        <w:b/>
      </w:rPr>
      <w:t xml:space="preserve">and amended </w:t>
    </w:r>
    <w:r w:rsidRPr="008D1930">
      <w:rPr>
        <w:b/>
      </w:rPr>
      <w:t>MBS items for LPM</w:t>
    </w:r>
    <w:r>
      <w:rPr>
        <w:b/>
      </w:rPr>
      <w:t xml:space="preserve"> </w:t>
    </w:r>
    <w:bookmarkEnd w:id="10"/>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B5192" w:rsidP="00064168">
    <w:pPr>
      <w:pStyle w:val="Footer"/>
      <w:jc w:val="left"/>
      <w:rPr>
        <w:rStyle w:val="Hyperlink"/>
        <w:szCs w:val="18"/>
      </w:rPr>
    </w:pPr>
    <w:hyperlink r:id="rId1" w:history="1">
      <w:r w:rsidR="00064168" w:rsidRPr="00E863C4">
        <w:rPr>
          <w:rStyle w:val="Hyperlink"/>
          <w:szCs w:val="18"/>
        </w:rPr>
        <w:t>MBS Online</w:t>
      </w:r>
    </w:hyperlink>
  </w:p>
  <w:p w14:paraId="03585E81" w14:textId="1408CBF6" w:rsidR="00064168" w:rsidRPr="009B32BA" w:rsidRDefault="00064168" w:rsidP="00064168">
    <w:pPr>
      <w:pStyle w:val="Footer"/>
      <w:jc w:val="left"/>
      <w:rPr>
        <w:szCs w:val="18"/>
      </w:rPr>
    </w:pPr>
    <w:r w:rsidRPr="00870B05">
      <w:t>Last updated</w:t>
    </w:r>
    <w:r>
      <w:t xml:space="preserve"> –</w:t>
    </w:r>
    <w:r w:rsidR="00466A60">
      <w:t xml:space="preserve"> </w:t>
    </w:r>
    <w:r w:rsidR="001E1AC8">
      <w:t>20</w:t>
    </w:r>
    <w:r w:rsidR="00B575B1">
      <w:t xml:space="preserve"> October </w:t>
    </w:r>
    <w:r w:rsidR="002F3FEE">
      <w:t>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5330" w14:textId="77777777" w:rsidR="00C93719" w:rsidRDefault="00C93719" w:rsidP="006B56BB">
      <w:r>
        <w:separator/>
      </w:r>
    </w:p>
    <w:p w14:paraId="5C865AA9" w14:textId="77777777" w:rsidR="00C93719" w:rsidRDefault="00C93719"/>
  </w:footnote>
  <w:footnote w:type="continuationSeparator" w:id="0">
    <w:p w14:paraId="2290246E" w14:textId="77777777" w:rsidR="00C93719" w:rsidRDefault="00C93719" w:rsidP="006B56BB">
      <w:r>
        <w:continuationSeparator/>
      </w:r>
    </w:p>
    <w:p w14:paraId="0ED26010" w14:textId="77777777" w:rsidR="00C93719" w:rsidRDefault="00C93719"/>
  </w:footnote>
  <w:footnote w:type="continuationNotice" w:id="1">
    <w:p w14:paraId="4257320B" w14:textId="77777777" w:rsidR="00C93719" w:rsidRDefault="00C93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6A891FCD"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553B7"/>
    <w:multiLevelType w:val="hybridMultilevel"/>
    <w:tmpl w:val="03728CDE"/>
    <w:lvl w:ilvl="0" w:tplc="4E4651B6">
      <w:start w:val="1"/>
      <w:numFmt w:val="lowerRoman"/>
      <w:lvlText w:val="(%1)"/>
      <w:lvlJc w:val="left"/>
      <w:pPr>
        <w:ind w:left="1275" w:hanging="72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A66167C"/>
    <w:multiLevelType w:val="hybridMultilevel"/>
    <w:tmpl w:val="848A1854"/>
    <w:lvl w:ilvl="0" w:tplc="D9FE6B86">
      <w:start w:val="1"/>
      <w:numFmt w:val="upperRoman"/>
      <w:lvlText w:val="(%1)"/>
      <w:lvlJc w:val="left"/>
      <w:pPr>
        <w:ind w:left="1275" w:hanging="720"/>
      </w:pPr>
      <w:rPr>
        <w:rFonts w:hint="default"/>
        <w:b w:val="0"/>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87357592">
    <w:abstractNumId w:val="7"/>
  </w:num>
  <w:num w:numId="2" w16cid:durableId="188568066">
    <w:abstractNumId w:val="19"/>
  </w:num>
  <w:num w:numId="3" w16cid:durableId="2042508896">
    <w:abstractNumId w:val="21"/>
  </w:num>
  <w:num w:numId="4" w16cid:durableId="1518957175">
    <w:abstractNumId w:val="8"/>
  </w:num>
  <w:num w:numId="5" w16cid:durableId="2079590764">
    <w:abstractNumId w:val="8"/>
    <w:lvlOverride w:ilvl="0">
      <w:startOverride w:val="1"/>
    </w:lvlOverride>
  </w:num>
  <w:num w:numId="6" w16cid:durableId="1769306168">
    <w:abstractNumId w:val="9"/>
  </w:num>
  <w:num w:numId="7" w16cid:durableId="1994526672">
    <w:abstractNumId w:val="17"/>
  </w:num>
  <w:num w:numId="8" w16cid:durableId="203371594">
    <w:abstractNumId w:val="20"/>
  </w:num>
  <w:num w:numId="9" w16cid:durableId="531695351">
    <w:abstractNumId w:val="5"/>
  </w:num>
  <w:num w:numId="10" w16cid:durableId="988174522">
    <w:abstractNumId w:val="4"/>
  </w:num>
  <w:num w:numId="11" w16cid:durableId="1009405783">
    <w:abstractNumId w:val="3"/>
  </w:num>
  <w:num w:numId="12" w16cid:durableId="1426343635">
    <w:abstractNumId w:val="2"/>
  </w:num>
  <w:num w:numId="13" w16cid:durableId="1226642027">
    <w:abstractNumId w:val="6"/>
  </w:num>
  <w:num w:numId="14" w16cid:durableId="476537397">
    <w:abstractNumId w:val="1"/>
  </w:num>
  <w:num w:numId="15" w16cid:durableId="879322097">
    <w:abstractNumId w:val="0"/>
  </w:num>
  <w:num w:numId="16" w16cid:durableId="1373110503">
    <w:abstractNumId w:val="22"/>
  </w:num>
  <w:num w:numId="17" w16cid:durableId="545260676">
    <w:abstractNumId w:val="10"/>
  </w:num>
  <w:num w:numId="18" w16cid:durableId="2112049098">
    <w:abstractNumId w:val="12"/>
  </w:num>
  <w:num w:numId="19" w16cid:durableId="1519736904">
    <w:abstractNumId w:val="15"/>
  </w:num>
  <w:num w:numId="20" w16cid:durableId="657927116">
    <w:abstractNumId w:val="10"/>
  </w:num>
  <w:num w:numId="21" w16cid:durableId="2025354847">
    <w:abstractNumId w:val="15"/>
  </w:num>
  <w:num w:numId="22" w16cid:durableId="1140339219">
    <w:abstractNumId w:val="22"/>
  </w:num>
  <w:num w:numId="23" w16cid:durableId="739983636">
    <w:abstractNumId w:val="19"/>
  </w:num>
  <w:num w:numId="24" w16cid:durableId="1369526805">
    <w:abstractNumId w:val="21"/>
  </w:num>
  <w:num w:numId="25" w16cid:durableId="593781080">
    <w:abstractNumId w:val="8"/>
  </w:num>
  <w:num w:numId="26" w16cid:durableId="1504278168">
    <w:abstractNumId w:val="18"/>
  </w:num>
  <w:num w:numId="27" w16cid:durableId="1375422514">
    <w:abstractNumId w:val="11"/>
  </w:num>
  <w:num w:numId="28" w16cid:durableId="864102063">
    <w:abstractNumId w:val="14"/>
  </w:num>
  <w:num w:numId="29" w16cid:durableId="132211008">
    <w:abstractNumId w:val="13"/>
  </w:num>
  <w:num w:numId="30" w16cid:durableId="1190879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6006"/>
    <w:rsid w:val="00067456"/>
    <w:rsid w:val="00071506"/>
    <w:rsid w:val="0007154F"/>
    <w:rsid w:val="00080BAC"/>
    <w:rsid w:val="00081AB1"/>
    <w:rsid w:val="00090316"/>
    <w:rsid w:val="00093981"/>
    <w:rsid w:val="000B067A"/>
    <w:rsid w:val="000B1540"/>
    <w:rsid w:val="000B1A9C"/>
    <w:rsid w:val="000B1E53"/>
    <w:rsid w:val="000B33FD"/>
    <w:rsid w:val="000B4ABA"/>
    <w:rsid w:val="000B5192"/>
    <w:rsid w:val="000C3F67"/>
    <w:rsid w:val="000C4B16"/>
    <w:rsid w:val="000C50C3"/>
    <w:rsid w:val="000C5E14"/>
    <w:rsid w:val="000D1008"/>
    <w:rsid w:val="000D21F6"/>
    <w:rsid w:val="000D4500"/>
    <w:rsid w:val="000D7AEA"/>
    <w:rsid w:val="000E1DEE"/>
    <w:rsid w:val="000E2C66"/>
    <w:rsid w:val="000F123C"/>
    <w:rsid w:val="000F2FED"/>
    <w:rsid w:val="0010616D"/>
    <w:rsid w:val="00110478"/>
    <w:rsid w:val="0011711B"/>
    <w:rsid w:val="00117F8A"/>
    <w:rsid w:val="00121B9B"/>
    <w:rsid w:val="00122ADC"/>
    <w:rsid w:val="001245EF"/>
    <w:rsid w:val="00126327"/>
    <w:rsid w:val="00130F59"/>
    <w:rsid w:val="00133EC0"/>
    <w:rsid w:val="00135E1B"/>
    <w:rsid w:val="00141CE5"/>
    <w:rsid w:val="00144908"/>
    <w:rsid w:val="00156D96"/>
    <w:rsid w:val="001571C7"/>
    <w:rsid w:val="00161094"/>
    <w:rsid w:val="00161963"/>
    <w:rsid w:val="0017273F"/>
    <w:rsid w:val="0017665C"/>
    <w:rsid w:val="00177AD2"/>
    <w:rsid w:val="001815A8"/>
    <w:rsid w:val="001840FA"/>
    <w:rsid w:val="00184C65"/>
    <w:rsid w:val="00190079"/>
    <w:rsid w:val="0019622E"/>
    <w:rsid w:val="001966A7"/>
    <w:rsid w:val="001A4627"/>
    <w:rsid w:val="001A4979"/>
    <w:rsid w:val="001B15D3"/>
    <w:rsid w:val="001B3443"/>
    <w:rsid w:val="001C0326"/>
    <w:rsid w:val="001C192F"/>
    <w:rsid w:val="001C3C42"/>
    <w:rsid w:val="001C54C3"/>
    <w:rsid w:val="001D2D2D"/>
    <w:rsid w:val="001D3D5A"/>
    <w:rsid w:val="001D7869"/>
    <w:rsid w:val="001E1AC8"/>
    <w:rsid w:val="002026CD"/>
    <w:rsid w:val="002033FC"/>
    <w:rsid w:val="002044BB"/>
    <w:rsid w:val="00210B09"/>
    <w:rsid w:val="00210C9E"/>
    <w:rsid w:val="00211840"/>
    <w:rsid w:val="00220E5F"/>
    <w:rsid w:val="002212B5"/>
    <w:rsid w:val="002257F0"/>
    <w:rsid w:val="00226668"/>
    <w:rsid w:val="00233809"/>
    <w:rsid w:val="00240046"/>
    <w:rsid w:val="0024797F"/>
    <w:rsid w:val="0025119E"/>
    <w:rsid w:val="00251269"/>
    <w:rsid w:val="002535C0"/>
    <w:rsid w:val="0025672D"/>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369"/>
    <w:rsid w:val="002856A5"/>
    <w:rsid w:val="00286E19"/>
    <w:rsid w:val="002872ED"/>
    <w:rsid w:val="002905C2"/>
    <w:rsid w:val="00295AF2"/>
    <w:rsid w:val="00295C91"/>
    <w:rsid w:val="00297151"/>
    <w:rsid w:val="002B0A23"/>
    <w:rsid w:val="002B20E6"/>
    <w:rsid w:val="002B42A3"/>
    <w:rsid w:val="002C0CDD"/>
    <w:rsid w:val="002C38C4"/>
    <w:rsid w:val="002C46AA"/>
    <w:rsid w:val="002E1A1D"/>
    <w:rsid w:val="002E4081"/>
    <w:rsid w:val="002E5B78"/>
    <w:rsid w:val="002F0AF0"/>
    <w:rsid w:val="002F3AE3"/>
    <w:rsid w:val="002F3FEE"/>
    <w:rsid w:val="00301F50"/>
    <w:rsid w:val="00302DD6"/>
    <w:rsid w:val="0030464B"/>
    <w:rsid w:val="0030786C"/>
    <w:rsid w:val="00314334"/>
    <w:rsid w:val="003233DE"/>
    <w:rsid w:val="0032466B"/>
    <w:rsid w:val="003330EB"/>
    <w:rsid w:val="003415FD"/>
    <w:rsid w:val="003429F0"/>
    <w:rsid w:val="00345A82"/>
    <w:rsid w:val="0035097A"/>
    <w:rsid w:val="003540A4"/>
    <w:rsid w:val="00355A93"/>
    <w:rsid w:val="00357BCC"/>
    <w:rsid w:val="00360E4E"/>
    <w:rsid w:val="00370AAA"/>
    <w:rsid w:val="0037294E"/>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4DE7"/>
    <w:rsid w:val="00415C81"/>
    <w:rsid w:val="00432378"/>
    <w:rsid w:val="00440D65"/>
    <w:rsid w:val="004435E6"/>
    <w:rsid w:val="00447E31"/>
    <w:rsid w:val="00453923"/>
    <w:rsid w:val="00454B9B"/>
    <w:rsid w:val="00457858"/>
    <w:rsid w:val="00460B0B"/>
    <w:rsid w:val="00461023"/>
    <w:rsid w:val="00462FAC"/>
    <w:rsid w:val="00464631"/>
    <w:rsid w:val="00464B79"/>
    <w:rsid w:val="00466A60"/>
    <w:rsid w:val="00467BBF"/>
    <w:rsid w:val="00476349"/>
    <w:rsid w:val="00481217"/>
    <w:rsid w:val="0048593C"/>
    <w:rsid w:val="004867E2"/>
    <w:rsid w:val="00491DCC"/>
    <w:rsid w:val="004929A9"/>
    <w:rsid w:val="004A180D"/>
    <w:rsid w:val="004A78D9"/>
    <w:rsid w:val="004C1BCD"/>
    <w:rsid w:val="004C6BCF"/>
    <w:rsid w:val="004D58BF"/>
    <w:rsid w:val="004E4335"/>
    <w:rsid w:val="004E5226"/>
    <w:rsid w:val="004F13EE"/>
    <w:rsid w:val="004F2022"/>
    <w:rsid w:val="004F7C05"/>
    <w:rsid w:val="00501C94"/>
    <w:rsid w:val="00506432"/>
    <w:rsid w:val="00506E82"/>
    <w:rsid w:val="0052051D"/>
    <w:rsid w:val="00531DC0"/>
    <w:rsid w:val="00545EE6"/>
    <w:rsid w:val="005550E7"/>
    <w:rsid w:val="005564FB"/>
    <w:rsid w:val="005572C7"/>
    <w:rsid w:val="005578FB"/>
    <w:rsid w:val="005650ED"/>
    <w:rsid w:val="005671FB"/>
    <w:rsid w:val="00575754"/>
    <w:rsid w:val="00581FBA"/>
    <w:rsid w:val="005858A4"/>
    <w:rsid w:val="00586DA1"/>
    <w:rsid w:val="00591E20"/>
    <w:rsid w:val="00594B05"/>
    <w:rsid w:val="00595408"/>
    <w:rsid w:val="00595E84"/>
    <w:rsid w:val="005A0C59"/>
    <w:rsid w:val="005A34E8"/>
    <w:rsid w:val="005A48EB"/>
    <w:rsid w:val="005A6CFB"/>
    <w:rsid w:val="005C5AEB"/>
    <w:rsid w:val="005D5F4E"/>
    <w:rsid w:val="005D6B07"/>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65742"/>
    <w:rsid w:val="00670D99"/>
    <w:rsid w:val="00670E2B"/>
    <w:rsid w:val="006734BB"/>
    <w:rsid w:val="0067697A"/>
    <w:rsid w:val="00681437"/>
    <w:rsid w:val="006821EB"/>
    <w:rsid w:val="006B1706"/>
    <w:rsid w:val="006B2286"/>
    <w:rsid w:val="006B56BB"/>
    <w:rsid w:val="006C085B"/>
    <w:rsid w:val="006C77A8"/>
    <w:rsid w:val="006D061A"/>
    <w:rsid w:val="006D4098"/>
    <w:rsid w:val="006D6E1F"/>
    <w:rsid w:val="006D7681"/>
    <w:rsid w:val="006D7B2E"/>
    <w:rsid w:val="006E02EA"/>
    <w:rsid w:val="006E0968"/>
    <w:rsid w:val="006E2AF6"/>
    <w:rsid w:val="006F5073"/>
    <w:rsid w:val="00701275"/>
    <w:rsid w:val="00706B43"/>
    <w:rsid w:val="00707F56"/>
    <w:rsid w:val="00713558"/>
    <w:rsid w:val="00720D08"/>
    <w:rsid w:val="007263B9"/>
    <w:rsid w:val="007334F8"/>
    <w:rsid w:val="007339CD"/>
    <w:rsid w:val="007359D8"/>
    <w:rsid w:val="007362D4"/>
    <w:rsid w:val="007516BE"/>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4CF2"/>
    <w:rsid w:val="00815700"/>
    <w:rsid w:val="0082246B"/>
    <w:rsid w:val="008264EB"/>
    <w:rsid w:val="00826B8F"/>
    <w:rsid w:val="00831E8A"/>
    <w:rsid w:val="00835C76"/>
    <w:rsid w:val="008376E2"/>
    <w:rsid w:val="00843049"/>
    <w:rsid w:val="008432CB"/>
    <w:rsid w:val="008437CA"/>
    <w:rsid w:val="0084442B"/>
    <w:rsid w:val="0085209B"/>
    <w:rsid w:val="008531AF"/>
    <w:rsid w:val="00856B66"/>
    <w:rsid w:val="008601AC"/>
    <w:rsid w:val="00861A5F"/>
    <w:rsid w:val="008644AD"/>
    <w:rsid w:val="00865735"/>
    <w:rsid w:val="00865DDB"/>
    <w:rsid w:val="00867538"/>
    <w:rsid w:val="00871143"/>
    <w:rsid w:val="00873D90"/>
    <w:rsid w:val="00873FC8"/>
    <w:rsid w:val="008742D0"/>
    <w:rsid w:val="00883BDB"/>
    <w:rsid w:val="00884000"/>
    <w:rsid w:val="00884C63"/>
    <w:rsid w:val="00885908"/>
    <w:rsid w:val="008864B7"/>
    <w:rsid w:val="0089677E"/>
    <w:rsid w:val="008A7438"/>
    <w:rsid w:val="008B1334"/>
    <w:rsid w:val="008B1848"/>
    <w:rsid w:val="008B25C7"/>
    <w:rsid w:val="008C0278"/>
    <w:rsid w:val="008C24E9"/>
    <w:rsid w:val="008C303B"/>
    <w:rsid w:val="008C5DBD"/>
    <w:rsid w:val="008C68C2"/>
    <w:rsid w:val="008D0533"/>
    <w:rsid w:val="008D1930"/>
    <w:rsid w:val="008D42CB"/>
    <w:rsid w:val="008D48C9"/>
    <w:rsid w:val="008D6381"/>
    <w:rsid w:val="008E0C77"/>
    <w:rsid w:val="008E625F"/>
    <w:rsid w:val="008E6D45"/>
    <w:rsid w:val="008F13CE"/>
    <w:rsid w:val="008F264D"/>
    <w:rsid w:val="008F3CCC"/>
    <w:rsid w:val="00903C27"/>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56186"/>
    <w:rsid w:val="00960D6E"/>
    <w:rsid w:val="00974B59"/>
    <w:rsid w:val="0098340B"/>
    <w:rsid w:val="00986830"/>
    <w:rsid w:val="009924C3"/>
    <w:rsid w:val="00993102"/>
    <w:rsid w:val="009B1570"/>
    <w:rsid w:val="009C2FE0"/>
    <w:rsid w:val="009C6F10"/>
    <w:rsid w:val="009D148F"/>
    <w:rsid w:val="009D3B7D"/>
    <w:rsid w:val="009D3D70"/>
    <w:rsid w:val="009E2080"/>
    <w:rsid w:val="009E5416"/>
    <w:rsid w:val="009E5A70"/>
    <w:rsid w:val="009E6F7E"/>
    <w:rsid w:val="009E7A57"/>
    <w:rsid w:val="009F072A"/>
    <w:rsid w:val="009F4803"/>
    <w:rsid w:val="009F4F6A"/>
    <w:rsid w:val="00A023F0"/>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3EB7"/>
    <w:rsid w:val="00AB1EE7"/>
    <w:rsid w:val="00AB4B37"/>
    <w:rsid w:val="00AB5762"/>
    <w:rsid w:val="00AC2679"/>
    <w:rsid w:val="00AC4BE4"/>
    <w:rsid w:val="00AD05E6"/>
    <w:rsid w:val="00AD0D3F"/>
    <w:rsid w:val="00AE1D7D"/>
    <w:rsid w:val="00AE2A8B"/>
    <w:rsid w:val="00AE3F64"/>
    <w:rsid w:val="00AE783C"/>
    <w:rsid w:val="00AF22AA"/>
    <w:rsid w:val="00AF7386"/>
    <w:rsid w:val="00AF7934"/>
    <w:rsid w:val="00B00B81"/>
    <w:rsid w:val="00B04580"/>
    <w:rsid w:val="00B04B09"/>
    <w:rsid w:val="00B0522D"/>
    <w:rsid w:val="00B16A51"/>
    <w:rsid w:val="00B17207"/>
    <w:rsid w:val="00B32222"/>
    <w:rsid w:val="00B3618D"/>
    <w:rsid w:val="00B36233"/>
    <w:rsid w:val="00B42851"/>
    <w:rsid w:val="00B45350"/>
    <w:rsid w:val="00B45AC7"/>
    <w:rsid w:val="00B511F3"/>
    <w:rsid w:val="00B5372F"/>
    <w:rsid w:val="00B53987"/>
    <w:rsid w:val="00B575B1"/>
    <w:rsid w:val="00B61129"/>
    <w:rsid w:val="00B6636F"/>
    <w:rsid w:val="00B67E7F"/>
    <w:rsid w:val="00B76DB3"/>
    <w:rsid w:val="00B835F8"/>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13613"/>
    <w:rsid w:val="00C2176E"/>
    <w:rsid w:val="00C23430"/>
    <w:rsid w:val="00C27D67"/>
    <w:rsid w:val="00C3333E"/>
    <w:rsid w:val="00C435AF"/>
    <w:rsid w:val="00C4631F"/>
    <w:rsid w:val="00C47CDE"/>
    <w:rsid w:val="00C50E16"/>
    <w:rsid w:val="00C547D3"/>
    <w:rsid w:val="00C55258"/>
    <w:rsid w:val="00C61B5E"/>
    <w:rsid w:val="00C75FA3"/>
    <w:rsid w:val="00C82EEB"/>
    <w:rsid w:val="00C93719"/>
    <w:rsid w:val="00C971DC"/>
    <w:rsid w:val="00CA16B7"/>
    <w:rsid w:val="00CA62AE"/>
    <w:rsid w:val="00CB03B8"/>
    <w:rsid w:val="00CB5B1A"/>
    <w:rsid w:val="00CC220B"/>
    <w:rsid w:val="00CC5C43"/>
    <w:rsid w:val="00CD02AE"/>
    <w:rsid w:val="00CD2A4F"/>
    <w:rsid w:val="00CE03CA"/>
    <w:rsid w:val="00CE22F1"/>
    <w:rsid w:val="00CE29AE"/>
    <w:rsid w:val="00CE50F2"/>
    <w:rsid w:val="00CE6502"/>
    <w:rsid w:val="00CF7D3C"/>
    <w:rsid w:val="00D01F09"/>
    <w:rsid w:val="00D03527"/>
    <w:rsid w:val="00D13C1F"/>
    <w:rsid w:val="00D147EB"/>
    <w:rsid w:val="00D34667"/>
    <w:rsid w:val="00D373D6"/>
    <w:rsid w:val="00D401E1"/>
    <w:rsid w:val="00D408B4"/>
    <w:rsid w:val="00D44330"/>
    <w:rsid w:val="00D524C8"/>
    <w:rsid w:val="00D5578C"/>
    <w:rsid w:val="00D63AE6"/>
    <w:rsid w:val="00D70E24"/>
    <w:rsid w:val="00D717BF"/>
    <w:rsid w:val="00D72B61"/>
    <w:rsid w:val="00DA3D1D"/>
    <w:rsid w:val="00DB6286"/>
    <w:rsid w:val="00DB645F"/>
    <w:rsid w:val="00DB76E9"/>
    <w:rsid w:val="00DC0A67"/>
    <w:rsid w:val="00DC1D5E"/>
    <w:rsid w:val="00DC5220"/>
    <w:rsid w:val="00DD2061"/>
    <w:rsid w:val="00DD42A8"/>
    <w:rsid w:val="00DD7DAB"/>
    <w:rsid w:val="00DE3355"/>
    <w:rsid w:val="00DF0C60"/>
    <w:rsid w:val="00DF486F"/>
    <w:rsid w:val="00DF5835"/>
    <w:rsid w:val="00DF5B5B"/>
    <w:rsid w:val="00DF7619"/>
    <w:rsid w:val="00E042D8"/>
    <w:rsid w:val="00E07EE7"/>
    <w:rsid w:val="00E1103B"/>
    <w:rsid w:val="00E13952"/>
    <w:rsid w:val="00E15B89"/>
    <w:rsid w:val="00E17B44"/>
    <w:rsid w:val="00E20F27"/>
    <w:rsid w:val="00E22443"/>
    <w:rsid w:val="00E25630"/>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94A02"/>
    <w:rsid w:val="00EA470E"/>
    <w:rsid w:val="00EA47A7"/>
    <w:rsid w:val="00EA57EB"/>
    <w:rsid w:val="00EB2A47"/>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66F69"/>
    <w:rsid w:val="00F715D2"/>
    <w:rsid w:val="00F7274F"/>
    <w:rsid w:val="00F74E84"/>
    <w:rsid w:val="00F76FA8"/>
    <w:rsid w:val="00F85AFE"/>
    <w:rsid w:val="00F93F08"/>
    <w:rsid w:val="00F94CED"/>
    <w:rsid w:val="00FA02BB"/>
    <w:rsid w:val="00FA1343"/>
    <w:rsid w:val="00FA2CEE"/>
    <w:rsid w:val="00FA318C"/>
    <w:rsid w:val="00FB6BC7"/>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B1848"/>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066006"/>
    <w:pPr>
      <w:ind w:left="720"/>
      <w:contextualSpacing/>
    </w:pPr>
  </w:style>
  <w:style w:type="character" w:styleId="CommentReference">
    <w:name w:val="annotation reference"/>
    <w:basedOn w:val="DefaultParagraphFont"/>
    <w:semiHidden/>
    <w:unhideWhenUsed/>
    <w:rsid w:val="00161963"/>
    <w:rPr>
      <w:sz w:val="16"/>
      <w:szCs w:val="16"/>
    </w:rPr>
  </w:style>
  <w:style w:type="paragraph" w:styleId="CommentSubject">
    <w:name w:val="annotation subject"/>
    <w:basedOn w:val="CommentText"/>
    <w:next w:val="CommentText"/>
    <w:link w:val="CommentSubjectChar"/>
    <w:semiHidden/>
    <w:unhideWhenUsed/>
    <w:rsid w:val="0016196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161963"/>
    <w:rPr>
      <w:rFonts w:ascii="Arial" w:eastAsiaTheme="minorEastAsia" w:hAnsi="Arial" w:cstheme="minorBidi"/>
      <w:b/>
      <w:bCs/>
      <w:color w:val="000000" w:themeColor="text1"/>
      <w:lang w:eastAsia="en-US"/>
    </w:rPr>
  </w:style>
  <w:style w:type="paragraph" w:styleId="Revision">
    <w:name w:val="Revision"/>
    <w:hidden/>
    <w:uiPriority w:val="99"/>
    <w:semiHidden/>
    <w:rsid w:val="00466A60"/>
    <w:rPr>
      <w:rFonts w:ascii="Arial" w:hAnsi="Arial"/>
      <w:color w:val="000000" w:themeColor="text1"/>
      <w:sz w:val="22"/>
      <w:szCs w:val="24"/>
      <w:lang w:eastAsia="en-US"/>
    </w:rPr>
  </w:style>
  <w:style w:type="paragraph" w:customStyle="1" w:styleId="Tablea">
    <w:name w:val="Table(a)"/>
    <w:aliases w:val="ta"/>
    <w:basedOn w:val="Normal"/>
    <w:rsid w:val="008531AF"/>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8531AF"/>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8531AF"/>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853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291102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672-public"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1438</Words>
  <Characters>9022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2023-10-19T03:11:00Z</dcterms:created>
  <dcterms:modified xsi:type="dcterms:W3CDTF">2023-10-20T04:49:00Z</dcterms:modified>
</cp:coreProperties>
</file>