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753FBF55" w:rsidR="00BA2732" w:rsidRDefault="00732646" w:rsidP="003D033A">
      <w:pPr>
        <w:pStyle w:val="Title"/>
      </w:pPr>
      <w:r>
        <w:t>Minor changes to MBS items for thoracic surgery factsheet</w:t>
      </w:r>
    </w:p>
    <w:p w14:paraId="6EFD4B5B" w14:textId="1C4646B6" w:rsidR="00064168" w:rsidRPr="00867595" w:rsidRDefault="00064168" w:rsidP="006F5073">
      <w:bookmarkStart w:id="0" w:name="_Hlk4568006"/>
      <w:r w:rsidRPr="00867595">
        <w:t>Last updated:</w:t>
      </w:r>
      <w:r w:rsidR="004534BA">
        <w:t xml:space="preserve"> </w:t>
      </w:r>
      <w:r w:rsidR="00FE7653">
        <w:t xml:space="preserve">7 </w:t>
      </w:r>
      <w:r w:rsidR="00C71613">
        <w:t>February</w:t>
      </w:r>
      <w:r w:rsidR="00C3262A">
        <w:t xml:space="preserve"> 2024</w:t>
      </w:r>
    </w:p>
    <w:p w14:paraId="61D782AD" w14:textId="2FEF0F57" w:rsidR="00732646" w:rsidRPr="00867595" w:rsidRDefault="00732646" w:rsidP="00732646">
      <w:pPr>
        <w:pStyle w:val="ListParagraph"/>
        <w:numPr>
          <w:ilvl w:val="0"/>
          <w:numId w:val="27"/>
        </w:numPr>
        <w:spacing w:after="60"/>
        <w:ind w:left="709"/>
        <w:contextualSpacing w:val="0"/>
        <w:rPr>
          <w:sz w:val="22"/>
          <w:szCs w:val="22"/>
        </w:rPr>
      </w:pPr>
      <w:bookmarkStart w:id="1" w:name="_Hlk535506978"/>
      <w:bookmarkEnd w:id="0"/>
      <w:r>
        <w:rPr>
          <w:sz w:val="22"/>
          <w:szCs w:val="22"/>
        </w:rPr>
        <w:t xml:space="preserve">From 1 March 2024, there are </w:t>
      </w:r>
      <w:r w:rsidR="00112197">
        <w:rPr>
          <w:sz w:val="22"/>
          <w:szCs w:val="22"/>
        </w:rPr>
        <w:t xml:space="preserve">four </w:t>
      </w:r>
      <w:r>
        <w:rPr>
          <w:sz w:val="22"/>
          <w:szCs w:val="22"/>
        </w:rPr>
        <w:t>minor changes to Medicare Benefits Schedule (MBS) items for thoracic surgery. These changes are a result of the MBS Review Taskforce (the Taskforce) recommendations and consultation with stakeholders.</w:t>
      </w:r>
    </w:p>
    <w:bookmarkEnd w:id="1"/>
    <w:p w14:paraId="23BD003D" w14:textId="179D7638" w:rsidR="00732646" w:rsidRPr="00867595" w:rsidRDefault="00732646" w:rsidP="00732646">
      <w:pPr>
        <w:pStyle w:val="ListParagraph"/>
        <w:numPr>
          <w:ilvl w:val="0"/>
          <w:numId w:val="27"/>
        </w:numPr>
        <w:spacing w:after="60"/>
        <w:ind w:left="709"/>
        <w:contextualSpacing w:val="0"/>
        <w:rPr>
          <w:sz w:val="22"/>
          <w:szCs w:val="22"/>
        </w:rPr>
      </w:pPr>
      <w:r w:rsidRPr="00867595">
        <w:rPr>
          <w:sz w:val="22"/>
          <w:szCs w:val="22"/>
        </w:rPr>
        <w:t>These changes are relevant for</w:t>
      </w:r>
      <w:r>
        <w:rPr>
          <w:sz w:val="22"/>
          <w:szCs w:val="22"/>
        </w:rPr>
        <w:t xml:space="preserve"> </w:t>
      </w:r>
      <w:r w:rsidR="00A05E6B">
        <w:rPr>
          <w:sz w:val="22"/>
          <w:szCs w:val="22"/>
        </w:rPr>
        <w:t>t</w:t>
      </w:r>
      <w:r>
        <w:rPr>
          <w:sz w:val="22"/>
          <w:szCs w:val="22"/>
        </w:rPr>
        <w:t xml:space="preserve">horacic </w:t>
      </w:r>
      <w:r w:rsidR="00A05E6B">
        <w:rPr>
          <w:sz w:val="22"/>
          <w:szCs w:val="22"/>
        </w:rPr>
        <w:t>s</w:t>
      </w:r>
      <w:r>
        <w:rPr>
          <w:sz w:val="22"/>
          <w:szCs w:val="22"/>
        </w:rPr>
        <w:t>urgeons, consumers claiming these services, private health insurers and private hospitals.</w:t>
      </w:r>
    </w:p>
    <w:p w14:paraId="24BEF263" w14:textId="2C68FC2D" w:rsidR="00732646" w:rsidRPr="00867595" w:rsidRDefault="00732646" w:rsidP="00732646">
      <w:pPr>
        <w:pStyle w:val="ListParagraph"/>
        <w:numPr>
          <w:ilvl w:val="0"/>
          <w:numId w:val="27"/>
        </w:numPr>
        <w:spacing w:after="60"/>
        <w:ind w:left="709"/>
        <w:contextualSpacing w:val="0"/>
        <w:rPr>
          <w:sz w:val="22"/>
          <w:szCs w:val="22"/>
        </w:rPr>
      </w:pPr>
      <w:r>
        <w:rPr>
          <w:sz w:val="22"/>
          <w:szCs w:val="22"/>
        </w:rPr>
        <w:t>Billing practices will need to be adjusted</w:t>
      </w:r>
      <w:r w:rsidR="00C3262A">
        <w:rPr>
          <w:sz w:val="22"/>
          <w:szCs w:val="22"/>
        </w:rPr>
        <w:t xml:space="preserve"> from 1 March 2024</w:t>
      </w:r>
      <w:r>
        <w:rPr>
          <w:sz w:val="22"/>
          <w:szCs w:val="22"/>
        </w:rPr>
        <w:t xml:space="preserve"> to reflect these changes.</w:t>
      </w:r>
    </w:p>
    <w:p w14:paraId="44460BF5" w14:textId="77777777" w:rsidR="00064168" w:rsidRPr="00867595" w:rsidRDefault="00064168" w:rsidP="00064168">
      <w:pPr>
        <w:pStyle w:val="Heading2"/>
      </w:pPr>
      <w:r w:rsidRPr="00867595">
        <w:t>What are the changes?</w:t>
      </w:r>
    </w:p>
    <w:p w14:paraId="4E459E9A" w14:textId="6D7F88FD" w:rsidR="00064168" w:rsidRPr="00867595" w:rsidRDefault="00064168" w:rsidP="00064168">
      <w:pPr>
        <w:rPr>
          <w:szCs w:val="22"/>
        </w:rPr>
      </w:pPr>
      <w:r w:rsidRPr="00867595">
        <w:rPr>
          <w:szCs w:val="22"/>
        </w:rPr>
        <w:t xml:space="preserve">Effective </w:t>
      </w:r>
      <w:r w:rsidR="00732646">
        <w:rPr>
          <w:szCs w:val="22"/>
        </w:rPr>
        <w:t>1 March 2024</w:t>
      </w:r>
      <w:r w:rsidRPr="00867595">
        <w:rPr>
          <w:szCs w:val="22"/>
        </w:rPr>
        <w:t xml:space="preserve">, there </w:t>
      </w:r>
      <w:bookmarkStart w:id="2" w:name="_Hlk535507068"/>
      <w:r w:rsidRPr="00867595">
        <w:rPr>
          <w:szCs w:val="22"/>
        </w:rPr>
        <w:t xml:space="preserve">will be </w:t>
      </w:r>
      <w:r w:rsidR="00112197">
        <w:rPr>
          <w:szCs w:val="22"/>
        </w:rPr>
        <w:t>four</w:t>
      </w:r>
      <w:r w:rsidR="00732646">
        <w:rPr>
          <w:szCs w:val="22"/>
        </w:rPr>
        <w:t xml:space="preserve"> minor changes to thoracic surgery items</w:t>
      </w:r>
      <w:bookmarkEnd w:id="2"/>
      <w:r w:rsidRPr="00867595">
        <w:rPr>
          <w:szCs w:val="22"/>
        </w:rPr>
        <w:t xml:space="preserve">. The </w:t>
      </w:r>
      <w:r w:rsidR="00732646">
        <w:rPr>
          <w:szCs w:val="22"/>
        </w:rPr>
        <w:t xml:space="preserve">changes will introduce co-claiming restrictions and </w:t>
      </w:r>
      <w:r w:rsidR="00452338">
        <w:rPr>
          <w:szCs w:val="22"/>
        </w:rPr>
        <w:t xml:space="preserve">allow for </w:t>
      </w:r>
      <w:r w:rsidR="00732646">
        <w:rPr>
          <w:szCs w:val="22"/>
        </w:rPr>
        <w:t>additional surgical techniques to procedural item 38425 for resecting endobronchial tumours. The changes i</w:t>
      </w:r>
      <w:r w:rsidRPr="00867595">
        <w:rPr>
          <w:szCs w:val="22"/>
        </w:rPr>
        <w:t>nclude:</w:t>
      </w:r>
    </w:p>
    <w:p w14:paraId="3D1D5EF3" w14:textId="0FFEEE1E" w:rsidR="00732646" w:rsidRPr="00732646" w:rsidRDefault="00732646" w:rsidP="00ED4408">
      <w:pPr>
        <w:pStyle w:val="ListParagraph"/>
        <w:numPr>
          <w:ilvl w:val="0"/>
          <w:numId w:val="29"/>
        </w:numPr>
        <w:spacing w:before="120" w:after="120" w:line="276" w:lineRule="auto"/>
        <w:contextualSpacing w:val="0"/>
        <w:rPr>
          <w:rFonts w:eastAsia="Times New Roman"/>
          <w:color w:val="000000" w:themeColor="text1"/>
          <w:sz w:val="22"/>
          <w:szCs w:val="22"/>
        </w:rPr>
      </w:pPr>
      <w:r w:rsidRPr="00732646">
        <w:rPr>
          <w:rFonts w:eastAsia="Times New Roman"/>
          <w:color w:val="000000" w:themeColor="text1"/>
          <w:sz w:val="22"/>
          <w:szCs w:val="22"/>
        </w:rPr>
        <w:t xml:space="preserve">MBS item </w:t>
      </w:r>
      <w:r w:rsidRPr="00D44CE5">
        <w:rPr>
          <w:rFonts w:eastAsia="Times New Roman"/>
          <w:b/>
          <w:bCs/>
          <w:color w:val="000000" w:themeColor="text1"/>
          <w:sz w:val="22"/>
          <w:szCs w:val="22"/>
        </w:rPr>
        <w:t>38425</w:t>
      </w:r>
      <w:r w:rsidRPr="00732646">
        <w:rPr>
          <w:rFonts w:eastAsia="Times New Roman"/>
          <w:color w:val="000000" w:themeColor="text1"/>
          <w:sz w:val="22"/>
          <w:szCs w:val="22"/>
        </w:rPr>
        <w:t xml:space="preserve"> </w:t>
      </w:r>
      <w:r w:rsidR="00CA162F">
        <w:rPr>
          <w:rFonts w:eastAsia="Times New Roman"/>
          <w:color w:val="000000" w:themeColor="text1"/>
          <w:sz w:val="22"/>
          <w:szCs w:val="22"/>
        </w:rPr>
        <w:t>being</w:t>
      </w:r>
      <w:r w:rsidR="00003B62">
        <w:rPr>
          <w:rFonts w:eastAsia="Times New Roman"/>
          <w:color w:val="000000" w:themeColor="text1"/>
          <w:sz w:val="22"/>
          <w:szCs w:val="22"/>
        </w:rPr>
        <w:t xml:space="preserve"> amended</w:t>
      </w:r>
      <w:r w:rsidRPr="00732646">
        <w:rPr>
          <w:rFonts w:eastAsia="Times New Roman"/>
          <w:color w:val="000000" w:themeColor="text1"/>
          <w:sz w:val="22"/>
          <w:szCs w:val="22"/>
        </w:rPr>
        <w:t xml:space="preserve"> to remove the </w:t>
      </w:r>
      <w:r w:rsidRPr="00552BA9">
        <w:rPr>
          <w:rFonts w:eastAsia="Times New Roman"/>
          <w:color w:val="000000" w:themeColor="text1"/>
          <w:sz w:val="22"/>
          <w:szCs w:val="22"/>
        </w:rPr>
        <w:t>term</w:t>
      </w:r>
      <w:r w:rsidR="00676A7B">
        <w:rPr>
          <w:rFonts w:eastAsia="Times New Roman"/>
          <w:color w:val="000000" w:themeColor="text1"/>
          <w:sz w:val="22"/>
          <w:szCs w:val="22"/>
        </w:rPr>
        <w:t xml:space="preserve"> ‘</w:t>
      </w:r>
      <w:r w:rsidR="006F787C" w:rsidRPr="00552BA9">
        <w:rPr>
          <w:rFonts w:eastAsia="Times New Roman"/>
          <w:color w:val="000000" w:themeColor="text1"/>
          <w:sz w:val="22"/>
          <w:szCs w:val="22"/>
        </w:rPr>
        <w:t>laser’</w:t>
      </w:r>
      <w:r w:rsidRPr="00552BA9">
        <w:rPr>
          <w:rFonts w:eastAsia="Times New Roman"/>
          <w:color w:val="000000" w:themeColor="text1"/>
          <w:sz w:val="22"/>
          <w:szCs w:val="22"/>
        </w:rPr>
        <w:t xml:space="preserve"> fro</w:t>
      </w:r>
      <w:r w:rsidRPr="00732646">
        <w:rPr>
          <w:rFonts w:eastAsia="Times New Roman"/>
          <w:color w:val="000000" w:themeColor="text1"/>
          <w:sz w:val="22"/>
          <w:szCs w:val="22"/>
        </w:rPr>
        <w:t xml:space="preserve">m the descriptor to allow </w:t>
      </w:r>
      <w:r w:rsidR="00003B62">
        <w:rPr>
          <w:rFonts w:eastAsia="Times New Roman"/>
          <w:color w:val="000000" w:themeColor="text1"/>
          <w:sz w:val="22"/>
          <w:szCs w:val="22"/>
        </w:rPr>
        <w:t xml:space="preserve">for </w:t>
      </w:r>
      <w:r w:rsidRPr="00732646">
        <w:rPr>
          <w:rFonts w:eastAsia="Times New Roman"/>
          <w:color w:val="000000" w:themeColor="text1"/>
          <w:sz w:val="22"/>
          <w:szCs w:val="22"/>
        </w:rPr>
        <w:t>additional surgical techniques. The item will be amended to restrict claiming this procedure with any other T8 procedure.</w:t>
      </w:r>
    </w:p>
    <w:p w14:paraId="2AD063C0" w14:textId="5D200F86" w:rsidR="00732646" w:rsidRDefault="00732646" w:rsidP="00732646">
      <w:pPr>
        <w:pStyle w:val="ListParagraph"/>
        <w:numPr>
          <w:ilvl w:val="0"/>
          <w:numId w:val="29"/>
        </w:numPr>
        <w:spacing w:before="120" w:after="120" w:line="276" w:lineRule="auto"/>
        <w:contextualSpacing w:val="0"/>
        <w:rPr>
          <w:rFonts w:eastAsia="Times New Roman"/>
          <w:color w:val="000000" w:themeColor="text1"/>
          <w:sz w:val="22"/>
          <w:szCs w:val="22"/>
        </w:rPr>
      </w:pPr>
      <w:r w:rsidRPr="00732646">
        <w:rPr>
          <w:rFonts w:eastAsia="Times New Roman"/>
          <w:color w:val="000000" w:themeColor="text1"/>
          <w:sz w:val="22"/>
          <w:szCs w:val="22"/>
        </w:rPr>
        <w:t xml:space="preserve">MBS items </w:t>
      </w:r>
      <w:r w:rsidRPr="00D44CE5">
        <w:rPr>
          <w:rFonts w:eastAsia="Times New Roman"/>
          <w:b/>
          <w:bCs/>
          <w:color w:val="000000" w:themeColor="text1"/>
          <w:sz w:val="22"/>
          <w:szCs w:val="22"/>
        </w:rPr>
        <w:t>38</w:t>
      </w:r>
      <w:r w:rsidR="00D44CE5">
        <w:rPr>
          <w:rFonts w:eastAsia="Times New Roman"/>
          <w:b/>
          <w:bCs/>
          <w:color w:val="000000" w:themeColor="text1"/>
          <w:sz w:val="22"/>
          <w:szCs w:val="22"/>
        </w:rPr>
        <w:t>8</w:t>
      </w:r>
      <w:r w:rsidRPr="00D44CE5">
        <w:rPr>
          <w:rFonts w:eastAsia="Times New Roman"/>
          <w:b/>
          <w:bCs/>
          <w:color w:val="000000" w:themeColor="text1"/>
          <w:sz w:val="22"/>
          <w:szCs w:val="22"/>
        </w:rPr>
        <w:t>1</w:t>
      </w:r>
      <w:r w:rsidR="00D44CE5">
        <w:rPr>
          <w:rFonts w:eastAsia="Times New Roman"/>
          <w:b/>
          <w:bCs/>
          <w:color w:val="000000" w:themeColor="text1"/>
          <w:sz w:val="22"/>
          <w:szCs w:val="22"/>
        </w:rPr>
        <w:t xml:space="preserve">5 </w:t>
      </w:r>
      <w:r w:rsidRPr="00732646">
        <w:rPr>
          <w:rFonts w:eastAsia="Times New Roman"/>
          <w:color w:val="000000" w:themeColor="text1"/>
          <w:sz w:val="22"/>
          <w:szCs w:val="22"/>
        </w:rPr>
        <w:t xml:space="preserve">and </w:t>
      </w:r>
      <w:r w:rsidRPr="00D44CE5">
        <w:rPr>
          <w:rFonts w:eastAsia="Times New Roman"/>
          <w:b/>
          <w:bCs/>
          <w:color w:val="000000" w:themeColor="text1"/>
          <w:sz w:val="22"/>
          <w:szCs w:val="22"/>
        </w:rPr>
        <w:t>3881</w:t>
      </w:r>
      <w:r w:rsidR="00D44CE5">
        <w:rPr>
          <w:rFonts w:eastAsia="Times New Roman"/>
          <w:b/>
          <w:bCs/>
          <w:color w:val="000000" w:themeColor="text1"/>
          <w:sz w:val="22"/>
          <w:szCs w:val="22"/>
        </w:rPr>
        <w:t>6</w:t>
      </w:r>
      <w:r w:rsidRPr="00732646">
        <w:rPr>
          <w:rFonts w:eastAsia="Times New Roman"/>
          <w:color w:val="000000" w:themeColor="text1"/>
          <w:sz w:val="22"/>
          <w:szCs w:val="22"/>
        </w:rPr>
        <w:t xml:space="preserve"> </w:t>
      </w:r>
      <w:r w:rsidR="00CA162F">
        <w:rPr>
          <w:rFonts w:eastAsia="Times New Roman"/>
          <w:color w:val="000000" w:themeColor="text1"/>
          <w:sz w:val="22"/>
          <w:szCs w:val="22"/>
        </w:rPr>
        <w:t>being</w:t>
      </w:r>
      <w:r w:rsidRPr="00732646">
        <w:rPr>
          <w:rFonts w:eastAsia="Times New Roman"/>
          <w:color w:val="000000" w:themeColor="text1"/>
          <w:sz w:val="22"/>
          <w:szCs w:val="22"/>
        </w:rPr>
        <w:t xml:space="preserve"> amended to clarify that the claiming restriction between these procedures will apply when performed on the same lung. The item descriptor will be amended to clarify this. </w:t>
      </w:r>
    </w:p>
    <w:p w14:paraId="545667C2" w14:textId="1C04F900" w:rsidR="00732646" w:rsidRPr="00732646" w:rsidRDefault="00732646" w:rsidP="00732646">
      <w:pPr>
        <w:pStyle w:val="ListParagraph"/>
        <w:numPr>
          <w:ilvl w:val="0"/>
          <w:numId w:val="29"/>
        </w:numPr>
        <w:spacing w:before="120" w:after="120" w:line="276" w:lineRule="auto"/>
        <w:contextualSpacing w:val="0"/>
        <w:rPr>
          <w:rFonts w:eastAsia="Times New Roman"/>
          <w:color w:val="000000" w:themeColor="text1"/>
          <w:sz w:val="22"/>
          <w:szCs w:val="22"/>
        </w:rPr>
      </w:pPr>
      <w:r>
        <w:rPr>
          <w:rFonts w:eastAsia="Times New Roman"/>
          <w:color w:val="000000" w:themeColor="text1"/>
          <w:sz w:val="22"/>
          <w:szCs w:val="22"/>
        </w:rPr>
        <w:t xml:space="preserve">MBS item </w:t>
      </w:r>
      <w:r w:rsidRPr="00D44CE5">
        <w:rPr>
          <w:rFonts w:eastAsia="Times New Roman"/>
          <w:b/>
          <w:bCs/>
          <w:color w:val="000000" w:themeColor="text1"/>
          <w:sz w:val="22"/>
          <w:szCs w:val="22"/>
        </w:rPr>
        <w:t>38859</w:t>
      </w:r>
      <w:r>
        <w:rPr>
          <w:rFonts w:eastAsia="Times New Roman"/>
          <w:color w:val="000000" w:themeColor="text1"/>
          <w:sz w:val="22"/>
          <w:szCs w:val="22"/>
        </w:rPr>
        <w:t xml:space="preserve"> </w:t>
      </w:r>
      <w:r w:rsidR="00125564">
        <w:rPr>
          <w:rFonts w:eastAsia="Times New Roman"/>
          <w:color w:val="000000" w:themeColor="text1"/>
          <w:sz w:val="22"/>
          <w:szCs w:val="22"/>
        </w:rPr>
        <w:t>will be amended to provide a</w:t>
      </w:r>
      <w:r>
        <w:rPr>
          <w:rFonts w:eastAsia="Times New Roman"/>
          <w:color w:val="000000" w:themeColor="text1"/>
          <w:sz w:val="22"/>
          <w:szCs w:val="22"/>
        </w:rPr>
        <w:t xml:space="preserve"> minor correction of </w:t>
      </w:r>
      <w:r w:rsidR="00003B62">
        <w:rPr>
          <w:rFonts w:eastAsia="Times New Roman"/>
          <w:color w:val="000000" w:themeColor="text1"/>
          <w:sz w:val="22"/>
          <w:szCs w:val="22"/>
        </w:rPr>
        <w:t xml:space="preserve">an incorrect </w:t>
      </w:r>
      <w:r>
        <w:rPr>
          <w:rFonts w:eastAsia="Times New Roman"/>
          <w:color w:val="000000" w:themeColor="text1"/>
          <w:sz w:val="22"/>
          <w:szCs w:val="22"/>
        </w:rPr>
        <w:t>co-claiming item number.</w:t>
      </w:r>
    </w:p>
    <w:p w14:paraId="42BD5171" w14:textId="77777777" w:rsidR="00064168" w:rsidRDefault="00064168" w:rsidP="00064168">
      <w:pPr>
        <w:pStyle w:val="Heading2"/>
      </w:pPr>
      <w:r>
        <w:t>Why are the changes being made?</w:t>
      </w:r>
    </w:p>
    <w:p w14:paraId="5F1464AD" w14:textId="6E2FE52E" w:rsidR="005F56F4" w:rsidRDefault="005F56F4" w:rsidP="005F56F4">
      <w:pPr>
        <w:pStyle w:val="Bullet"/>
        <w:keepNext w:val="0"/>
        <w:numPr>
          <w:ilvl w:val="0"/>
          <w:numId w:val="0"/>
        </w:numPr>
        <w:spacing w:line="276" w:lineRule="auto"/>
      </w:pPr>
      <w:bookmarkStart w:id="3" w:name="_Hlk535386664"/>
      <w:r>
        <w:rPr>
          <w:rFonts w:ascii="Arial" w:hAnsi="Arial"/>
          <w:sz w:val="22"/>
          <w:szCs w:val="22"/>
        </w:rPr>
        <w:t xml:space="preserve">The changes are the outcome of Government agreement to recommendations </w:t>
      </w:r>
      <w:r w:rsidR="00412CB3">
        <w:rPr>
          <w:rFonts w:ascii="Arial" w:hAnsi="Arial"/>
          <w:sz w:val="22"/>
          <w:szCs w:val="22"/>
        </w:rPr>
        <w:t xml:space="preserve">following on </w:t>
      </w:r>
      <w:r>
        <w:rPr>
          <w:rFonts w:ascii="Arial" w:hAnsi="Arial"/>
          <w:sz w:val="22"/>
          <w:szCs w:val="22"/>
        </w:rPr>
        <w:t xml:space="preserve">from the </w:t>
      </w:r>
      <w:r w:rsidRPr="002E6871">
        <w:rPr>
          <w:rFonts w:ascii="Arial" w:hAnsi="Arial"/>
          <w:sz w:val="22"/>
          <w:szCs w:val="22"/>
        </w:rPr>
        <w:t>Taskforce</w:t>
      </w:r>
      <w:r>
        <w:rPr>
          <w:rFonts w:ascii="Arial" w:hAnsi="Arial"/>
          <w:sz w:val="22"/>
          <w:szCs w:val="22"/>
        </w:rPr>
        <w:t xml:space="preserve">, following a comprehensive review of the thoracic surgery MBS items by clinicians, health system experts and consumers. </w:t>
      </w:r>
      <w:r w:rsidRPr="002E6871">
        <w:rPr>
          <w:rFonts w:ascii="Arial" w:hAnsi="Arial"/>
          <w:sz w:val="22"/>
          <w:szCs w:val="22"/>
        </w:rPr>
        <w:t>This</w:t>
      </w:r>
      <w:r>
        <w:rPr>
          <w:rFonts w:ascii="Arial" w:hAnsi="Arial"/>
          <w:sz w:val="22"/>
          <w:szCs w:val="22"/>
        </w:rPr>
        <w:t xml:space="preserve"> </w:t>
      </w:r>
      <w:r w:rsidRPr="002E6871">
        <w:rPr>
          <w:rFonts w:ascii="Arial" w:hAnsi="Arial"/>
          <w:sz w:val="22"/>
          <w:szCs w:val="22"/>
        </w:rPr>
        <w:t xml:space="preserve">included the restriction of inappropriate co-claiming and </w:t>
      </w:r>
      <w:r w:rsidR="007370D1">
        <w:rPr>
          <w:rFonts w:ascii="Arial" w:hAnsi="Arial"/>
          <w:sz w:val="22"/>
          <w:szCs w:val="22"/>
        </w:rPr>
        <w:t>amending</w:t>
      </w:r>
      <w:r w:rsidRPr="002E6871">
        <w:rPr>
          <w:rFonts w:ascii="Arial" w:hAnsi="Arial"/>
          <w:sz w:val="22"/>
          <w:szCs w:val="22"/>
        </w:rPr>
        <w:t xml:space="preserve"> </w:t>
      </w:r>
      <w:r w:rsidR="007370D1">
        <w:rPr>
          <w:rFonts w:ascii="Arial" w:hAnsi="Arial"/>
          <w:sz w:val="22"/>
          <w:szCs w:val="22"/>
        </w:rPr>
        <w:t>items to reflect</w:t>
      </w:r>
      <w:r w:rsidRPr="002E6871">
        <w:rPr>
          <w:rFonts w:ascii="Arial" w:hAnsi="Arial"/>
          <w:sz w:val="22"/>
          <w:szCs w:val="22"/>
        </w:rPr>
        <w:t xml:space="preserve"> current clinical practice and complexity of procedures.</w:t>
      </w:r>
      <w:r>
        <w:rPr>
          <w:rFonts w:ascii="Arial" w:hAnsi="Arial"/>
          <w:sz w:val="22"/>
          <w:szCs w:val="22"/>
        </w:rPr>
        <w:t xml:space="preserve"> </w:t>
      </w:r>
    </w:p>
    <w:p w14:paraId="2C673B35" w14:textId="67958CEA" w:rsidR="005F56F4" w:rsidRPr="006F6EF0" w:rsidRDefault="005F56F4" w:rsidP="005F56F4">
      <w:pPr>
        <w:rPr>
          <w:sz w:val="24"/>
        </w:rPr>
      </w:pPr>
      <w:r w:rsidRPr="006F6EF0">
        <w:rPr>
          <w:szCs w:val="22"/>
        </w:rPr>
        <w:t xml:space="preserve">More information about the Taskforce and associated Committees is available </w:t>
      </w:r>
      <w:r w:rsidR="00112197">
        <w:rPr>
          <w:szCs w:val="22"/>
        </w:rPr>
        <w:t xml:space="preserve">on the </w:t>
      </w:r>
      <w:r w:rsidRPr="006F6EF0">
        <w:rPr>
          <w:szCs w:val="22"/>
        </w:rPr>
        <w:t>Department of Health</w:t>
      </w:r>
      <w:r w:rsidR="00112197">
        <w:rPr>
          <w:szCs w:val="22"/>
        </w:rPr>
        <w:t xml:space="preserve"> and Aged Care</w:t>
      </w:r>
      <w:r w:rsidRPr="006F6EF0">
        <w:rPr>
          <w:szCs w:val="22"/>
        </w:rPr>
        <w:t xml:space="preserve"> </w:t>
      </w:r>
      <w:hyperlink r:id="rId8" w:history="1">
        <w:r w:rsidRPr="006F6EF0">
          <w:rPr>
            <w:rStyle w:val="Hyperlink"/>
            <w:szCs w:val="22"/>
          </w:rPr>
          <w:t>website</w:t>
        </w:r>
      </w:hyperlink>
      <w:r w:rsidRPr="006F6EF0">
        <w:rPr>
          <w:szCs w:val="22"/>
        </w:rPr>
        <w:t xml:space="preserve">. A full copy of the Taskforce’s final report can be found at </w:t>
      </w:r>
      <w:hyperlink r:id="rId9" w:history="1">
        <w:r w:rsidRPr="006F6EF0">
          <w:rPr>
            <w:rStyle w:val="Hyperlink"/>
            <w:szCs w:val="22"/>
          </w:rPr>
          <w:t xml:space="preserve">Taskforce report on </w:t>
        </w:r>
        <w:r>
          <w:rPr>
            <w:rStyle w:val="Hyperlink"/>
            <w:szCs w:val="22"/>
          </w:rPr>
          <w:t>t</w:t>
        </w:r>
        <w:r w:rsidRPr="006F6EF0">
          <w:rPr>
            <w:rStyle w:val="Hyperlink"/>
            <w:szCs w:val="22"/>
          </w:rPr>
          <w:t xml:space="preserve">horacic </w:t>
        </w:r>
        <w:r>
          <w:rPr>
            <w:rStyle w:val="Hyperlink"/>
            <w:szCs w:val="22"/>
          </w:rPr>
          <w:t>s</w:t>
        </w:r>
        <w:r w:rsidRPr="006F6EF0">
          <w:rPr>
            <w:rStyle w:val="Hyperlink"/>
            <w:szCs w:val="22"/>
          </w:rPr>
          <w:t>urgery MBS items</w:t>
        </w:r>
      </w:hyperlink>
      <w:r w:rsidR="000411C4">
        <w:rPr>
          <w:rStyle w:val="Hyperlink"/>
          <w:szCs w:val="22"/>
        </w:rPr>
        <w:t>.</w:t>
      </w:r>
    </w:p>
    <w:bookmarkEnd w:id="3"/>
    <w:p w14:paraId="4B2559AC" w14:textId="1EFC0F83" w:rsidR="00064168" w:rsidRDefault="00064168" w:rsidP="00064168">
      <w:pPr>
        <w:pStyle w:val="Heading2"/>
      </w:pPr>
      <w:r>
        <w:lastRenderedPageBreak/>
        <w:t>What does this mean for providers</w:t>
      </w:r>
      <w:r w:rsidR="00A8246F">
        <w:t xml:space="preserve"> and </w:t>
      </w:r>
      <w:r>
        <w:t>other stakeholders?</w:t>
      </w:r>
    </w:p>
    <w:p w14:paraId="0E0D88D4" w14:textId="77777777" w:rsidR="005F56F4" w:rsidRPr="002E6871" w:rsidRDefault="005F56F4" w:rsidP="005F56F4">
      <w:pPr>
        <w:rPr>
          <w:szCs w:val="22"/>
        </w:rPr>
      </w:pPr>
      <w:r w:rsidRPr="002E6871">
        <w:rPr>
          <w:szCs w:val="22"/>
        </w:rPr>
        <w:t xml:space="preserve">Providers will need to familiarise themselves with the changes in the </w:t>
      </w:r>
      <w:r>
        <w:rPr>
          <w:szCs w:val="22"/>
        </w:rPr>
        <w:t>t</w:t>
      </w:r>
      <w:r w:rsidRPr="002E6871">
        <w:rPr>
          <w:szCs w:val="22"/>
        </w:rPr>
        <w:t xml:space="preserve">horacic </w:t>
      </w:r>
      <w:r>
        <w:rPr>
          <w:szCs w:val="22"/>
        </w:rPr>
        <w:t>s</w:t>
      </w:r>
      <w:r w:rsidRPr="002E6871">
        <w:rPr>
          <w:szCs w:val="22"/>
        </w:rPr>
        <w:t>urgery schedule, and any associated rules and explanatory notes. Providers have a responsibility to ensure that any services they bill to Medicare fully meet the eligibility requirements outlined in the legislation</w:t>
      </w:r>
      <w:r>
        <w:rPr>
          <w:szCs w:val="22"/>
        </w:rPr>
        <w:t>.</w:t>
      </w:r>
    </w:p>
    <w:p w14:paraId="7F7DA4F7" w14:textId="77777777" w:rsidR="00064168" w:rsidRDefault="00064168" w:rsidP="00064168">
      <w:pPr>
        <w:pStyle w:val="Heading2"/>
      </w:pPr>
      <w:r>
        <w:t>How will these changes affect patients</w:t>
      </w:r>
      <w:r w:rsidRPr="001A7FB7">
        <w:t>?</w:t>
      </w:r>
    </w:p>
    <w:p w14:paraId="3396A1E8" w14:textId="240A6E90" w:rsidR="00844FC3" w:rsidRDefault="00B142A7" w:rsidP="005F56F4">
      <w:pPr>
        <w:rPr>
          <w:rFonts w:cs="Arial"/>
          <w:szCs w:val="22"/>
        </w:rPr>
      </w:pPr>
      <w:r>
        <w:rPr>
          <w:rFonts w:cs="Arial"/>
          <w:szCs w:val="22"/>
        </w:rPr>
        <w:t>These</w:t>
      </w:r>
      <w:r w:rsidR="0006627B">
        <w:rPr>
          <w:rFonts w:cs="Arial"/>
          <w:szCs w:val="22"/>
        </w:rPr>
        <w:t xml:space="preserve"> </w:t>
      </w:r>
      <w:r w:rsidR="0006627B">
        <w:rPr>
          <w:szCs w:val="22"/>
        </w:rPr>
        <w:t xml:space="preserve">minor changes to thoracic surgery items will </w:t>
      </w:r>
      <w:r w:rsidR="00C25673">
        <w:t>implement appropriate co-claiming restrictions</w:t>
      </w:r>
      <w:r w:rsidR="00E53089">
        <w:t xml:space="preserve"> and </w:t>
      </w:r>
      <w:r w:rsidR="005569B0">
        <w:t>provide</w:t>
      </w:r>
      <w:r w:rsidR="00E53089">
        <w:t xml:space="preserve"> patients with access to</w:t>
      </w:r>
      <w:r w:rsidR="005569B0">
        <w:t xml:space="preserve"> </w:t>
      </w:r>
      <w:r w:rsidR="004945B8">
        <w:t xml:space="preserve">Medicare benefits for </w:t>
      </w:r>
      <w:r w:rsidR="005569B0">
        <w:t>additional surgical techniques</w:t>
      </w:r>
      <w:r w:rsidR="005D724D">
        <w:t xml:space="preserve"> </w:t>
      </w:r>
      <w:r w:rsidR="005D724D">
        <w:rPr>
          <w:szCs w:val="22"/>
        </w:rPr>
        <w:t>for resecting endobronchial tumours</w:t>
      </w:r>
      <w:r w:rsidR="006370B4">
        <w:t>.</w:t>
      </w:r>
    </w:p>
    <w:p w14:paraId="5BD9BE80" w14:textId="77777777" w:rsidR="00064168" w:rsidRDefault="00064168" w:rsidP="00064168">
      <w:pPr>
        <w:pStyle w:val="Heading2"/>
      </w:pPr>
      <w:r w:rsidRPr="001A7FB7">
        <w:t>Who was consulted on the changes?</w:t>
      </w:r>
    </w:p>
    <w:p w14:paraId="44E3D8D4" w14:textId="77777777" w:rsidR="005F56F4" w:rsidRPr="009701A5" w:rsidRDefault="005F56F4" w:rsidP="005F56F4">
      <w:pPr>
        <w:rPr>
          <w:szCs w:val="22"/>
        </w:rPr>
      </w:pPr>
      <w:r w:rsidRPr="009701A5">
        <w:rPr>
          <w:szCs w:val="22"/>
        </w:rPr>
        <w:t xml:space="preserve">The Thoracic Surgery Clinical Committee </w:t>
      </w:r>
      <w:r>
        <w:rPr>
          <w:szCs w:val="22"/>
        </w:rPr>
        <w:t xml:space="preserve">(TSCC) </w:t>
      </w:r>
      <w:r w:rsidRPr="009701A5">
        <w:rPr>
          <w:szCs w:val="22"/>
        </w:rPr>
        <w:t xml:space="preserve">was established in 2018 by the Taskforce, to provide broad clinician and consumer expertise. The MBS Review included a targeted consultation process. </w:t>
      </w:r>
    </w:p>
    <w:p w14:paraId="74020AA3" w14:textId="0B3D27BE" w:rsidR="005F56F4" w:rsidRPr="009701A5" w:rsidRDefault="005F56F4" w:rsidP="005F56F4">
      <w:pPr>
        <w:rPr>
          <w:szCs w:val="22"/>
        </w:rPr>
      </w:pPr>
      <w:r w:rsidRPr="009701A5">
        <w:rPr>
          <w:szCs w:val="22"/>
        </w:rPr>
        <w:t xml:space="preserve">Feedback was received from the Australian and New Zealand Society of Cardiac and Thoracic Surgeons (ANZSCTS) and the Australian Medical Association (AMA), Thoracic Society of Australia and New Zealand (TSANZ) Australian Private Hospitals Association (APHA), Private Healthcare Australia (PHA), </w:t>
      </w:r>
      <w:r w:rsidR="00F24978">
        <w:rPr>
          <w:szCs w:val="22"/>
        </w:rPr>
        <w:t xml:space="preserve">and </w:t>
      </w:r>
      <w:r w:rsidRPr="009701A5">
        <w:rPr>
          <w:szCs w:val="22"/>
        </w:rPr>
        <w:t>Independent Clinicians</w:t>
      </w:r>
      <w:r w:rsidR="00F24978">
        <w:rPr>
          <w:szCs w:val="22"/>
        </w:rPr>
        <w:t>,</w:t>
      </w:r>
      <w:r w:rsidRPr="009701A5">
        <w:rPr>
          <w:szCs w:val="22"/>
        </w:rPr>
        <w:t xml:space="preserve"> and </w:t>
      </w:r>
      <w:r w:rsidR="00F24978">
        <w:rPr>
          <w:szCs w:val="22"/>
        </w:rPr>
        <w:t xml:space="preserve">was </w:t>
      </w:r>
      <w:r w:rsidRPr="009701A5">
        <w:rPr>
          <w:szCs w:val="22"/>
        </w:rPr>
        <w:t xml:space="preserve">considered by the TSCC prior to making its final recommendations to the Taskforce. </w:t>
      </w:r>
    </w:p>
    <w:p w14:paraId="0D5F1650" w14:textId="77777777" w:rsidR="005F56F4" w:rsidRDefault="005F56F4" w:rsidP="005F56F4">
      <w:pPr>
        <w:rPr>
          <w:rFonts w:cs="Arial"/>
          <w:szCs w:val="22"/>
        </w:rPr>
      </w:pPr>
      <w:r w:rsidRPr="009701A5">
        <w:rPr>
          <w:szCs w:val="22"/>
        </w:rPr>
        <w:t xml:space="preserve">Following the MBS Review (during implementation), ongoing consultation occurred with the </w:t>
      </w:r>
      <w:r>
        <w:rPr>
          <w:szCs w:val="22"/>
        </w:rPr>
        <w:t>AMA, ANZSCTS and PHA</w:t>
      </w:r>
      <w:r>
        <w:rPr>
          <w:rFonts w:cs="Arial"/>
          <w:szCs w:val="22"/>
        </w:rPr>
        <w:t xml:space="preserve"> through the work of an Implementation Liaison Group. </w:t>
      </w:r>
    </w:p>
    <w:p w14:paraId="32E82B19" w14:textId="77777777" w:rsidR="00064168" w:rsidRDefault="00064168" w:rsidP="00064168">
      <w:pPr>
        <w:pStyle w:val="Heading2"/>
      </w:pPr>
      <w:r w:rsidRPr="001A7FB7">
        <w:t>How will the changes be monitored</w:t>
      </w:r>
      <w:r>
        <w:t xml:space="preserve"> and reviewed</w:t>
      </w:r>
      <w:r w:rsidRPr="001A7FB7">
        <w:t>?</w:t>
      </w:r>
    </w:p>
    <w:tbl>
      <w:tblPr>
        <w:tblW w:w="9000" w:type="dxa"/>
        <w:jc w:val="center"/>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31"/>
      </w:tblGrid>
      <w:tr w:rsidR="00F07BF6" w14:paraId="1E2F4797" w14:textId="77777777" w:rsidTr="00F07BF6">
        <w:trPr>
          <w:jc w:val="center"/>
        </w:trPr>
        <w:tc>
          <w:tcPr>
            <w:tcW w:w="0" w:type="auto"/>
            <w:tcBorders>
              <w:top w:val="single" w:sz="6" w:space="0" w:color="FFFFFF"/>
              <w:left w:val="single" w:sz="6" w:space="0" w:color="FFFFFF"/>
              <w:bottom w:val="nil"/>
              <w:right w:val="single" w:sz="6" w:space="0" w:color="FFFFFF"/>
            </w:tcBorders>
            <w:hideMark/>
          </w:tcPr>
          <w:tbl>
            <w:tblPr>
              <w:tblW w:w="9000" w:type="dxa"/>
              <w:jc w:val="center"/>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9000"/>
            </w:tblGrid>
            <w:tr w:rsidR="00F07BF6" w14:paraId="3E8B09ED" w14:textId="77777777">
              <w:trPr>
                <w:jc w:val="center"/>
              </w:trPr>
              <w:tc>
                <w:tcPr>
                  <w:tcW w:w="0" w:type="auto"/>
                  <w:tcBorders>
                    <w:top w:val="single" w:sz="6" w:space="0" w:color="FFFFFF"/>
                    <w:left w:val="single" w:sz="6" w:space="0" w:color="FFFFFF"/>
                    <w:bottom w:val="nil"/>
                    <w:right w:val="single" w:sz="6" w:space="0" w:color="FFFFFF"/>
                  </w:tcBorders>
                  <w:hideMark/>
                </w:tcPr>
                <w:p w14:paraId="0CE9B3A5" w14:textId="77777777" w:rsidR="00F07BF6" w:rsidRPr="00F07BF6" w:rsidRDefault="00F07BF6" w:rsidP="00F07BF6">
                  <w:pPr>
                    <w:rPr>
                      <w:rFonts w:cs="Arial"/>
                      <w:szCs w:val="22"/>
                    </w:rPr>
                  </w:pPr>
                  <w:r w:rsidRPr="00F07BF6">
                    <w:rPr>
                      <w:rFonts w:cs="Arial"/>
                      <w:szCs w:val="22"/>
                    </w:rPr>
                    <w:t xml:space="preserve">Providers are responsible for ensuring services claimed from Medicare using their provider number meet all legislative requirements. </w:t>
                  </w:r>
                </w:p>
                <w:p w14:paraId="7C9D6DD2" w14:textId="5B2E9072" w:rsidR="00F07BF6" w:rsidRDefault="00F07BF6" w:rsidP="00F07BF6">
                  <w:pPr>
                    <w:rPr>
                      <w:rFonts w:eastAsiaTheme="minorHAnsi"/>
                      <w:i/>
                      <w:iCs/>
                    </w:rPr>
                  </w:pPr>
                  <w:r w:rsidRPr="00F07BF6">
                    <w:rPr>
                      <w:rFonts w:cs="Arial"/>
                      <w:szCs w:val="22"/>
                    </w:rPr>
                    <w:t>These changes are subject to MBS compliance checks and providers may be required to submit evidence about the services claimed.</w:t>
                  </w:r>
                  <w:r>
                    <w:rPr>
                      <w:i/>
                      <w:iCs/>
                    </w:rPr>
                    <w:t xml:space="preserve"> </w:t>
                  </w:r>
                </w:p>
              </w:tc>
            </w:tr>
          </w:tbl>
          <w:p w14:paraId="77088DA7" w14:textId="77777777" w:rsidR="00F07BF6" w:rsidRDefault="00F07BF6">
            <w:pPr>
              <w:jc w:val="center"/>
              <w:rPr>
                <w:rFonts w:ascii="Times New Roman" w:hAnsi="Times New Roman"/>
                <w:sz w:val="20"/>
                <w:szCs w:val="20"/>
                <w:lang w:eastAsia="en-AU"/>
              </w:rPr>
            </w:pPr>
          </w:p>
        </w:tc>
      </w:tr>
    </w:tbl>
    <w:p w14:paraId="3C63E237" w14:textId="2BFF7777" w:rsidR="00064168" w:rsidRDefault="00F07BF6" w:rsidP="00064168">
      <w:pPr>
        <w:pStyle w:val="Heading2"/>
      </w:pPr>
      <w:r>
        <w:t xml:space="preserve"> </w:t>
      </w:r>
      <w:r w:rsidR="00064168">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0"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1"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lastRenderedPageBreak/>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2"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3" w:history="1">
        <w:r>
          <w:rPr>
            <w:rStyle w:val="Hyperlink"/>
          </w:rPr>
          <w:t>www.privatehealth.gov.au</w:t>
        </w:r>
      </w:hyperlink>
      <w:r>
        <w:t xml:space="preserve">. Detailed information on the MBS item listing within clinical categories is available on the </w:t>
      </w:r>
      <w:hyperlink r:id="rId14"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5"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6"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7"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18" w:history="1">
        <w:r w:rsidRPr="00867595">
          <w:rPr>
            <w:rStyle w:val="Hyperlink"/>
            <w:szCs w:val="22"/>
          </w:rPr>
          <w:t>Downloads</w:t>
        </w:r>
      </w:hyperlink>
      <w:r w:rsidRPr="00867595">
        <w:rPr>
          <w:szCs w:val="22"/>
        </w:rPr>
        <w:t xml:space="preserve"> page.</w:t>
      </w:r>
    </w:p>
    <w:p w14:paraId="3E569C87" w14:textId="77777777" w:rsidR="00F24978" w:rsidRDefault="00F24978">
      <w:pPr>
        <w:spacing w:before="0" w:after="0" w:line="240" w:lineRule="auto"/>
        <w:rPr>
          <w:rFonts w:cs="Arial"/>
          <w:b/>
          <w:bCs/>
          <w:iCs/>
          <w:color w:val="358189"/>
          <w:sz w:val="36"/>
          <w:szCs w:val="28"/>
        </w:rPr>
      </w:pPr>
      <w:r>
        <w:br w:type="page"/>
      </w:r>
    </w:p>
    <w:p w14:paraId="6D6EB19D" w14:textId="0FCCC963" w:rsidR="00BE3ED5" w:rsidRDefault="00BE3ED5" w:rsidP="00BE3ED5">
      <w:pPr>
        <w:pStyle w:val="Heading2"/>
      </w:pPr>
      <w:r w:rsidRPr="007A32E7">
        <w:lastRenderedPageBreak/>
        <w:t xml:space="preserve">Amended item descriptors (to take effect </w:t>
      </w:r>
      <w:r w:rsidR="005F56F4">
        <w:t>1 March 2024</w:t>
      </w:r>
      <w:r w:rsidRPr="007A32E7">
        <w:t>)</w:t>
      </w:r>
    </w:p>
    <w:tbl>
      <w:tblPr>
        <w:tblStyle w:val="GridTable4-Accent2"/>
        <w:tblW w:w="0" w:type="auto"/>
        <w:tblLook w:val="04A0" w:firstRow="1" w:lastRow="0" w:firstColumn="1" w:lastColumn="0" w:noHBand="0" w:noVBand="1"/>
      </w:tblPr>
      <w:tblGrid>
        <w:gridCol w:w="9060"/>
      </w:tblGrid>
      <w:tr w:rsidR="00BE3ED5"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0D2B010D" w:rsidR="00BE3ED5" w:rsidRDefault="005F56F4" w:rsidP="000F29A4">
            <w:pPr>
              <w:rPr>
                <w:b w:val="0"/>
                <w:bCs w:val="0"/>
                <w:lang w:eastAsia="en-AU"/>
              </w:rPr>
            </w:pPr>
            <w:bookmarkStart w:id="5" w:name="_Hlk118987208"/>
            <w:r>
              <w:rPr>
                <w:lang w:eastAsia="en-AU"/>
              </w:rPr>
              <w:t>Category 3 – Therapeutic Procedures</w:t>
            </w:r>
          </w:p>
        </w:tc>
      </w:tr>
      <w:tr w:rsidR="00BE3ED5"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104E3123" w:rsidR="00BE3ED5" w:rsidRDefault="008437CA" w:rsidP="000F29A4">
            <w:pPr>
              <w:rPr>
                <w:b w:val="0"/>
                <w:bCs w:val="0"/>
                <w:lang w:eastAsia="en-AU"/>
              </w:rPr>
            </w:pPr>
            <w:r>
              <w:rPr>
                <w:lang w:eastAsia="en-AU"/>
              </w:rPr>
              <w:t>Group</w:t>
            </w:r>
            <w:r w:rsidR="005F56F4">
              <w:rPr>
                <w:lang w:eastAsia="en-AU"/>
              </w:rPr>
              <w:t xml:space="preserve"> T8 – Surgical Operations</w:t>
            </w:r>
          </w:p>
        </w:tc>
      </w:tr>
      <w:tr w:rsidR="00642F20" w14:paraId="3DDFF680" w14:textId="77777777" w:rsidTr="00A55BBA">
        <w:trPr>
          <w:trHeight w:val="419"/>
        </w:trPr>
        <w:tc>
          <w:tcPr>
            <w:cnfStyle w:val="001000000000" w:firstRow="0" w:lastRow="0" w:firstColumn="1" w:lastColumn="0" w:oddVBand="0" w:evenVBand="0" w:oddHBand="0" w:evenHBand="0" w:firstRowFirstColumn="0" w:firstRowLastColumn="0" w:lastRowFirstColumn="0" w:lastRowLastColumn="0"/>
            <w:tcW w:w="0" w:type="dxa"/>
            <w:hideMark/>
          </w:tcPr>
          <w:p w14:paraId="7D263584" w14:textId="4DAEB37E" w:rsidR="00642F20" w:rsidRPr="00A55BBA" w:rsidRDefault="00642F20" w:rsidP="00A55BBA">
            <w:pPr>
              <w:rPr>
                <w:b w:val="0"/>
                <w:lang w:eastAsia="en-AU"/>
              </w:rPr>
            </w:pPr>
            <w:r w:rsidRPr="00642F20">
              <w:rPr>
                <w:lang w:eastAsia="en-AU"/>
              </w:rPr>
              <w:t>Subgroup</w:t>
            </w:r>
            <w:r w:rsidR="005F56F4">
              <w:rPr>
                <w:lang w:eastAsia="en-AU"/>
              </w:rPr>
              <w:t xml:space="preserve"> 6 – Cardio-Thoracic</w:t>
            </w:r>
          </w:p>
        </w:tc>
      </w:tr>
      <w:tr w:rsidR="005F56F4" w14:paraId="1F9A40CE" w14:textId="77777777" w:rsidTr="00A55BBA">
        <w:trPr>
          <w:cnfStyle w:val="000000100000" w:firstRow="0" w:lastRow="0" w:firstColumn="0" w:lastColumn="0" w:oddVBand="0" w:evenVBand="0" w:oddHBand="1"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0" w:type="dxa"/>
          </w:tcPr>
          <w:p w14:paraId="31658B35" w14:textId="36CFD501" w:rsidR="005F56F4" w:rsidRPr="00642F20" w:rsidRDefault="005F56F4" w:rsidP="00A55BBA">
            <w:pPr>
              <w:rPr>
                <w:lang w:eastAsia="en-AU"/>
              </w:rPr>
            </w:pPr>
            <w:r w:rsidRPr="005F56F4">
              <w:rPr>
                <w:lang w:eastAsia="en-AU"/>
              </w:rPr>
              <w:t>Subheading 5 – Thoracic Surgery</w:t>
            </w:r>
          </w:p>
        </w:tc>
      </w:tr>
      <w:tr w:rsidR="00642F20" w14:paraId="25FF7AAD" w14:textId="77777777" w:rsidTr="005E0409">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71CAEA2A" w:rsidR="00642F20" w:rsidRPr="00A55BBA" w:rsidRDefault="005F56F4" w:rsidP="00642F20">
            <w:r w:rsidRPr="00935FDF">
              <w:t>38425</w:t>
            </w:r>
          </w:p>
          <w:p w14:paraId="2471A630" w14:textId="77777777" w:rsidR="00796B4F" w:rsidRDefault="005F56F4" w:rsidP="00935FDF">
            <w:r w:rsidRPr="00935FDF">
              <w:rPr>
                <w:b w:val="0"/>
                <w:bCs w:val="0"/>
              </w:rPr>
              <w:t>Endoscopic resection of endobronchial tumours for relief of obstruction including any associated endoscopic procedures, other than a service associated with a service to which another item in Group T8 applies</w:t>
            </w:r>
          </w:p>
          <w:p w14:paraId="2D932D03" w14:textId="4201B663" w:rsidR="005F56F4" w:rsidRPr="00935FDF" w:rsidRDefault="005F56F4" w:rsidP="00A55BBA">
            <w:pPr>
              <w:rPr>
                <w:b w:val="0"/>
                <w:bCs w:val="0"/>
              </w:rPr>
            </w:pPr>
            <w:r w:rsidRPr="00935FDF">
              <w:rPr>
                <w:b w:val="0"/>
                <w:bCs w:val="0"/>
              </w:rPr>
              <w:t>(H) (</w:t>
            </w:r>
            <w:proofErr w:type="spellStart"/>
            <w:r w:rsidRPr="00935FDF">
              <w:rPr>
                <w:b w:val="0"/>
                <w:bCs w:val="0"/>
              </w:rPr>
              <w:t>Anaes</w:t>
            </w:r>
            <w:proofErr w:type="spellEnd"/>
            <w:r w:rsidRPr="00935FDF">
              <w:rPr>
                <w:b w:val="0"/>
                <w:bCs w:val="0"/>
              </w:rPr>
              <w:t>.) (Assist.)</w:t>
            </w:r>
          </w:p>
          <w:p w14:paraId="0CD66948" w14:textId="06D5173F" w:rsidR="00066503" w:rsidRPr="00A55BBA" w:rsidRDefault="00066503" w:rsidP="00A55BBA">
            <w:r w:rsidRPr="00935FDF">
              <w:t>Fee: $</w:t>
            </w:r>
            <w:r w:rsidR="002A4EA4" w:rsidRPr="00935FDF">
              <w:t>665.10</w:t>
            </w:r>
            <w:r w:rsidRPr="00935FDF">
              <w:t xml:space="preserve"> </w:t>
            </w:r>
            <w:r w:rsidR="00A90520">
              <w:t xml:space="preserve">  </w:t>
            </w:r>
            <w:r w:rsidRPr="00935FDF">
              <w:t>Benefit: 75% = $</w:t>
            </w:r>
            <w:r w:rsidR="002A4EA4" w:rsidRPr="00935FDF">
              <w:t>498.85</w:t>
            </w:r>
          </w:p>
          <w:p w14:paraId="2BDF063F" w14:textId="32B3F5A1" w:rsidR="00642F20" w:rsidRPr="00AA6575" w:rsidRDefault="00642F20" w:rsidP="005F56F4">
            <w:pPr>
              <w:pStyle w:val="ListBullet"/>
              <w:numPr>
                <w:ilvl w:val="0"/>
                <w:numId w:val="0"/>
              </w:numPr>
              <w:ind w:left="360"/>
            </w:pPr>
          </w:p>
        </w:tc>
      </w:tr>
      <w:tr w:rsidR="00642F20" w14:paraId="398A0C81" w14:textId="77777777" w:rsidTr="0037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2BDEC1BC" w14:textId="3AA5F9EF" w:rsidR="00642F20" w:rsidRPr="00A55BBA" w:rsidRDefault="005F56F4" w:rsidP="00642F20">
            <w:r w:rsidRPr="001D7286">
              <w:t>38815</w:t>
            </w:r>
          </w:p>
          <w:p w14:paraId="477FE5B8" w14:textId="4E342EBA" w:rsidR="005F56F4" w:rsidRPr="007E28B9" w:rsidRDefault="005F56F4" w:rsidP="005F56F4">
            <w:pPr>
              <w:rPr>
                <w:b w:val="0"/>
                <w:bCs w:val="0"/>
              </w:rPr>
            </w:pPr>
            <w:r w:rsidRPr="007E28B9">
              <w:rPr>
                <w:b w:val="0"/>
                <w:bCs w:val="0"/>
              </w:rPr>
              <w:t>Thoracoscopy, with or without division of pleural adhesions, with or without biopsy, including insertion of intercostal catheter where necessary, other than a service associated with:</w:t>
            </w:r>
          </w:p>
          <w:p w14:paraId="109C8EB3" w14:textId="77777777" w:rsidR="005F56F4" w:rsidRPr="007E28B9" w:rsidRDefault="005F56F4" w:rsidP="005F56F4">
            <w:pPr>
              <w:rPr>
                <w:b w:val="0"/>
                <w:bCs w:val="0"/>
              </w:rPr>
            </w:pPr>
            <w:r w:rsidRPr="007E28B9">
              <w:rPr>
                <w:b w:val="0"/>
                <w:bCs w:val="0"/>
              </w:rPr>
              <w:t>(a) a service to which item 18258, 18260 or 38828 applies; or</w:t>
            </w:r>
          </w:p>
          <w:p w14:paraId="611B2E1C" w14:textId="77777777" w:rsidR="005F56F4" w:rsidRPr="007E28B9" w:rsidRDefault="005F56F4" w:rsidP="005F56F4">
            <w:pPr>
              <w:rPr>
                <w:b w:val="0"/>
                <w:bCs w:val="0"/>
              </w:rPr>
            </w:pPr>
            <w:r w:rsidRPr="007E28B9">
              <w:rPr>
                <w:b w:val="0"/>
                <w:bCs w:val="0"/>
              </w:rPr>
              <w:t>(b) a service to which item 38816 applies that is performed on the same lung</w:t>
            </w:r>
          </w:p>
          <w:p w14:paraId="3E6F4C0A" w14:textId="77777777" w:rsidR="00642F20" w:rsidRPr="007E28B9" w:rsidRDefault="005F56F4" w:rsidP="005F56F4">
            <w:pPr>
              <w:rPr>
                <w:b w:val="0"/>
                <w:bCs w:val="0"/>
              </w:rPr>
            </w:pPr>
            <w:r w:rsidRPr="007E28B9">
              <w:rPr>
                <w:b w:val="0"/>
                <w:bCs w:val="0"/>
              </w:rPr>
              <w:t>(H) (</w:t>
            </w:r>
            <w:proofErr w:type="spellStart"/>
            <w:r w:rsidRPr="007E28B9">
              <w:rPr>
                <w:b w:val="0"/>
                <w:bCs w:val="0"/>
              </w:rPr>
              <w:t>Anaes</w:t>
            </w:r>
            <w:proofErr w:type="spellEnd"/>
            <w:r w:rsidRPr="007E28B9">
              <w:rPr>
                <w:b w:val="0"/>
                <w:bCs w:val="0"/>
              </w:rPr>
              <w:t>.) (Assist.)</w:t>
            </w:r>
          </w:p>
          <w:p w14:paraId="2F786A12" w14:textId="3B510B7E" w:rsidR="00066503" w:rsidRPr="00642F20" w:rsidRDefault="00066503" w:rsidP="005F56F4">
            <w:r>
              <w:t>Fee: $</w:t>
            </w:r>
            <w:r w:rsidR="00FA1F66" w:rsidRPr="00FA1F66">
              <w:t>274.85</w:t>
            </w:r>
            <w:r w:rsidR="00FA1F66">
              <w:t xml:space="preserve"> </w:t>
            </w:r>
            <w:r w:rsidR="00A90520">
              <w:t xml:space="preserve">  </w:t>
            </w:r>
            <w:r>
              <w:t>Benefit: 75% = $</w:t>
            </w:r>
            <w:r w:rsidR="00FA1F66" w:rsidRPr="00FA1F66">
              <w:t>206.15</w:t>
            </w:r>
          </w:p>
        </w:tc>
      </w:tr>
      <w:tr w:rsidR="005F56F4" w14:paraId="3C8E8082" w14:textId="77777777" w:rsidTr="00374732">
        <w:tc>
          <w:tcPr>
            <w:cnfStyle w:val="001000000000" w:firstRow="0" w:lastRow="0" w:firstColumn="1" w:lastColumn="0" w:oddVBand="0" w:evenVBand="0" w:oddHBand="0" w:evenHBand="0" w:firstRowFirstColumn="0" w:firstRowLastColumn="0" w:lastRowFirstColumn="0" w:lastRowLastColumn="0"/>
            <w:tcW w:w="9060" w:type="dxa"/>
          </w:tcPr>
          <w:p w14:paraId="2D8F4A58" w14:textId="77777777" w:rsidR="005F56F4" w:rsidRPr="00A55BBA" w:rsidRDefault="005F56F4" w:rsidP="005F56F4">
            <w:r w:rsidRPr="0088062D">
              <w:t>38816</w:t>
            </w:r>
          </w:p>
          <w:p w14:paraId="6D23E117" w14:textId="77777777" w:rsidR="005F56F4" w:rsidRPr="007E28B9" w:rsidRDefault="005F56F4" w:rsidP="005F56F4">
            <w:pPr>
              <w:rPr>
                <w:b w:val="0"/>
                <w:bCs w:val="0"/>
              </w:rPr>
            </w:pPr>
            <w:r w:rsidRPr="007E28B9">
              <w:rPr>
                <w:b w:val="0"/>
                <w:bCs w:val="0"/>
              </w:rPr>
              <w:t>Thoracotomy, exploratory, with or without biopsy, including insertion of an intercostal catheter where necessary, other than a service associated with:</w:t>
            </w:r>
          </w:p>
          <w:p w14:paraId="147F285E" w14:textId="77777777" w:rsidR="005F56F4" w:rsidRPr="007E28B9" w:rsidRDefault="005F56F4" w:rsidP="005F56F4">
            <w:pPr>
              <w:rPr>
                <w:b w:val="0"/>
                <w:bCs w:val="0"/>
              </w:rPr>
            </w:pPr>
            <w:r w:rsidRPr="007E28B9">
              <w:rPr>
                <w:b w:val="0"/>
                <w:bCs w:val="0"/>
              </w:rPr>
              <w:t>(a) a service to which item 18258, 18260 or 38828 applies; or</w:t>
            </w:r>
          </w:p>
          <w:p w14:paraId="6D3C5F1C" w14:textId="77777777" w:rsidR="005F56F4" w:rsidRPr="007E28B9" w:rsidRDefault="005F56F4" w:rsidP="005F56F4">
            <w:pPr>
              <w:rPr>
                <w:b w:val="0"/>
                <w:bCs w:val="0"/>
              </w:rPr>
            </w:pPr>
            <w:r w:rsidRPr="007E28B9">
              <w:rPr>
                <w:b w:val="0"/>
                <w:bCs w:val="0"/>
              </w:rPr>
              <w:t>(b) a service to which item 38815 applies that is performed on the same lung</w:t>
            </w:r>
          </w:p>
          <w:p w14:paraId="441710F6" w14:textId="77777777" w:rsidR="005F56F4" w:rsidRPr="007E28B9" w:rsidRDefault="005F56F4" w:rsidP="005F56F4">
            <w:pPr>
              <w:rPr>
                <w:b w:val="0"/>
                <w:bCs w:val="0"/>
              </w:rPr>
            </w:pPr>
            <w:r w:rsidRPr="007E28B9">
              <w:rPr>
                <w:b w:val="0"/>
                <w:bCs w:val="0"/>
              </w:rPr>
              <w:t>(H) (</w:t>
            </w:r>
            <w:proofErr w:type="spellStart"/>
            <w:r w:rsidRPr="007E28B9">
              <w:rPr>
                <w:b w:val="0"/>
                <w:bCs w:val="0"/>
              </w:rPr>
              <w:t>Anaes</w:t>
            </w:r>
            <w:proofErr w:type="spellEnd"/>
            <w:r w:rsidRPr="007E28B9">
              <w:rPr>
                <w:b w:val="0"/>
                <w:bCs w:val="0"/>
              </w:rPr>
              <w:t>.) (Assist.)</w:t>
            </w:r>
          </w:p>
          <w:p w14:paraId="1F69E54D" w14:textId="6F7FF9CD" w:rsidR="00066503" w:rsidRDefault="00066503" w:rsidP="005F56F4">
            <w:pPr>
              <w:rPr>
                <w:b w:val="0"/>
                <w:bCs w:val="0"/>
              </w:rPr>
            </w:pPr>
            <w:r>
              <w:t>Fee: $</w:t>
            </w:r>
            <w:r w:rsidR="00374916" w:rsidRPr="00374916">
              <w:t>1,054.95</w:t>
            </w:r>
            <w:r w:rsidR="00374916">
              <w:t xml:space="preserve"> </w:t>
            </w:r>
            <w:r w:rsidR="00A90520">
              <w:t xml:space="preserve">  </w:t>
            </w:r>
            <w:r>
              <w:t>Benefit: 75% = $</w:t>
            </w:r>
            <w:r w:rsidR="00374916" w:rsidRPr="00374916">
              <w:t>791.25</w:t>
            </w:r>
          </w:p>
        </w:tc>
      </w:tr>
      <w:tr w:rsidR="005F56F4" w14:paraId="2AF22A9B" w14:textId="77777777" w:rsidTr="0037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A204F09" w14:textId="77777777" w:rsidR="005F56F4" w:rsidRPr="0088062D" w:rsidRDefault="005F56F4" w:rsidP="005F56F4">
            <w:r w:rsidRPr="0088062D">
              <w:t>38859</w:t>
            </w:r>
          </w:p>
          <w:p w14:paraId="3D1C0808" w14:textId="1E4F0D9C" w:rsidR="005F56F4" w:rsidRPr="007E28B9" w:rsidRDefault="005F56F4" w:rsidP="005F56F4">
            <w:pPr>
              <w:rPr>
                <w:b w:val="0"/>
                <w:bCs w:val="0"/>
              </w:rPr>
            </w:pPr>
            <w:r w:rsidRPr="007E28B9">
              <w:rPr>
                <w:b w:val="0"/>
                <w:bCs w:val="0"/>
              </w:rPr>
              <w:t>Plating of multiple ribs for flail segment, other than a service associated with a service to which item 18258, 18260, 3</w:t>
            </w:r>
            <w:r w:rsidR="004534BA" w:rsidRPr="007E28B9">
              <w:rPr>
                <w:b w:val="0"/>
                <w:bCs w:val="0"/>
              </w:rPr>
              <w:t>8</w:t>
            </w:r>
            <w:r w:rsidRPr="007E28B9">
              <w:rPr>
                <w:b w:val="0"/>
                <w:bCs w:val="0"/>
              </w:rPr>
              <w:t>815, 38816 or 38828 applies</w:t>
            </w:r>
          </w:p>
          <w:p w14:paraId="25390FA8" w14:textId="77777777" w:rsidR="005F56F4" w:rsidRPr="007E28B9" w:rsidRDefault="005F56F4" w:rsidP="005F56F4">
            <w:pPr>
              <w:rPr>
                <w:b w:val="0"/>
                <w:bCs w:val="0"/>
              </w:rPr>
            </w:pPr>
            <w:r w:rsidRPr="007E28B9">
              <w:rPr>
                <w:b w:val="0"/>
                <w:bCs w:val="0"/>
              </w:rPr>
              <w:lastRenderedPageBreak/>
              <w:t>(H)</w:t>
            </w:r>
            <w:r w:rsidR="004534BA" w:rsidRPr="007E28B9">
              <w:rPr>
                <w:b w:val="0"/>
                <w:bCs w:val="0"/>
              </w:rPr>
              <w:t xml:space="preserve"> (</w:t>
            </w:r>
            <w:proofErr w:type="spellStart"/>
            <w:r w:rsidR="004534BA" w:rsidRPr="007E28B9">
              <w:rPr>
                <w:b w:val="0"/>
                <w:bCs w:val="0"/>
              </w:rPr>
              <w:t>Anaes</w:t>
            </w:r>
            <w:proofErr w:type="spellEnd"/>
            <w:r w:rsidR="004534BA" w:rsidRPr="007E28B9">
              <w:rPr>
                <w:b w:val="0"/>
                <w:bCs w:val="0"/>
              </w:rPr>
              <w:t>.) (Assist.)</w:t>
            </w:r>
          </w:p>
          <w:p w14:paraId="679DC742" w14:textId="41EAB726" w:rsidR="00066503" w:rsidRDefault="00066503" w:rsidP="005F56F4">
            <w:pPr>
              <w:rPr>
                <w:b w:val="0"/>
                <w:bCs w:val="0"/>
              </w:rPr>
            </w:pPr>
            <w:r>
              <w:t>Fee: $</w:t>
            </w:r>
            <w:r w:rsidR="00D85D50" w:rsidRPr="00D85D50">
              <w:t>1,054.95</w:t>
            </w:r>
            <w:r w:rsidR="00D85D50">
              <w:t xml:space="preserve"> </w:t>
            </w:r>
            <w:r w:rsidR="00A90520">
              <w:t xml:space="preserve">  </w:t>
            </w:r>
            <w:r>
              <w:t>Benefit: 75% = $</w:t>
            </w:r>
            <w:r w:rsidR="00D85D50" w:rsidRPr="00D85D50">
              <w:t>791.25</w:t>
            </w:r>
          </w:p>
        </w:tc>
      </w:tr>
      <w:bookmarkEnd w:id="5"/>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FE55E" w14:textId="77777777" w:rsidR="00EA0295" w:rsidRDefault="00EA0295" w:rsidP="006B56BB">
      <w:r>
        <w:separator/>
      </w:r>
    </w:p>
    <w:p w14:paraId="450EECD6" w14:textId="77777777" w:rsidR="00EA0295" w:rsidRDefault="00EA0295"/>
  </w:endnote>
  <w:endnote w:type="continuationSeparator" w:id="0">
    <w:p w14:paraId="7863589D" w14:textId="77777777" w:rsidR="00EA0295" w:rsidRDefault="00EA0295" w:rsidP="006B56BB">
      <w:r>
        <w:continuationSeparator/>
      </w:r>
    </w:p>
    <w:p w14:paraId="164B7B6B" w14:textId="77777777" w:rsidR="00EA0295" w:rsidRDefault="00EA0295"/>
  </w:endnote>
  <w:endnote w:type="continuationNotice" w:id="1">
    <w:p w14:paraId="3B876458" w14:textId="77777777" w:rsidR="00EA0295" w:rsidRDefault="00EA0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6D130A9E" w:rsidR="00F51321" w:rsidRDefault="004534BA" w:rsidP="00F51321">
    <w:pPr>
      <w:pStyle w:val="Footer"/>
      <w:tabs>
        <w:tab w:val="clear" w:pos="9026"/>
        <w:tab w:val="right" w:pos="10466"/>
      </w:tabs>
    </w:pPr>
    <w:r>
      <w:rPr>
        <w:b/>
      </w:rPr>
      <w:t xml:space="preserve">Minor changes to MBS items for thoracic surgery services for 1 March </w:t>
    </w:r>
    <w:r w:rsidRPr="00B44485">
      <w:rPr>
        <w:b/>
      </w:rPr>
      <w:t xml:space="preserve">2024 - </w:t>
    </w:r>
    <w:sdt>
      <w:sdtPr>
        <w:rPr>
          <w:b/>
        </w:rPr>
        <w:id w:val="-1817632189"/>
        <w:docPartObj>
          <w:docPartGallery w:val="Page Numbers (Bottom of Page)"/>
          <w:docPartUnique/>
        </w:docPartObj>
      </w:sdtPr>
      <w:sdtEndPr>
        <w:rPr>
          <w:b w:val="0"/>
          <w:noProof/>
        </w:rPr>
      </w:sdtEndPr>
      <w:sdtContent>
        <w:r w:rsidRPr="00F07BF6">
          <w:rPr>
            <w:b/>
          </w:rPr>
          <w:t>Factsheet</w:t>
        </w:r>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000000" w:rsidP="00F51321">
    <w:pPr>
      <w:pStyle w:val="Footer"/>
      <w:jc w:val="left"/>
      <w:rPr>
        <w:rStyle w:val="Hyperlink"/>
        <w:szCs w:val="18"/>
      </w:rPr>
    </w:pPr>
    <w:hyperlink r:id="rId1" w:history="1">
      <w:r w:rsidR="00F51321" w:rsidRPr="00E863C4">
        <w:rPr>
          <w:rStyle w:val="Hyperlink"/>
          <w:szCs w:val="18"/>
        </w:rPr>
        <w:t>MBS Online</w:t>
      </w:r>
    </w:hyperlink>
  </w:p>
  <w:p w14:paraId="0D093570" w14:textId="2EC83E1B" w:rsidR="00F51321" w:rsidRPr="009B32BA" w:rsidRDefault="00F51321" w:rsidP="00F51321">
    <w:pPr>
      <w:pStyle w:val="Footer"/>
      <w:jc w:val="left"/>
      <w:rPr>
        <w:szCs w:val="18"/>
      </w:rPr>
    </w:pPr>
    <w:r w:rsidRPr="00870B05">
      <w:t>Last updated</w:t>
    </w:r>
    <w:r>
      <w:t xml:space="preserve"> – </w:t>
    </w:r>
    <w:r w:rsidR="00FE7653">
      <w:t xml:space="preserve">7 </w:t>
    </w:r>
    <w:r w:rsidR="00C71613">
      <w:t>February</w:t>
    </w:r>
    <w:r w:rsidR="00412CB3">
      <w:t xml:space="preserve"> 2024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76EB7385" w:rsidR="00064168" w:rsidRDefault="004534BA" w:rsidP="00064168">
    <w:pPr>
      <w:pStyle w:val="Footer"/>
      <w:tabs>
        <w:tab w:val="clear" w:pos="9026"/>
        <w:tab w:val="right" w:pos="10466"/>
      </w:tabs>
    </w:pPr>
    <w:r>
      <w:rPr>
        <w:b/>
      </w:rPr>
      <w:t>Minor changes to MBS items for thoracic surgery services for 1 March 2023 - Factsheet</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00000" w:rsidP="00064168">
    <w:pPr>
      <w:pStyle w:val="Footer"/>
      <w:jc w:val="left"/>
      <w:rPr>
        <w:rStyle w:val="Hyperlink"/>
        <w:szCs w:val="18"/>
      </w:rPr>
    </w:pPr>
    <w:hyperlink r:id="rId1" w:history="1">
      <w:r w:rsidR="00064168" w:rsidRPr="00E863C4">
        <w:rPr>
          <w:rStyle w:val="Hyperlink"/>
          <w:szCs w:val="18"/>
        </w:rPr>
        <w:t>MBS Online</w:t>
      </w:r>
    </w:hyperlink>
  </w:p>
  <w:p w14:paraId="03585E81" w14:textId="38BB3E84" w:rsidR="00064168" w:rsidRPr="009B32BA" w:rsidRDefault="00064168" w:rsidP="00064168">
    <w:pPr>
      <w:pStyle w:val="Footer"/>
      <w:jc w:val="left"/>
      <w:rPr>
        <w:szCs w:val="18"/>
      </w:rPr>
    </w:pPr>
    <w:r w:rsidRPr="00870B05">
      <w:t>Last updated</w:t>
    </w:r>
    <w:r>
      <w:t xml:space="preserve"> – </w:t>
    </w:r>
    <w:r w:rsidR="00FE7653">
      <w:t xml:space="preserve">7 </w:t>
    </w:r>
    <w:r w:rsidR="00C71613">
      <w:t>February</w:t>
    </w:r>
    <w:r w:rsidR="00412CB3">
      <w:t xml:space="preserve"> 2024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2B3A3" w14:textId="77777777" w:rsidR="00EA0295" w:rsidRDefault="00EA0295" w:rsidP="006B56BB">
      <w:r>
        <w:separator/>
      </w:r>
    </w:p>
    <w:p w14:paraId="30D25B52" w14:textId="77777777" w:rsidR="00EA0295" w:rsidRDefault="00EA0295"/>
  </w:footnote>
  <w:footnote w:type="continuationSeparator" w:id="0">
    <w:p w14:paraId="3327DAD0" w14:textId="77777777" w:rsidR="00EA0295" w:rsidRDefault="00EA0295" w:rsidP="006B56BB">
      <w:r>
        <w:continuationSeparator/>
      </w:r>
    </w:p>
    <w:p w14:paraId="1B022233" w14:textId="77777777" w:rsidR="00EA0295" w:rsidRDefault="00EA0295"/>
  </w:footnote>
  <w:footnote w:type="continuationNotice" w:id="1">
    <w:p w14:paraId="1E7B08B1" w14:textId="77777777" w:rsidR="00EA0295" w:rsidRDefault="00EA02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E2335C"/>
    <w:multiLevelType w:val="hybridMultilevel"/>
    <w:tmpl w:val="30F80DE0"/>
    <w:lvl w:ilvl="0" w:tplc="CBAC29EC">
      <w:start w:val="1"/>
      <w:numFmt w:val="bullet"/>
      <w:pStyle w:val="Bullet"/>
      <w:lvlText w:val=""/>
      <w:lvlJc w:val="left"/>
      <w:pPr>
        <w:ind w:left="502" w:hanging="360"/>
      </w:pPr>
      <w:rPr>
        <w:rFonts w:ascii="Wingdings 3" w:hAnsi="Wingdings 3" w:hint="default"/>
        <w:color w:val="auto"/>
        <w:position w:val="2"/>
        <w:sz w:val="16"/>
        <w:szCs w:val="16"/>
      </w:rPr>
    </w:lvl>
    <w:lvl w:ilvl="1" w:tplc="0C090003">
      <w:start w:val="1"/>
      <w:numFmt w:val="bullet"/>
      <w:lvlText w:val="o"/>
      <w:lvlJc w:val="left"/>
      <w:pPr>
        <w:ind w:left="1222" w:hanging="360"/>
      </w:pPr>
      <w:rPr>
        <w:rFonts w:ascii="Courier New" w:hAnsi="Courier New" w:cs="Courier New" w:hint="default"/>
      </w:rPr>
    </w:lvl>
    <w:lvl w:ilvl="2" w:tplc="0C090005">
      <w:start w:val="1"/>
      <w:numFmt w:val="bullet"/>
      <w:lvlText w:val=""/>
      <w:lvlJc w:val="left"/>
      <w:pPr>
        <w:ind w:left="1942" w:hanging="360"/>
      </w:pPr>
      <w:rPr>
        <w:rFonts w:ascii="Wingdings" w:hAnsi="Wingdings" w:hint="default"/>
      </w:rPr>
    </w:lvl>
    <w:lvl w:ilvl="3" w:tplc="0C090001">
      <w:start w:val="1"/>
      <w:numFmt w:val="bullet"/>
      <w:lvlText w:val=""/>
      <w:lvlJc w:val="left"/>
      <w:pPr>
        <w:ind w:left="2662" w:hanging="360"/>
      </w:pPr>
      <w:rPr>
        <w:rFonts w:ascii="Symbol" w:hAnsi="Symbol" w:hint="default"/>
      </w:rPr>
    </w:lvl>
    <w:lvl w:ilvl="4" w:tplc="0C090003">
      <w:start w:val="1"/>
      <w:numFmt w:val="bullet"/>
      <w:lvlText w:val="o"/>
      <w:lvlJc w:val="left"/>
      <w:pPr>
        <w:ind w:left="3382" w:hanging="360"/>
      </w:pPr>
      <w:rPr>
        <w:rFonts w:ascii="Courier New" w:hAnsi="Courier New" w:cs="Courier New" w:hint="default"/>
      </w:rPr>
    </w:lvl>
    <w:lvl w:ilvl="5" w:tplc="0C090005">
      <w:start w:val="1"/>
      <w:numFmt w:val="bullet"/>
      <w:lvlText w:val=""/>
      <w:lvlJc w:val="left"/>
      <w:pPr>
        <w:ind w:left="4102" w:hanging="360"/>
      </w:pPr>
      <w:rPr>
        <w:rFonts w:ascii="Wingdings" w:hAnsi="Wingdings" w:hint="default"/>
      </w:rPr>
    </w:lvl>
    <w:lvl w:ilvl="6" w:tplc="0C090001">
      <w:start w:val="1"/>
      <w:numFmt w:val="bullet"/>
      <w:lvlText w:val=""/>
      <w:lvlJc w:val="left"/>
      <w:pPr>
        <w:ind w:left="4822" w:hanging="360"/>
      </w:pPr>
      <w:rPr>
        <w:rFonts w:ascii="Symbol" w:hAnsi="Symbol" w:hint="default"/>
      </w:rPr>
    </w:lvl>
    <w:lvl w:ilvl="7" w:tplc="0C090003">
      <w:start w:val="1"/>
      <w:numFmt w:val="bullet"/>
      <w:lvlText w:val="o"/>
      <w:lvlJc w:val="left"/>
      <w:pPr>
        <w:ind w:left="5542" w:hanging="360"/>
      </w:pPr>
      <w:rPr>
        <w:rFonts w:ascii="Courier New" w:hAnsi="Courier New" w:cs="Courier New" w:hint="default"/>
      </w:rPr>
    </w:lvl>
    <w:lvl w:ilvl="8" w:tplc="0C090005">
      <w:start w:val="1"/>
      <w:numFmt w:val="bullet"/>
      <w:lvlText w:val=""/>
      <w:lvlJc w:val="left"/>
      <w:pPr>
        <w:ind w:left="6262"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D50522"/>
    <w:multiLevelType w:val="hybridMultilevel"/>
    <w:tmpl w:val="90DA86BC"/>
    <w:lvl w:ilvl="0" w:tplc="281645FE">
      <w:start w:val="25"/>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4F52CE2"/>
    <w:multiLevelType w:val="hybridMultilevel"/>
    <w:tmpl w:val="3B602B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310208016">
    <w:abstractNumId w:val="7"/>
  </w:num>
  <w:num w:numId="2" w16cid:durableId="2134249170">
    <w:abstractNumId w:val="18"/>
  </w:num>
  <w:num w:numId="3" w16cid:durableId="380255328">
    <w:abstractNumId w:val="21"/>
  </w:num>
  <w:num w:numId="4" w16cid:durableId="343097520">
    <w:abstractNumId w:val="8"/>
  </w:num>
  <w:num w:numId="5" w16cid:durableId="777680029">
    <w:abstractNumId w:val="8"/>
    <w:lvlOverride w:ilvl="0">
      <w:startOverride w:val="1"/>
    </w:lvlOverride>
  </w:num>
  <w:num w:numId="6" w16cid:durableId="816145418">
    <w:abstractNumId w:val="9"/>
  </w:num>
  <w:num w:numId="7" w16cid:durableId="161749534">
    <w:abstractNumId w:val="16"/>
  </w:num>
  <w:num w:numId="8" w16cid:durableId="369649277">
    <w:abstractNumId w:val="19"/>
  </w:num>
  <w:num w:numId="9" w16cid:durableId="191040894">
    <w:abstractNumId w:val="5"/>
  </w:num>
  <w:num w:numId="10" w16cid:durableId="1696611479">
    <w:abstractNumId w:val="4"/>
  </w:num>
  <w:num w:numId="11" w16cid:durableId="126901765">
    <w:abstractNumId w:val="3"/>
  </w:num>
  <w:num w:numId="12" w16cid:durableId="1935549509">
    <w:abstractNumId w:val="2"/>
  </w:num>
  <w:num w:numId="13" w16cid:durableId="1818230947">
    <w:abstractNumId w:val="6"/>
  </w:num>
  <w:num w:numId="14" w16cid:durableId="148835914">
    <w:abstractNumId w:val="1"/>
  </w:num>
  <w:num w:numId="15" w16cid:durableId="2142654425">
    <w:abstractNumId w:val="0"/>
  </w:num>
  <w:num w:numId="16" w16cid:durableId="1718822947">
    <w:abstractNumId w:val="23"/>
  </w:num>
  <w:num w:numId="17" w16cid:durableId="27142410">
    <w:abstractNumId w:val="11"/>
  </w:num>
  <w:num w:numId="18" w16cid:durableId="1504247811">
    <w:abstractNumId w:val="13"/>
  </w:num>
  <w:num w:numId="19" w16cid:durableId="992566485">
    <w:abstractNumId w:val="15"/>
  </w:num>
  <w:num w:numId="20" w16cid:durableId="959072949">
    <w:abstractNumId w:val="11"/>
  </w:num>
  <w:num w:numId="21" w16cid:durableId="1887838023">
    <w:abstractNumId w:val="15"/>
  </w:num>
  <w:num w:numId="22" w16cid:durableId="1006518059">
    <w:abstractNumId w:val="23"/>
  </w:num>
  <w:num w:numId="23" w16cid:durableId="1742410407">
    <w:abstractNumId w:val="18"/>
  </w:num>
  <w:num w:numId="24" w16cid:durableId="1504200041">
    <w:abstractNumId w:val="21"/>
  </w:num>
  <w:num w:numId="25" w16cid:durableId="416707336">
    <w:abstractNumId w:val="8"/>
  </w:num>
  <w:num w:numId="26" w16cid:durableId="329480223">
    <w:abstractNumId w:val="17"/>
  </w:num>
  <w:num w:numId="27" w16cid:durableId="1441412346">
    <w:abstractNumId w:val="12"/>
  </w:num>
  <w:num w:numId="28" w16cid:durableId="642655793">
    <w:abstractNumId w:val="14"/>
  </w:num>
  <w:num w:numId="29" w16cid:durableId="857080608">
    <w:abstractNumId w:val="22"/>
  </w:num>
  <w:num w:numId="30" w16cid:durableId="1073505305">
    <w:abstractNumId w:val="10"/>
  </w:num>
  <w:num w:numId="31" w16cid:durableId="50066081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3B62"/>
    <w:rsid w:val="000047B4"/>
    <w:rsid w:val="00005712"/>
    <w:rsid w:val="00007FD8"/>
    <w:rsid w:val="000117F8"/>
    <w:rsid w:val="0001460F"/>
    <w:rsid w:val="00022629"/>
    <w:rsid w:val="000247F5"/>
    <w:rsid w:val="00024DFE"/>
    <w:rsid w:val="00026139"/>
    <w:rsid w:val="00027601"/>
    <w:rsid w:val="00033321"/>
    <w:rsid w:val="000338E5"/>
    <w:rsid w:val="00033ECC"/>
    <w:rsid w:val="0003422F"/>
    <w:rsid w:val="000411C4"/>
    <w:rsid w:val="00046FF0"/>
    <w:rsid w:val="00050176"/>
    <w:rsid w:val="00050342"/>
    <w:rsid w:val="00064168"/>
    <w:rsid w:val="0006627B"/>
    <w:rsid w:val="00066503"/>
    <w:rsid w:val="00067456"/>
    <w:rsid w:val="00071506"/>
    <w:rsid w:val="0007154F"/>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11DF"/>
    <w:rsid w:val="0010616D"/>
    <w:rsid w:val="00110478"/>
    <w:rsid w:val="00112197"/>
    <w:rsid w:val="0011711B"/>
    <w:rsid w:val="00117F8A"/>
    <w:rsid w:val="00121B9B"/>
    <w:rsid w:val="00122ADC"/>
    <w:rsid w:val="001245EF"/>
    <w:rsid w:val="00125564"/>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286"/>
    <w:rsid w:val="001D7869"/>
    <w:rsid w:val="002026CD"/>
    <w:rsid w:val="002033FC"/>
    <w:rsid w:val="002044BB"/>
    <w:rsid w:val="00210B09"/>
    <w:rsid w:val="00210C9E"/>
    <w:rsid w:val="00211840"/>
    <w:rsid w:val="00217878"/>
    <w:rsid w:val="00220E5F"/>
    <w:rsid w:val="002212B5"/>
    <w:rsid w:val="00226668"/>
    <w:rsid w:val="00233809"/>
    <w:rsid w:val="00240046"/>
    <w:rsid w:val="0024797F"/>
    <w:rsid w:val="0025119E"/>
    <w:rsid w:val="00251269"/>
    <w:rsid w:val="002535C0"/>
    <w:rsid w:val="002579FE"/>
    <w:rsid w:val="00260552"/>
    <w:rsid w:val="00260ED0"/>
    <w:rsid w:val="0026311C"/>
    <w:rsid w:val="0026668C"/>
    <w:rsid w:val="00266AC1"/>
    <w:rsid w:val="0027178C"/>
    <w:rsid w:val="00271954"/>
    <w:rsid w:val="002719FA"/>
    <w:rsid w:val="00272668"/>
    <w:rsid w:val="0027330B"/>
    <w:rsid w:val="002803AD"/>
    <w:rsid w:val="00282052"/>
    <w:rsid w:val="002831A3"/>
    <w:rsid w:val="0028519E"/>
    <w:rsid w:val="002856A5"/>
    <w:rsid w:val="00285CC2"/>
    <w:rsid w:val="002872ED"/>
    <w:rsid w:val="002905C2"/>
    <w:rsid w:val="00294F30"/>
    <w:rsid w:val="00295AF2"/>
    <w:rsid w:val="00295C41"/>
    <w:rsid w:val="00295C91"/>
    <w:rsid w:val="00297151"/>
    <w:rsid w:val="002A4EA4"/>
    <w:rsid w:val="002B20E6"/>
    <w:rsid w:val="002B42A3"/>
    <w:rsid w:val="002C0CDD"/>
    <w:rsid w:val="002C38C4"/>
    <w:rsid w:val="002C46AA"/>
    <w:rsid w:val="002E1A1D"/>
    <w:rsid w:val="002E4081"/>
    <w:rsid w:val="002E5B78"/>
    <w:rsid w:val="002F3AE3"/>
    <w:rsid w:val="0030464B"/>
    <w:rsid w:val="0030786C"/>
    <w:rsid w:val="00321C08"/>
    <w:rsid w:val="003233DE"/>
    <w:rsid w:val="0032466B"/>
    <w:rsid w:val="003330EB"/>
    <w:rsid w:val="00341511"/>
    <w:rsid w:val="003415FD"/>
    <w:rsid w:val="003429F0"/>
    <w:rsid w:val="00345A82"/>
    <w:rsid w:val="00346D43"/>
    <w:rsid w:val="0035097A"/>
    <w:rsid w:val="003540A4"/>
    <w:rsid w:val="00357BCC"/>
    <w:rsid w:val="00360E4E"/>
    <w:rsid w:val="00365852"/>
    <w:rsid w:val="00370AAA"/>
    <w:rsid w:val="00372D8B"/>
    <w:rsid w:val="00374916"/>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1CE5"/>
    <w:rsid w:val="00404F8B"/>
    <w:rsid w:val="00405256"/>
    <w:rsid w:val="00405ADD"/>
    <w:rsid w:val="00410031"/>
    <w:rsid w:val="00412CB3"/>
    <w:rsid w:val="00415C81"/>
    <w:rsid w:val="00432378"/>
    <w:rsid w:val="00440D65"/>
    <w:rsid w:val="004435E6"/>
    <w:rsid w:val="00447E31"/>
    <w:rsid w:val="00452338"/>
    <w:rsid w:val="004534BA"/>
    <w:rsid w:val="00453923"/>
    <w:rsid w:val="00454B9B"/>
    <w:rsid w:val="00457858"/>
    <w:rsid w:val="00460B0B"/>
    <w:rsid w:val="00461023"/>
    <w:rsid w:val="00462FAC"/>
    <w:rsid w:val="00464631"/>
    <w:rsid w:val="00464B79"/>
    <w:rsid w:val="00467BBF"/>
    <w:rsid w:val="0048593C"/>
    <w:rsid w:val="004867E2"/>
    <w:rsid w:val="004929A9"/>
    <w:rsid w:val="004945B8"/>
    <w:rsid w:val="004A78D9"/>
    <w:rsid w:val="004C04BA"/>
    <w:rsid w:val="004C1BCD"/>
    <w:rsid w:val="004C6BCF"/>
    <w:rsid w:val="004D58BF"/>
    <w:rsid w:val="004E4335"/>
    <w:rsid w:val="004E5226"/>
    <w:rsid w:val="004F13EE"/>
    <w:rsid w:val="004F2022"/>
    <w:rsid w:val="004F4E55"/>
    <w:rsid w:val="004F7C05"/>
    <w:rsid w:val="00501C94"/>
    <w:rsid w:val="00506432"/>
    <w:rsid w:val="00506E82"/>
    <w:rsid w:val="0052051D"/>
    <w:rsid w:val="00545EE6"/>
    <w:rsid w:val="00552BA9"/>
    <w:rsid w:val="005550E7"/>
    <w:rsid w:val="005564FB"/>
    <w:rsid w:val="005569B0"/>
    <w:rsid w:val="005572C7"/>
    <w:rsid w:val="005650ED"/>
    <w:rsid w:val="00575754"/>
    <w:rsid w:val="00581FBA"/>
    <w:rsid w:val="005858A4"/>
    <w:rsid w:val="00591E20"/>
    <w:rsid w:val="00595408"/>
    <w:rsid w:val="00595E84"/>
    <w:rsid w:val="005A0C59"/>
    <w:rsid w:val="005A48EB"/>
    <w:rsid w:val="005A6CFB"/>
    <w:rsid w:val="005C5AEB"/>
    <w:rsid w:val="005D5F4E"/>
    <w:rsid w:val="005D724D"/>
    <w:rsid w:val="005E0A3F"/>
    <w:rsid w:val="005E1AF9"/>
    <w:rsid w:val="005E2D76"/>
    <w:rsid w:val="005E6883"/>
    <w:rsid w:val="005E772F"/>
    <w:rsid w:val="005F4ECA"/>
    <w:rsid w:val="005F56F4"/>
    <w:rsid w:val="006041BE"/>
    <w:rsid w:val="006043C7"/>
    <w:rsid w:val="00624B52"/>
    <w:rsid w:val="00630794"/>
    <w:rsid w:val="00631413"/>
    <w:rsid w:val="00631DF4"/>
    <w:rsid w:val="00634175"/>
    <w:rsid w:val="0063574E"/>
    <w:rsid w:val="006370B4"/>
    <w:rsid w:val="006408AC"/>
    <w:rsid w:val="00642F20"/>
    <w:rsid w:val="006511B6"/>
    <w:rsid w:val="00657FF8"/>
    <w:rsid w:val="00670D99"/>
    <w:rsid w:val="00670E2B"/>
    <w:rsid w:val="006734BB"/>
    <w:rsid w:val="006749AE"/>
    <w:rsid w:val="0067697A"/>
    <w:rsid w:val="00676A7B"/>
    <w:rsid w:val="006821EB"/>
    <w:rsid w:val="006B2286"/>
    <w:rsid w:val="006B5524"/>
    <w:rsid w:val="006B56BB"/>
    <w:rsid w:val="006C085B"/>
    <w:rsid w:val="006C77A8"/>
    <w:rsid w:val="006D4098"/>
    <w:rsid w:val="006D7681"/>
    <w:rsid w:val="006D7B2E"/>
    <w:rsid w:val="006E02EA"/>
    <w:rsid w:val="006E0968"/>
    <w:rsid w:val="006E2AF6"/>
    <w:rsid w:val="006E726F"/>
    <w:rsid w:val="006F13E9"/>
    <w:rsid w:val="006F5073"/>
    <w:rsid w:val="006F787C"/>
    <w:rsid w:val="00701275"/>
    <w:rsid w:val="00707F56"/>
    <w:rsid w:val="00713558"/>
    <w:rsid w:val="0071382D"/>
    <w:rsid w:val="00720D08"/>
    <w:rsid w:val="00722A82"/>
    <w:rsid w:val="00723371"/>
    <w:rsid w:val="007263B9"/>
    <w:rsid w:val="00732646"/>
    <w:rsid w:val="007334F8"/>
    <w:rsid w:val="007339CD"/>
    <w:rsid w:val="007359D8"/>
    <w:rsid w:val="007362D4"/>
    <w:rsid w:val="007370D1"/>
    <w:rsid w:val="007467B6"/>
    <w:rsid w:val="0076672A"/>
    <w:rsid w:val="007676C8"/>
    <w:rsid w:val="00775E45"/>
    <w:rsid w:val="00776E74"/>
    <w:rsid w:val="00785169"/>
    <w:rsid w:val="007954AB"/>
    <w:rsid w:val="00796B4F"/>
    <w:rsid w:val="00797329"/>
    <w:rsid w:val="007A14C5"/>
    <w:rsid w:val="007A4A10"/>
    <w:rsid w:val="007B1750"/>
    <w:rsid w:val="007B1760"/>
    <w:rsid w:val="007C1FDC"/>
    <w:rsid w:val="007C31DD"/>
    <w:rsid w:val="007C6D9C"/>
    <w:rsid w:val="007C7DDB"/>
    <w:rsid w:val="007D2CC7"/>
    <w:rsid w:val="007D673D"/>
    <w:rsid w:val="007E0068"/>
    <w:rsid w:val="007E0FB8"/>
    <w:rsid w:val="007E28B9"/>
    <w:rsid w:val="007E4D09"/>
    <w:rsid w:val="007F2220"/>
    <w:rsid w:val="007F4B3E"/>
    <w:rsid w:val="008127AF"/>
    <w:rsid w:val="00812B46"/>
    <w:rsid w:val="00815700"/>
    <w:rsid w:val="0082246B"/>
    <w:rsid w:val="008264EB"/>
    <w:rsid w:val="00826B8F"/>
    <w:rsid w:val="00831E8A"/>
    <w:rsid w:val="00835C76"/>
    <w:rsid w:val="008376E2"/>
    <w:rsid w:val="00843049"/>
    <w:rsid w:val="008437CA"/>
    <w:rsid w:val="00844FC3"/>
    <w:rsid w:val="0085209B"/>
    <w:rsid w:val="00856B66"/>
    <w:rsid w:val="008601AC"/>
    <w:rsid w:val="00861A5F"/>
    <w:rsid w:val="008644AD"/>
    <w:rsid w:val="00865735"/>
    <w:rsid w:val="00865DDB"/>
    <w:rsid w:val="00867538"/>
    <w:rsid w:val="00873D90"/>
    <w:rsid w:val="00873FC8"/>
    <w:rsid w:val="0088062D"/>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35FDF"/>
    <w:rsid w:val="00945E7F"/>
    <w:rsid w:val="009557C1"/>
    <w:rsid w:val="00960D6E"/>
    <w:rsid w:val="00974B59"/>
    <w:rsid w:val="0098340B"/>
    <w:rsid w:val="00986830"/>
    <w:rsid w:val="009924C3"/>
    <w:rsid w:val="00993102"/>
    <w:rsid w:val="009B1570"/>
    <w:rsid w:val="009C6F10"/>
    <w:rsid w:val="009D148F"/>
    <w:rsid w:val="009D3D70"/>
    <w:rsid w:val="009E1846"/>
    <w:rsid w:val="009E6F7E"/>
    <w:rsid w:val="009E7A57"/>
    <w:rsid w:val="009F4803"/>
    <w:rsid w:val="009F4F6A"/>
    <w:rsid w:val="00A05E6B"/>
    <w:rsid w:val="00A13EB5"/>
    <w:rsid w:val="00A16E36"/>
    <w:rsid w:val="00A24961"/>
    <w:rsid w:val="00A24B10"/>
    <w:rsid w:val="00A277EF"/>
    <w:rsid w:val="00A30E9B"/>
    <w:rsid w:val="00A4512D"/>
    <w:rsid w:val="00A50244"/>
    <w:rsid w:val="00A55BBA"/>
    <w:rsid w:val="00A627D7"/>
    <w:rsid w:val="00A656C7"/>
    <w:rsid w:val="00A705AF"/>
    <w:rsid w:val="00A719F6"/>
    <w:rsid w:val="00A72454"/>
    <w:rsid w:val="00A72E3F"/>
    <w:rsid w:val="00A77696"/>
    <w:rsid w:val="00A80557"/>
    <w:rsid w:val="00A81D33"/>
    <w:rsid w:val="00A8246F"/>
    <w:rsid w:val="00A8341C"/>
    <w:rsid w:val="00A90520"/>
    <w:rsid w:val="00A930AE"/>
    <w:rsid w:val="00AA1A95"/>
    <w:rsid w:val="00AA260F"/>
    <w:rsid w:val="00AA4FCB"/>
    <w:rsid w:val="00AB1EE7"/>
    <w:rsid w:val="00AB4B37"/>
    <w:rsid w:val="00AB5762"/>
    <w:rsid w:val="00AC2679"/>
    <w:rsid w:val="00AC4BE4"/>
    <w:rsid w:val="00AD05E6"/>
    <w:rsid w:val="00AD0D3F"/>
    <w:rsid w:val="00AE1D7D"/>
    <w:rsid w:val="00AE2A8B"/>
    <w:rsid w:val="00AE3F64"/>
    <w:rsid w:val="00AF4D0A"/>
    <w:rsid w:val="00AF5722"/>
    <w:rsid w:val="00AF7386"/>
    <w:rsid w:val="00AF7934"/>
    <w:rsid w:val="00B00B81"/>
    <w:rsid w:val="00B04580"/>
    <w:rsid w:val="00B04B09"/>
    <w:rsid w:val="00B142A7"/>
    <w:rsid w:val="00B16A51"/>
    <w:rsid w:val="00B32222"/>
    <w:rsid w:val="00B3618D"/>
    <w:rsid w:val="00B36233"/>
    <w:rsid w:val="00B42851"/>
    <w:rsid w:val="00B44485"/>
    <w:rsid w:val="00B45350"/>
    <w:rsid w:val="00B45AC7"/>
    <w:rsid w:val="00B5372F"/>
    <w:rsid w:val="00B53987"/>
    <w:rsid w:val="00B61129"/>
    <w:rsid w:val="00B67E7F"/>
    <w:rsid w:val="00B7028B"/>
    <w:rsid w:val="00B76DB3"/>
    <w:rsid w:val="00B839B2"/>
    <w:rsid w:val="00B94167"/>
    <w:rsid w:val="00B94252"/>
    <w:rsid w:val="00B9715A"/>
    <w:rsid w:val="00BA14BE"/>
    <w:rsid w:val="00BA2732"/>
    <w:rsid w:val="00BA293D"/>
    <w:rsid w:val="00BA49BC"/>
    <w:rsid w:val="00BA56B7"/>
    <w:rsid w:val="00BA7A1E"/>
    <w:rsid w:val="00BB2F6C"/>
    <w:rsid w:val="00BB3875"/>
    <w:rsid w:val="00BB5860"/>
    <w:rsid w:val="00BB6AAD"/>
    <w:rsid w:val="00BC4A19"/>
    <w:rsid w:val="00BC4BC9"/>
    <w:rsid w:val="00BC4E6D"/>
    <w:rsid w:val="00BD0617"/>
    <w:rsid w:val="00BD0A9E"/>
    <w:rsid w:val="00BD2E9B"/>
    <w:rsid w:val="00BD7FB2"/>
    <w:rsid w:val="00BE3ED5"/>
    <w:rsid w:val="00C00930"/>
    <w:rsid w:val="00C060AD"/>
    <w:rsid w:val="00C113BF"/>
    <w:rsid w:val="00C1325D"/>
    <w:rsid w:val="00C2176E"/>
    <w:rsid w:val="00C23430"/>
    <w:rsid w:val="00C25673"/>
    <w:rsid w:val="00C27D67"/>
    <w:rsid w:val="00C3262A"/>
    <w:rsid w:val="00C435AF"/>
    <w:rsid w:val="00C4631F"/>
    <w:rsid w:val="00C47CDE"/>
    <w:rsid w:val="00C50E16"/>
    <w:rsid w:val="00C55258"/>
    <w:rsid w:val="00C71613"/>
    <w:rsid w:val="00C75FA3"/>
    <w:rsid w:val="00C82EEB"/>
    <w:rsid w:val="00C902D2"/>
    <w:rsid w:val="00C95B51"/>
    <w:rsid w:val="00C971DC"/>
    <w:rsid w:val="00CA162F"/>
    <w:rsid w:val="00CA16B7"/>
    <w:rsid w:val="00CA62AE"/>
    <w:rsid w:val="00CB03B8"/>
    <w:rsid w:val="00CB5B1A"/>
    <w:rsid w:val="00CB7C1A"/>
    <w:rsid w:val="00CC220B"/>
    <w:rsid w:val="00CC5C43"/>
    <w:rsid w:val="00CD02AE"/>
    <w:rsid w:val="00CD2A4F"/>
    <w:rsid w:val="00CE03CA"/>
    <w:rsid w:val="00CE22F1"/>
    <w:rsid w:val="00CE50F2"/>
    <w:rsid w:val="00CE6502"/>
    <w:rsid w:val="00CF7D3C"/>
    <w:rsid w:val="00D01F09"/>
    <w:rsid w:val="00D03527"/>
    <w:rsid w:val="00D147EB"/>
    <w:rsid w:val="00D34667"/>
    <w:rsid w:val="00D401E1"/>
    <w:rsid w:val="00D408B4"/>
    <w:rsid w:val="00D44330"/>
    <w:rsid w:val="00D44CE5"/>
    <w:rsid w:val="00D524C8"/>
    <w:rsid w:val="00D70E24"/>
    <w:rsid w:val="00D72B61"/>
    <w:rsid w:val="00D85D50"/>
    <w:rsid w:val="00DA3D1D"/>
    <w:rsid w:val="00DA58FE"/>
    <w:rsid w:val="00DB4129"/>
    <w:rsid w:val="00DB6286"/>
    <w:rsid w:val="00DB645F"/>
    <w:rsid w:val="00DB76E9"/>
    <w:rsid w:val="00DC0A67"/>
    <w:rsid w:val="00DC1D5E"/>
    <w:rsid w:val="00DC5220"/>
    <w:rsid w:val="00DD2061"/>
    <w:rsid w:val="00DD7DAB"/>
    <w:rsid w:val="00DE3355"/>
    <w:rsid w:val="00DF0C60"/>
    <w:rsid w:val="00DF4774"/>
    <w:rsid w:val="00DF486F"/>
    <w:rsid w:val="00DF5B5B"/>
    <w:rsid w:val="00DF7619"/>
    <w:rsid w:val="00E042D8"/>
    <w:rsid w:val="00E07EE7"/>
    <w:rsid w:val="00E1103B"/>
    <w:rsid w:val="00E15ACD"/>
    <w:rsid w:val="00E17B44"/>
    <w:rsid w:val="00E20F27"/>
    <w:rsid w:val="00E22443"/>
    <w:rsid w:val="00E25B1F"/>
    <w:rsid w:val="00E27FEA"/>
    <w:rsid w:val="00E4086F"/>
    <w:rsid w:val="00E43B3C"/>
    <w:rsid w:val="00E50188"/>
    <w:rsid w:val="00E50BB3"/>
    <w:rsid w:val="00E515CB"/>
    <w:rsid w:val="00E52260"/>
    <w:rsid w:val="00E53089"/>
    <w:rsid w:val="00E639B6"/>
    <w:rsid w:val="00E6434B"/>
    <w:rsid w:val="00E6463D"/>
    <w:rsid w:val="00E71492"/>
    <w:rsid w:val="00E72E9B"/>
    <w:rsid w:val="00E850C3"/>
    <w:rsid w:val="00E87DF2"/>
    <w:rsid w:val="00E9462E"/>
    <w:rsid w:val="00EA0295"/>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177"/>
    <w:rsid w:val="00F06C10"/>
    <w:rsid w:val="00F07BF6"/>
    <w:rsid w:val="00F1096F"/>
    <w:rsid w:val="00F12589"/>
    <w:rsid w:val="00F12595"/>
    <w:rsid w:val="00F134D9"/>
    <w:rsid w:val="00F1403D"/>
    <w:rsid w:val="00F1463F"/>
    <w:rsid w:val="00F21302"/>
    <w:rsid w:val="00F2430D"/>
    <w:rsid w:val="00F24978"/>
    <w:rsid w:val="00F27D5E"/>
    <w:rsid w:val="00F321DE"/>
    <w:rsid w:val="00F33777"/>
    <w:rsid w:val="00F40648"/>
    <w:rsid w:val="00F47DA2"/>
    <w:rsid w:val="00F51321"/>
    <w:rsid w:val="00F519FC"/>
    <w:rsid w:val="00F6239D"/>
    <w:rsid w:val="00F715D2"/>
    <w:rsid w:val="00F7274F"/>
    <w:rsid w:val="00F74E84"/>
    <w:rsid w:val="00F76D90"/>
    <w:rsid w:val="00F76FA8"/>
    <w:rsid w:val="00F85AFE"/>
    <w:rsid w:val="00F93F08"/>
    <w:rsid w:val="00F94CED"/>
    <w:rsid w:val="00FA02BB"/>
    <w:rsid w:val="00FA1D26"/>
    <w:rsid w:val="00FA1F66"/>
    <w:rsid w:val="00FA2CEE"/>
    <w:rsid w:val="00FA318C"/>
    <w:rsid w:val="00FB6F92"/>
    <w:rsid w:val="00FC026E"/>
    <w:rsid w:val="00FC2989"/>
    <w:rsid w:val="00FC5124"/>
    <w:rsid w:val="00FD4731"/>
    <w:rsid w:val="00FD6768"/>
    <w:rsid w:val="00FE7653"/>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basedOn w:val="Normal"/>
    <w:uiPriority w:val="34"/>
    <w:qFormat/>
    <w:rsid w:val="00732646"/>
    <w:pPr>
      <w:spacing w:before="0" w:after="160" w:line="280" w:lineRule="exact"/>
      <w:ind w:left="720"/>
      <w:contextualSpacing/>
    </w:pPr>
    <w:rPr>
      <w:rFonts w:eastAsiaTheme="minorEastAsia" w:cstheme="minorBidi"/>
      <w:color w:val="auto"/>
      <w:sz w:val="20"/>
      <w:szCs w:val="21"/>
    </w:rPr>
  </w:style>
  <w:style w:type="paragraph" w:customStyle="1" w:styleId="RecommendationsBullets">
    <w:name w:val="Recommendations Bullets"/>
    <w:basedOn w:val="Normal"/>
    <w:autoRedefine/>
    <w:uiPriority w:val="3"/>
    <w:qFormat/>
    <w:rsid w:val="00732646"/>
    <w:pPr>
      <w:spacing w:before="0" w:after="40" w:line="280" w:lineRule="exact"/>
      <w:ind w:hanging="360"/>
    </w:pPr>
    <w:rPr>
      <w:rFonts w:eastAsiaTheme="minorEastAsia" w:cstheme="minorBidi"/>
      <w:color w:val="auto"/>
      <w:szCs w:val="22"/>
    </w:rPr>
  </w:style>
  <w:style w:type="character" w:customStyle="1" w:styleId="StyleArial10pt">
    <w:name w:val="Style Arial 10 pt"/>
    <w:basedOn w:val="DefaultParagraphFont"/>
    <w:uiPriority w:val="99"/>
    <w:rsid w:val="00732646"/>
    <w:rPr>
      <w:rFonts w:ascii="Arial" w:hAnsi="Arial" w:cs="Times New Roman" w:hint="default"/>
      <w:sz w:val="20"/>
    </w:rPr>
  </w:style>
  <w:style w:type="paragraph" w:customStyle="1" w:styleId="Bullet">
    <w:name w:val="Bullet"/>
    <w:basedOn w:val="Normal"/>
    <w:qFormat/>
    <w:rsid w:val="005F56F4"/>
    <w:pPr>
      <w:keepNext/>
      <w:keepLines/>
      <w:numPr>
        <w:numId w:val="30"/>
      </w:numPr>
      <w:spacing w:before="60" w:after="60" w:line="300" w:lineRule="auto"/>
      <w:ind w:left="567"/>
      <w:outlineLvl w:val="2"/>
    </w:pPr>
    <w:rPr>
      <w:rFonts w:ascii="Calibri" w:eastAsiaTheme="minorEastAsia" w:hAnsi="Calibri" w:cstheme="minorBidi"/>
      <w:color w:val="auto"/>
      <w:sz w:val="24"/>
    </w:rPr>
  </w:style>
  <w:style w:type="paragraph" w:customStyle="1" w:styleId="Tabletext0">
    <w:name w:val="Tabletext"/>
    <w:aliases w:val="tt"/>
    <w:basedOn w:val="Normal"/>
    <w:link w:val="TabletextChar"/>
    <w:rsid w:val="005F56F4"/>
    <w:pPr>
      <w:spacing w:before="60" w:after="0" w:line="240" w:lineRule="atLeast"/>
    </w:pPr>
    <w:rPr>
      <w:rFonts w:ascii="Times New Roman" w:hAnsi="Times New Roman"/>
      <w:color w:val="auto"/>
      <w:sz w:val="20"/>
      <w:szCs w:val="20"/>
      <w:lang w:eastAsia="en-AU"/>
    </w:rPr>
  </w:style>
  <w:style w:type="character" w:customStyle="1" w:styleId="TabletextChar">
    <w:name w:val="Tabletext Char"/>
    <w:aliases w:val="tt Char"/>
    <w:basedOn w:val="DefaultParagraphFont"/>
    <w:link w:val="Tabletext0"/>
    <w:locked/>
    <w:rsid w:val="005F56F4"/>
  </w:style>
  <w:style w:type="character" w:styleId="CommentReference">
    <w:name w:val="annotation reference"/>
    <w:basedOn w:val="DefaultParagraphFont"/>
    <w:semiHidden/>
    <w:unhideWhenUsed/>
    <w:rsid w:val="00E15ACD"/>
    <w:rPr>
      <w:sz w:val="16"/>
      <w:szCs w:val="16"/>
    </w:rPr>
  </w:style>
  <w:style w:type="paragraph" w:styleId="CommentSubject">
    <w:name w:val="annotation subject"/>
    <w:basedOn w:val="CommentText"/>
    <w:next w:val="CommentText"/>
    <w:link w:val="CommentSubjectChar"/>
    <w:semiHidden/>
    <w:unhideWhenUsed/>
    <w:rsid w:val="00E15ACD"/>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E15ACD"/>
    <w:rPr>
      <w:rFonts w:ascii="Arial" w:eastAsiaTheme="minorEastAsia" w:hAnsi="Arial" w:cstheme="minorBidi"/>
      <w:b/>
      <w:bCs/>
      <w:color w:val="000000" w:themeColor="text1"/>
      <w:lang w:eastAsia="en-US"/>
    </w:rPr>
  </w:style>
  <w:style w:type="paragraph" w:styleId="Revision">
    <w:name w:val="Revision"/>
    <w:hidden/>
    <w:uiPriority w:val="99"/>
    <w:semiHidden/>
    <w:rsid w:val="00FA1D26"/>
    <w:rPr>
      <w:rFonts w:ascii="Arial" w:hAnsi="Arial"/>
      <w:color w:val="000000" w:themeColor="text1"/>
      <w:sz w:val="22"/>
      <w:szCs w:val="24"/>
      <w:lang w:eastAsia="en-US"/>
    </w:rPr>
  </w:style>
  <w:style w:type="character" w:customStyle="1" w:styleId="cf01">
    <w:name w:val="cf01"/>
    <w:basedOn w:val="DefaultParagraphFont"/>
    <w:rsid w:val="00F07BF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485507661">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03280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 TargetMode="External"/><Relationship Id="rId13" Type="http://schemas.openxmlformats.org/officeDocument/2006/relationships/hyperlink" Target="https://www.privatehealth.gov.au/health_insurance/phichanges/index.htm" TargetMode="External"/><Relationship Id="rId18" Type="http://schemas.openxmlformats.org/officeDocument/2006/relationships/hyperlink" Target="http://www.mbsonline.gov.au/internet/mbsonline/publishing.nsf/Content/download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hyperlink" Target="https://www.servicesaustralia.gov.au/organisations/health-professionals/news/all" TargetMode="External"/><Relationship Id="rId2" Type="http://schemas.openxmlformats.org/officeDocument/2006/relationships/numbering" Target="numbering.xml"/><Relationship Id="rId16" Type="http://schemas.openxmlformats.org/officeDocument/2006/relationships/hyperlink" Target="mailto:PHI@health.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5" Type="http://schemas.openxmlformats.org/officeDocument/2006/relationships/webSettings" Target="webSettings.xml"/><Relationship Id="rId15" Type="http://schemas.openxmlformats.org/officeDocument/2006/relationships/hyperlink" Target="https://www.legislation.gov.au" TargetMode="External"/><Relationship Id="rId23" Type="http://schemas.openxmlformats.org/officeDocument/2006/relationships/theme" Target="theme/theme1.xml"/><Relationship Id="rId10" Type="http://schemas.openxmlformats.org/officeDocument/2006/relationships/hyperlink" Target="http://www.mbsonline.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ealth.gov.au/resources/publications/final-clinical-committee-report-for-thoracic-surgery" TargetMode="External"/><Relationship Id="rId14" Type="http://schemas.openxmlformats.org/officeDocument/2006/relationships/hyperlink" Target="https://www.health.gov.au/topics/private-health-insurance/private-health-insurance-reform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2024-02-08T23:39:00Z</dcterms:created>
  <dcterms:modified xsi:type="dcterms:W3CDTF">2024-02-08T23:46:00Z</dcterms:modified>
</cp:coreProperties>
</file>