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5AE7E" w14:textId="77777777" w:rsidR="00AB53A4" w:rsidRDefault="008F019D" w:rsidP="00356546">
      <w:pPr>
        <w:pStyle w:val="Heading1"/>
        <w:spacing w:before="0"/>
      </w:pPr>
      <w:r>
        <w:t>Point-of-care</w:t>
      </w:r>
      <w:r w:rsidR="008D0B6B">
        <w:t xml:space="preserve"> HbA1c</w:t>
      </w:r>
      <w:r>
        <w:t xml:space="preserve"> testing for patients with </w:t>
      </w:r>
      <w:r w:rsidR="008D0B6B">
        <w:t xml:space="preserve">diagnosed </w:t>
      </w:r>
      <w:r>
        <w:t xml:space="preserve">diabetes </w:t>
      </w:r>
    </w:p>
    <w:p w14:paraId="4293DAE9" w14:textId="16B96D5A" w:rsidR="00907B4A" w:rsidRPr="00AB53A4" w:rsidRDefault="00216BBF" w:rsidP="00AB53A4">
      <w:bookmarkStart w:id="0" w:name="_Hlk4568006"/>
      <w:r>
        <w:t xml:space="preserve">Last updated: </w:t>
      </w:r>
      <w:r w:rsidR="00186097">
        <w:t>20</w:t>
      </w:r>
      <w:r w:rsidR="007A3246">
        <w:t xml:space="preserve"> October</w:t>
      </w:r>
      <w:r w:rsidR="00E01FF0">
        <w:t xml:space="preserve"> </w:t>
      </w:r>
      <w:r w:rsidR="002A45FB">
        <w:t>2021</w:t>
      </w:r>
    </w:p>
    <w:p w14:paraId="3D41ECE5" w14:textId="77777777" w:rsidR="008F019D" w:rsidRDefault="00803F47" w:rsidP="00803F47">
      <w:pPr>
        <w:pStyle w:val="ListParagraph"/>
      </w:pPr>
      <w:bookmarkStart w:id="1" w:name="_Hlk535506978"/>
      <w:bookmarkEnd w:id="0"/>
      <w:r>
        <w:t xml:space="preserve">On </w:t>
      </w:r>
      <w:r w:rsidR="008F019D">
        <w:t>24 March</w:t>
      </w:r>
      <w:r>
        <w:t xml:space="preserve"> 2021</w:t>
      </w:r>
      <w:r w:rsidR="00C66C5E">
        <w:t>,</w:t>
      </w:r>
      <w:r>
        <w:t xml:space="preserve"> t</w:t>
      </w:r>
      <w:r w:rsidR="007B2C94">
        <w:t>h</w:t>
      </w:r>
      <w:r w:rsidR="007B2C94" w:rsidRPr="00D2017F">
        <w:t xml:space="preserve">e Australian Government </w:t>
      </w:r>
      <w:r w:rsidR="008F019D">
        <w:t xml:space="preserve">announced an </w:t>
      </w:r>
      <w:r w:rsidR="00795851">
        <w:t>investment</w:t>
      </w:r>
      <w:r w:rsidR="008F019D">
        <w:t xml:space="preserve"> of $2.1 million over four years to support Australians with diabetes</w:t>
      </w:r>
      <w:r w:rsidR="00760B98">
        <w:t xml:space="preserve"> mellitus (diabetes)</w:t>
      </w:r>
      <w:r w:rsidR="008F019D">
        <w:t xml:space="preserve">. </w:t>
      </w:r>
    </w:p>
    <w:p w14:paraId="2529D546" w14:textId="77777777" w:rsidR="009B1D25" w:rsidRDefault="008F019D" w:rsidP="00AB43BA">
      <w:pPr>
        <w:pStyle w:val="ListParagraph"/>
      </w:pPr>
      <w:r>
        <w:t>From 1 November 2021, point-of-care</w:t>
      </w:r>
      <w:r w:rsidR="00622F3C">
        <w:t xml:space="preserve"> (</w:t>
      </w:r>
      <w:proofErr w:type="spellStart"/>
      <w:r w:rsidR="00622F3C">
        <w:t>PoC</w:t>
      </w:r>
      <w:proofErr w:type="spellEnd"/>
      <w:r w:rsidR="00622F3C">
        <w:t xml:space="preserve">) </w:t>
      </w:r>
      <w:r>
        <w:t>testing</w:t>
      </w:r>
      <w:r w:rsidR="00622F3C">
        <w:t xml:space="preserve"> </w:t>
      </w:r>
      <w:r>
        <w:t xml:space="preserve">for glycated haemoglobin (HbA1c) will be listed on the </w:t>
      </w:r>
      <w:r w:rsidR="0075243B" w:rsidRPr="009B1D25">
        <w:t>Medicare Benefits Schedule (MBS)</w:t>
      </w:r>
      <w:r w:rsidR="00AB43BA">
        <w:t xml:space="preserve"> </w:t>
      </w:r>
      <w:bookmarkStart w:id="2" w:name="_Hlk83027364"/>
      <w:r w:rsidR="00AB43BA">
        <w:t xml:space="preserve">for </w:t>
      </w:r>
      <w:r w:rsidR="00AB43BA" w:rsidRPr="00AB43BA">
        <w:t>th</w:t>
      </w:r>
      <w:r w:rsidR="00C66C5E">
        <w:t xml:space="preserve">e </w:t>
      </w:r>
      <w:r w:rsidR="00AB43BA" w:rsidRPr="00AB43BA">
        <w:t>monitoring of</w:t>
      </w:r>
      <w:r w:rsidR="00622F3C">
        <w:t xml:space="preserve"> </w:t>
      </w:r>
      <w:r w:rsidR="00AB43BA">
        <w:t>diabetes</w:t>
      </w:r>
      <w:r w:rsidR="00760B98">
        <w:t xml:space="preserve"> </w:t>
      </w:r>
      <w:r w:rsidR="00C66C5E">
        <w:t>in patients with diagnosed diabete</w:t>
      </w:r>
      <w:r w:rsidR="00C0591E">
        <w:t>s</w:t>
      </w:r>
      <w:r w:rsidR="00AB43BA" w:rsidRPr="00AB43BA">
        <w:t xml:space="preserve">. </w:t>
      </w:r>
    </w:p>
    <w:bookmarkEnd w:id="2"/>
    <w:p w14:paraId="50E7AE3A" w14:textId="77777777" w:rsidR="00ED4322" w:rsidRDefault="008F019D" w:rsidP="00803F47">
      <w:pPr>
        <w:pStyle w:val="ListParagraph"/>
      </w:pPr>
      <w:r>
        <w:t>HbA1c is used to dete</w:t>
      </w:r>
      <w:r w:rsidR="00AB43BA">
        <w:t>rmine</w:t>
      </w:r>
      <w:r w:rsidR="00C66C5E">
        <w:t xml:space="preserve"> </w:t>
      </w:r>
      <w:r>
        <w:t>blood glucose levels over a period of months to help aid practitioners in determining patient risk of diabetes-related complications</w:t>
      </w:r>
      <w:r w:rsidR="00A56DC0" w:rsidRPr="001E0879">
        <w:t>.</w:t>
      </w:r>
      <w:r>
        <w:t xml:space="preserve"> </w:t>
      </w:r>
    </w:p>
    <w:p w14:paraId="6313D211" w14:textId="476A3A17" w:rsidR="00ED4322" w:rsidRDefault="00ED4322" w:rsidP="00803F47">
      <w:pPr>
        <w:pStyle w:val="ListParagraph"/>
      </w:pPr>
      <w:r>
        <w:t xml:space="preserve">Traditionally, medical </w:t>
      </w:r>
      <w:proofErr w:type="spellStart"/>
      <w:r>
        <w:t>practitoners</w:t>
      </w:r>
      <w:proofErr w:type="spellEnd"/>
      <w:r>
        <w:t xml:space="preserve"> have requested</w:t>
      </w:r>
      <w:r w:rsidR="00D17F13">
        <w:t xml:space="preserve"> </w:t>
      </w:r>
      <w:r w:rsidRPr="00ED4322">
        <w:t>HbA1c testing</w:t>
      </w:r>
      <w:r>
        <w:t xml:space="preserve"> for patients from pathology laboratories, with patie</w:t>
      </w:r>
      <w:r w:rsidR="00795B8F">
        <w:t>n</w:t>
      </w:r>
      <w:r>
        <w:t>ts required to attend a follow-up cons</w:t>
      </w:r>
      <w:r w:rsidR="00795B8F">
        <w:t>ultation with their practitioner</w:t>
      </w:r>
      <w:r w:rsidR="006F7042">
        <w:t xml:space="preserve"> to</w:t>
      </w:r>
      <w:r>
        <w:t xml:space="preserve"> discuss the results</w:t>
      </w:r>
      <w:r w:rsidR="00D1772A">
        <w:t xml:space="preserve"> of the laboratory test</w:t>
      </w:r>
      <w:r>
        <w:t>.</w:t>
      </w:r>
    </w:p>
    <w:p w14:paraId="0A6EBEB4" w14:textId="0C6325D4" w:rsidR="0017279A" w:rsidRDefault="00795B8F" w:rsidP="00E51401">
      <w:pPr>
        <w:pStyle w:val="ListParagraph"/>
        <w:sectPr w:rsidR="0017279A" w:rsidSect="00A77223">
          <w:headerReference w:type="default" r:id="rId7"/>
          <w:footerReference w:type="default" r:id="rId8"/>
          <w:type w:val="continuous"/>
          <w:pgSz w:w="11906" w:h="16838"/>
          <w:pgMar w:top="3261" w:right="720" w:bottom="720" w:left="720" w:header="708" w:footer="708" w:gutter="0"/>
          <w:cols w:space="708"/>
          <w:docGrid w:linePitch="360"/>
        </w:sectPr>
      </w:pPr>
      <w:r>
        <w:rPr>
          <w:color w:val="000000" w:themeColor="text1"/>
        </w:rPr>
        <w:t xml:space="preserve">The inclusion of MBS Items for </w:t>
      </w:r>
      <w:proofErr w:type="spellStart"/>
      <w:r w:rsidR="001B1162" w:rsidRPr="00BD2E8D">
        <w:rPr>
          <w:color w:val="000000" w:themeColor="text1"/>
        </w:rPr>
        <w:t>PoC</w:t>
      </w:r>
      <w:proofErr w:type="spellEnd"/>
      <w:r w:rsidR="00622F3C">
        <w:rPr>
          <w:color w:val="000000" w:themeColor="text1"/>
        </w:rPr>
        <w:t xml:space="preserve"> </w:t>
      </w:r>
      <w:r w:rsidR="001B1162" w:rsidRPr="00BD2E8D">
        <w:rPr>
          <w:color w:val="000000" w:themeColor="text1"/>
        </w:rPr>
        <w:t>HbA1c</w:t>
      </w:r>
      <w:r w:rsidR="00622F3C">
        <w:rPr>
          <w:color w:val="000000" w:themeColor="text1"/>
        </w:rPr>
        <w:t xml:space="preserve"> testing</w:t>
      </w:r>
      <w:r>
        <w:rPr>
          <w:color w:val="000000" w:themeColor="text1"/>
        </w:rPr>
        <w:t xml:space="preserve"> will enable</w:t>
      </w:r>
      <w:r w:rsidR="00E51401">
        <w:rPr>
          <w:color w:val="000000" w:themeColor="text1"/>
        </w:rPr>
        <w:t xml:space="preserve"> </w:t>
      </w:r>
      <w:r w:rsidR="001B1162" w:rsidRPr="00BD2E8D">
        <w:rPr>
          <w:color w:val="000000" w:themeColor="text1"/>
        </w:rPr>
        <w:t xml:space="preserve">testing </w:t>
      </w:r>
      <w:r>
        <w:rPr>
          <w:color w:val="000000" w:themeColor="text1"/>
        </w:rPr>
        <w:t>to</w:t>
      </w:r>
      <w:r w:rsidR="001B1162">
        <w:t xml:space="preserve"> be performed</w:t>
      </w:r>
      <w:r w:rsidR="00C66C5E">
        <w:t xml:space="preserve"> in an accredited</w:t>
      </w:r>
      <w:r w:rsidR="001B1162">
        <w:t xml:space="preserve"> </w:t>
      </w:r>
      <w:r w:rsidR="00760B98">
        <w:t>m</w:t>
      </w:r>
      <w:r w:rsidR="001B1162">
        <w:t xml:space="preserve">edical </w:t>
      </w:r>
      <w:r w:rsidR="00760B98">
        <w:t>p</w:t>
      </w:r>
      <w:r w:rsidR="001B1162">
        <w:t>ractice</w:t>
      </w:r>
      <w:r w:rsidR="005B417D">
        <w:t>. Th</w:t>
      </w:r>
      <w:r w:rsidR="007E7E32">
        <w:t xml:space="preserve">e provision of </w:t>
      </w:r>
      <w:proofErr w:type="spellStart"/>
      <w:r w:rsidR="007E7E32" w:rsidRPr="00BD2E8D">
        <w:rPr>
          <w:color w:val="000000" w:themeColor="text1"/>
        </w:rPr>
        <w:t>PoC</w:t>
      </w:r>
      <w:proofErr w:type="spellEnd"/>
      <w:r w:rsidR="007E7E32">
        <w:rPr>
          <w:color w:val="000000" w:themeColor="text1"/>
        </w:rPr>
        <w:t xml:space="preserve"> </w:t>
      </w:r>
      <w:r w:rsidR="007E7E32" w:rsidRPr="00BD2E8D">
        <w:rPr>
          <w:color w:val="000000" w:themeColor="text1"/>
        </w:rPr>
        <w:t>HbA1c</w:t>
      </w:r>
      <w:r w:rsidR="007E7E32">
        <w:rPr>
          <w:color w:val="000000" w:themeColor="text1"/>
        </w:rPr>
        <w:t xml:space="preserve"> testing at the site of patient care </w:t>
      </w:r>
      <w:r w:rsidR="00D1772A">
        <w:t>allow</w:t>
      </w:r>
      <w:r w:rsidR="005B417D">
        <w:t xml:space="preserve">s for </w:t>
      </w:r>
      <w:r w:rsidR="00D1772A">
        <w:t>the practitioner to discuss the results</w:t>
      </w:r>
      <w:r w:rsidR="005B417D">
        <w:t xml:space="preserve"> of the test</w:t>
      </w:r>
      <w:r w:rsidR="00D1772A">
        <w:t xml:space="preserve"> </w:t>
      </w:r>
      <w:r w:rsidR="005B417D">
        <w:t xml:space="preserve">with the patient </w:t>
      </w:r>
      <w:r w:rsidR="007E7E32">
        <w:t xml:space="preserve">as part of the </w:t>
      </w:r>
      <w:r w:rsidR="005B417D">
        <w:t>same consultation</w:t>
      </w:r>
      <w:r w:rsidR="001B1162">
        <w:t>.</w:t>
      </w:r>
      <w:bookmarkEnd w:id="1"/>
    </w:p>
    <w:p w14:paraId="5596C1C7" w14:textId="77777777" w:rsidR="00F074CE" w:rsidRPr="00AB53A4" w:rsidRDefault="00F074CE" w:rsidP="00AB53A4">
      <w:pPr>
        <w:pStyle w:val="Heading2"/>
      </w:pPr>
      <w:r w:rsidRPr="00AB53A4">
        <w:t>What are the changes</w:t>
      </w:r>
      <w:r w:rsidR="002A3C7C" w:rsidRPr="00AB53A4">
        <w:t>?</w:t>
      </w:r>
    </w:p>
    <w:p w14:paraId="1394C696" w14:textId="77777777" w:rsidR="009B4867" w:rsidRDefault="009B4867" w:rsidP="009B4867">
      <w:pPr>
        <w:rPr>
          <w:color w:val="000000" w:themeColor="text1"/>
        </w:rPr>
      </w:pPr>
      <w:r w:rsidRPr="00374A1E">
        <w:rPr>
          <w:color w:val="000000" w:themeColor="text1"/>
        </w:rPr>
        <w:t>From 1 November 2021</w:t>
      </w:r>
      <w:r w:rsidR="00374A1E">
        <w:rPr>
          <w:color w:val="000000" w:themeColor="text1"/>
        </w:rPr>
        <w:t>,</w:t>
      </w:r>
      <w:r w:rsidRPr="00374A1E">
        <w:rPr>
          <w:color w:val="000000" w:themeColor="text1"/>
        </w:rPr>
        <w:t xml:space="preserve"> </w:t>
      </w:r>
      <w:r w:rsidR="009A6D29" w:rsidRPr="00374A1E">
        <w:rPr>
          <w:color w:val="000000" w:themeColor="text1"/>
        </w:rPr>
        <w:t>two</w:t>
      </w:r>
      <w:r w:rsidRPr="00374A1E">
        <w:rPr>
          <w:color w:val="000000" w:themeColor="text1"/>
        </w:rPr>
        <w:t xml:space="preserve"> new MBS items will be available</w:t>
      </w:r>
      <w:r w:rsidR="00374A1E" w:rsidRPr="00374A1E">
        <w:rPr>
          <w:color w:val="000000" w:themeColor="text1"/>
        </w:rPr>
        <w:t xml:space="preserve"> </w:t>
      </w:r>
      <w:r w:rsidR="00803938">
        <w:rPr>
          <w:color w:val="000000" w:themeColor="text1"/>
        </w:rPr>
        <w:t>to eligible patients, these include:</w:t>
      </w:r>
    </w:p>
    <w:p w14:paraId="4D93336C" w14:textId="77777777" w:rsidR="00803938" w:rsidRDefault="00803938" w:rsidP="00940931">
      <w:pPr>
        <w:pStyle w:val="ListParagraph"/>
      </w:pPr>
      <w:r w:rsidRPr="00940931">
        <w:t>New MBS item 73812 for the quantitation of HbA1c</w:t>
      </w:r>
      <w:r w:rsidR="00940931">
        <w:t xml:space="preserve"> </w:t>
      </w:r>
      <w:r w:rsidR="00F9203B">
        <w:t>performed</w:t>
      </w:r>
      <w:r w:rsidRPr="00940931">
        <w:t xml:space="preserve"> in the management of established diabetes when performed as a </w:t>
      </w:r>
      <w:proofErr w:type="spellStart"/>
      <w:r w:rsidR="006439FA">
        <w:t>PoC</w:t>
      </w:r>
      <w:proofErr w:type="spellEnd"/>
      <w:r w:rsidRPr="00940931">
        <w:t xml:space="preserve"> test by or on behalf of a medical practitioner who works in a general practice that is accredited against the </w:t>
      </w:r>
      <w:proofErr w:type="spellStart"/>
      <w:r w:rsidR="00622F3C">
        <w:t>PoC</w:t>
      </w:r>
      <w:proofErr w:type="spellEnd"/>
      <w:r w:rsidRPr="00940931">
        <w:t xml:space="preserve"> testing accreditation module under the National General Practice Accreditation</w:t>
      </w:r>
      <w:r w:rsidR="007A3246">
        <w:t xml:space="preserve"> </w:t>
      </w:r>
      <w:r w:rsidRPr="00940931">
        <w:t>Scheme</w:t>
      </w:r>
      <w:r w:rsidR="007A3246">
        <w:t xml:space="preserve"> (NGPAS)</w:t>
      </w:r>
      <w:r w:rsidR="00940931" w:rsidRPr="00940931">
        <w:t>.</w:t>
      </w:r>
    </w:p>
    <w:p w14:paraId="2328824A" w14:textId="77777777" w:rsidR="00940931" w:rsidRDefault="00940931" w:rsidP="00940931">
      <w:pPr>
        <w:pStyle w:val="ListParagraph"/>
      </w:pPr>
      <w:r>
        <w:t xml:space="preserve">New MBS item 73826 for the quantitation of HbA1c performed in the management of established diabetes when performed as a </w:t>
      </w:r>
      <w:proofErr w:type="spellStart"/>
      <w:r w:rsidR="00622F3C">
        <w:t>PoC</w:t>
      </w:r>
      <w:proofErr w:type="spellEnd"/>
      <w:r>
        <w:t xml:space="preserve"> test by a nurse practitioner who works in a gener</w:t>
      </w:r>
      <w:r w:rsidR="008B12EB">
        <w:t>a</w:t>
      </w:r>
      <w:r>
        <w:t xml:space="preserve">l practice that is accredited against the </w:t>
      </w:r>
      <w:proofErr w:type="spellStart"/>
      <w:r w:rsidR="00622F3C">
        <w:t>PoC</w:t>
      </w:r>
      <w:proofErr w:type="spellEnd"/>
      <w:r>
        <w:t xml:space="preserve"> testing accreditation model under the NGPA</w:t>
      </w:r>
      <w:r w:rsidR="007A3246">
        <w:t>S</w:t>
      </w:r>
      <w:r>
        <w:t>.</w:t>
      </w:r>
    </w:p>
    <w:p w14:paraId="641B125E" w14:textId="77777777" w:rsidR="00BD2E8D" w:rsidRDefault="00BD2E8D" w:rsidP="00BD2E8D">
      <w:r w:rsidRPr="00BD2E8D">
        <w:rPr>
          <w:color w:val="000000" w:themeColor="text1"/>
        </w:rPr>
        <w:t xml:space="preserve">A test performed under either item 73812 or </w:t>
      </w:r>
      <w:r w:rsidR="00EE6978">
        <w:rPr>
          <w:color w:val="000000" w:themeColor="text1"/>
        </w:rPr>
        <w:t>73826</w:t>
      </w:r>
      <w:r w:rsidRPr="00BD2E8D">
        <w:rPr>
          <w:color w:val="000000" w:themeColor="text1"/>
        </w:rPr>
        <w:t xml:space="preserve"> must use instrumentation certified under the National Glycohemoglobin Standardization Program (NGSP) with a total coefficient of variation less than 3.0% at 48 mmol/mol (6.5%). These specifications ensure appropriate instrumentation is used for </w:t>
      </w:r>
      <w:proofErr w:type="spellStart"/>
      <w:r w:rsidR="005804AF">
        <w:rPr>
          <w:color w:val="000000" w:themeColor="text1"/>
        </w:rPr>
        <w:t>PoC</w:t>
      </w:r>
      <w:proofErr w:type="spellEnd"/>
      <w:r w:rsidRPr="00BD2E8D">
        <w:rPr>
          <w:color w:val="000000" w:themeColor="text1"/>
        </w:rPr>
        <w:t xml:space="preserve"> testing. Information on the NGSP can be found at:</w:t>
      </w:r>
      <w:r>
        <w:t xml:space="preserve"> </w:t>
      </w:r>
      <w:hyperlink r:id="rId9" w:history="1">
        <w:r>
          <w:rPr>
            <w:rStyle w:val="Hyperlink"/>
          </w:rPr>
          <w:t>http://www.ngsp.org/</w:t>
        </w:r>
      </w:hyperlink>
      <w:r>
        <w:t>.</w:t>
      </w:r>
    </w:p>
    <w:p w14:paraId="7D9C96E8" w14:textId="77777777" w:rsidR="00A27FBE" w:rsidRPr="00497135" w:rsidRDefault="00A27FBE" w:rsidP="00497135">
      <w:pPr>
        <w:pStyle w:val="Heading2"/>
        <w:rPr>
          <w:i/>
          <w:iCs/>
        </w:rPr>
      </w:pPr>
      <w:r w:rsidRPr="00497135">
        <w:rPr>
          <w:i/>
          <w:iCs/>
        </w:rPr>
        <w:t>Claiming frequency</w:t>
      </w:r>
    </w:p>
    <w:p w14:paraId="7B563EA9" w14:textId="77777777" w:rsidR="005157F7" w:rsidRPr="005157F7" w:rsidRDefault="00A27FBE" w:rsidP="005157F7">
      <w:r>
        <w:t xml:space="preserve">For any </w:t>
      </w:r>
      <w:proofErr w:type="gramStart"/>
      <w:r>
        <w:t>particular patient</w:t>
      </w:r>
      <w:proofErr w:type="gramEnd"/>
      <w:r>
        <w:t xml:space="preserve">, </w:t>
      </w:r>
      <w:proofErr w:type="spellStart"/>
      <w:r w:rsidRPr="005157F7">
        <w:t>PoC</w:t>
      </w:r>
      <w:proofErr w:type="spellEnd"/>
      <w:r w:rsidRPr="005157F7">
        <w:t xml:space="preserve"> HbA1c testing</w:t>
      </w:r>
      <w:r>
        <w:t xml:space="preserve"> </w:t>
      </w:r>
      <w:r w:rsidR="00250F27">
        <w:t xml:space="preserve">for the management of established diabetes </w:t>
      </w:r>
      <w:r>
        <w:t>(item 73812 or 73826) may be claimed a maximum of three (3) times in a 12-month period</w:t>
      </w:r>
      <w:r w:rsidR="005157F7">
        <w:t>. This</w:t>
      </w:r>
      <w:r w:rsidR="00C84EDB">
        <w:t xml:space="preserve"> </w:t>
      </w:r>
      <w:r w:rsidR="00950274">
        <w:t>is consistent with Medical Services Advisory Committee (</w:t>
      </w:r>
      <w:r w:rsidR="005157F7" w:rsidRPr="005157F7">
        <w:t>MSAC</w:t>
      </w:r>
      <w:r w:rsidR="00950274">
        <w:t>) guidance</w:t>
      </w:r>
      <w:r w:rsidR="00250F27">
        <w:t xml:space="preserve"> that it is </w:t>
      </w:r>
      <w:r w:rsidR="005157F7" w:rsidRPr="005157F7">
        <w:t xml:space="preserve">clinically appropriate </w:t>
      </w:r>
      <w:r w:rsidR="00250F27">
        <w:t>for</w:t>
      </w:r>
      <w:r w:rsidR="005157F7" w:rsidRPr="005157F7">
        <w:t xml:space="preserve"> patients</w:t>
      </w:r>
      <w:r w:rsidR="00250F27">
        <w:t xml:space="preserve"> to</w:t>
      </w:r>
      <w:r w:rsidR="005157F7" w:rsidRPr="005157F7">
        <w:t xml:space="preserve"> continue to have one HbA1c laboratory test (item 66551)</w:t>
      </w:r>
      <w:r w:rsidR="00250F27">
        <w:t xml:space="preserve"> </w:t>
      </w:r>
      <w:r w:rsidR="005157F7" w:rsidRPr="005157F7">
        <w:t xml:space="preserve">as part of a routine yearly health assessment. </w:t>
      </w:r>
    </w:p>
    <w:p w14:paraId="36AEC751" w14:textId="77777777" w:rsidR="005157F7" w:rsidRDefault="005157F7" w:rsidP="005157F7">
      <w:r>
        <w:lastRenderedPageBreak/>
        <w:t xml:space="preserve">Additionally, for any particular patient, </w:t>
      </w:r>
      <w:r w:rsidR="00250F27">
        <w:t xml:space="preserve">items </w:t>
      </w:r>
      <w:r>
        <w:t xml:space="preserve">73812 </w:t>
      </w:r>
      <w:r w:rsidR="00250F27">
        <w:t>and</w:t>
      </w:r>
      <w:r>
        <w:t xml:space="preserve"> 73826 </w:t>
      </w:r>
      <w:r w:rsidRPr="005157F7">
        <w:t>may not be claimed by a patient if a total of four (4) other HbA1c testing items</w:t>
      </w:r>
      <w:r w:rsidR="00250F27">
        <w:t xml:space="preserve"> for the monitoring of established diabetes</w:t>
      </w:r>
      <w:r w:rsidRPr="005157F7">
        <w:t xml:space="preserve">, </w:t>
      </w:r>
      <w:r w:rsidRPr="00D721DD">
        <w:t>being item</w:t>
      </w:r>
      <w:r>
        <w:t>s</w:t>
      </w:r>
      <w:r w:rsidRPr="00D721DD">
        <w:t xml:space="preserve"> 66551,</w:t>
      </w:r>
      <w:r>
        <w:t xml:space="preserve"> </w:t>
      </w:r>
      <w:r w:rsidRPr="00D721DD">
        <w:t>73826 and</w:t>
      </w:r>
      <w:r>
        <w:t xml:space="preserve"> </w:t>
      </w:r>
      <w:r w:rsidRPr="00D721DD">
        <w:t>73812</w:t>
      </w:r>
      <w:r>
        <w:t xml:space="preserve">, </w:t>
      </w:r>
      <w:r w:rsidRPr="005157F7">
        <w:t>have already been provided to the patient in the last 12 months.</w:t>
      </w:r>
      <w:r w:rsidR="00760B98">
        <w:t xml:space="preserve"> </w:t>
      </w:r>
      <w:r w:rsidRPr="005157F7">
        <w:t>This is in accordance with the recommendation from</w:t>
      </w:r>
      <w:r w:rsidR="00250F27">
        <w:t xml:space="preserve"> </w:t>
      </w:r>
      <w:r w:rsidRPr="005157F7">
        <w:t>MSAC</w:t>
      </w:r>
      <w:r w:rsidR="00250F27">
        <w:t xml:space="preserve"> </w:t>
      </w:r>
      <w:r w:rsidRPr="005157F7">
        <w:t>that</w:t>
      </w:r>
      <w:r w:rsidR="00760B98">
        <w:t xml:space="preserve"> </w:t>
      </w:r>
      <w:r w:rsidRPr="005157F7">
        <w:t xml:space="preserve">HbA1c testing should be used for the ongoing management of patients with established diabetes on an as needed basis every three to six months to assess blood glucose control. MSAC considered that </w:t>
      </w:r>
      <w:r w:rsidR="00760B98">
        <w:t>HbA1c</w:t>
      </w:r>
      <w:r w:rsidRPr="005157F7">
        <w:t xml:space="preserve"> test</w:t>
      </w:r>
      <w:r w:rsidR="00760B98">
        <w:t>ing</w:t>
      </w:r>
      <w:r w:rsidRPr="005157F7">
        <w:t xml:space="preserve"> provides a clinically meaningful indication of diabetes status over the previous three to four months. Therefore, it is not of value to repeat the test within this timeframe.</w:t>
      </w:r>
    </w:p>
    <w:p w14:paraId="6A2133E2" w14:textId="77777777" w:rsidR="00497135" w:rsidRDefault="00497135" w:rsidP="00497135">
      <w:pPr>
        <w:pStyle w:val="Heading2"/>
        <w:rPr>
          <w:i/>
          <w:iCs/>
        </w:rPr>
      </w:pPr>
      <w:r>
        <w:rPr>
          <w:i/>
          <w:iCs/>
        </w:rPr>
        <w:t>Accreditation requirements</w:t>
      </w:r>
    </w:p>
    <w:p w14:paraId="16D04D8E" w14:textId="564FAE41" w:rsidR="00776342" w:rsidRPr="00ED046C" w:rsidRDefault="00776342" w:rsidP="00776342">
      <w:pPr>
        <w:rPr>
          <w:color w:val="000000" w:themeColor="text1"/>
        </w:rPr>
      </w:pPr>
      <w:r>
        <w:rPr>
          <w:color w:val="000000" w:themeColor="text1"/>
        </w:rPr>
        <w:t>M</w:t>
      </w:r>
      <w:r w:rsidRPr="0032430D">
        <w:rPr>
          <w:color w:val="000000" w:themeColor="text1"/>
        </w:rPr>
        <w:t>edical practitioners and nurse practitioners providing these services must work in a general practice</w:t>
      </w:r>
      <w:r>
        <w:rPr>
          <w:color w:val="000000" w:themeColor="text1"/>
        </w:rPr>
        <w:t xml:space="preserve"> </w:t>
      </w:r>
      <w:r w:rsidRPr="0032430D">
        <w:rPr>
          <w:color w:val="000000" w:themeColor="text1"/>
        </w:rPr>
        <w:t xml:space="preserve">that is accredited against the </w:t>
      </w:r>
      <w:proofErr w:type="spellStart"/>
      <w:r w:rsidRPr="0032430D">
        <w:rPr>
          <w:color w:val="000000" w:themeColor="text1"/>
        </w:rPr>
        <w:t>PoC</w:t>
      </w:r>
      <w:proofErr w:type="spellEnd"/>
      <w:r w:rsidRPr="0032430D">
        <w:rPr>
          <w:color w:val="000000" w:themeColor="text1"/>
        </w:rPr>
        <w:t xml:space="preserve"> testing accreditation model under the N</w:t>
      </w:r>
      <w:r w:rsidR="00BA75B3">
        <w:rPr>
          <w:color w:val="000000" w:themeColor="text1"/>
        </w:rPr>
        <w:t xml:space="preserve">ational </w:t>
      </w:r>
      <w:r w:rsidRPr="0032430D">
        <w:rPr>
          <w:color w:val="000000" w:themeColor="text1"/>
        </w:rPr>
        <w:t>G</w:t>
      </w:r>
      <w:r w:rsidR="00BA75B3">
        <w:rPr>
          <w:color w:val="000000" w:themeColor="text1"/>
        </w:rPr>
        <w:t xml:space="preserve">eneral </w:t>
      </w:r>
      <w:r w:rsidRPr="0032430D">
        <w:rPr>
          <w:color w:val="000000" w:themeColor="text1"/>
        </w:rPr>
        <w:t>P</w:t>
      </w:r>
      <w:r w:rsidR="00BA75B3">
        <w:rPr>
          <w:color w:val="000000" w:themeColor="text1"/>
        </w:rPr>
        <w:t xml:space="preserve">ractice </w:t>
      </w:r>
      <w:r w:rsidRPr="0032430D">
        <w:rPr>
          <w:color w:val="000000" w:themeColor="text1"/>
        </w:rPr>
        <w:t>A</w:t>
      </w:r>
      <w:r w:rsidR="00BA75B3">
        <w:rPr>
          <w:color w:val="000000" w:themeColor="text1"/>
        </w:rPr>
        <w:t>ccreditation (NGPA)</w:t>
      </w:r>
      <w:r w:rsidR="00BA75B3" w:rsidRPr="0032430D">
        <w:rPr>
          <w:color w:val="000000" w:themeColor="text1"/>
        </w:rPr>
        <w:t xml:space="preserve"> </w:t>
      </w:r>
      <w:r>
        <w:rPr>
          <w:color w:val="000000" w:themeColor="text1"/>
        </w:rPr>
        <w:t>S</w:t>
      </w:r>
      <w:r w:rsidR="00BA75B3">
        <w:rPr>
          <w:color w:val="000000" w:themeColor="text1"/>
        </w:rPr>
        <w:t xml:space="preserve">cheme </w:t>
      </w:r>
      <w:r w:rsidRPr="0032430D">
        <w:rPr>
          <w:color w:val="000000" w:themeColor="text1"/>
        </w:rPr>
        <w:t xml:space="preserve">administered by the </w:t>
      </w:r>
      <w:r>
        <w:rPr>
          <w:color w:val="000000" w:themeColor="text1"/>
        </w:rPr>
        <w:t>Australian Commission on Safety and Quality in Health Care</w:t>
      </w:r>
      <w:r w:rsidRPr="0032430D">
        <w:rPr>
          <w:color w:val="000000" w:themeColor="text1"/>
        </w:rPr>
        <w:t>.</w:t>
      </w:r>
    </w:p>
    <w:p w14:paraId="503BFC01" w14:textId="1A237AC9" w:rsidR="00ED046C" w:rsidRDefault="00497135" w:rsidP="00497135">
      <w:r>
        <w:t>From 1 November 2021, a</w:t>
      </w:r>
      <w:r w:rsidR="00ED046C">
        <w:t xml:space="preserve"> medical </w:t>
      </w:r>
      <w:r>
        <w:t xml:space="preserve">practice will be able to provide Medicare eligible </w:t>
      </w:r>
      <w:proofErr w:type="spellStart"/>
      <w:r w:rsidR="00BA214D">
        <w:t>PoC</w:t>
      </w:r>
      <w:proofErr w:type="spellEnd"/>
      <w:r w:rsidR="00BA214D">
        <w:t xml:space="preserve"> </w:t>
      </w:r>
      <w:r>
        <w:t>HbA1c</w:t>
      </w:r>
      <w:r w:rsidR="00BA214D">
        <w:t xml:space="preserve"> </w:t>
      </w:r>
      <w:r>
        <w:t>testing services once the practice has registered with an accrediting agency to be assessed against the</w:t>
      </w:r>
      <w:r w:rsidR="00FE6901">
        <w:t xml:space="preserve"> </w:t>
      </w:r>
      <w:r>
        <w:t>NGPA</w:t>
      </w:r>
      <w:r w:rsidR="00BA75B3">
        <w:t xml:space="preserve"> </w:t>
      </w:r>
      <w:r>
        <w:t>S</w:t>
      </w:r>
      <w:r w:rsidR="00BA75B3">
        <w:t>cheme</w:t>
      </w:r>
      <w:r>
        <w:t xml:space="preserve"> </w:t>
      </w:r>
      <w:proofErr w:type="spellStart"/>
      <w:r>
        <w:t>PoC</w:t>
      </w:r>
      <w:proofErr w:type="spellEnd"/>
      <w:r>
        <w:t xml:space="preserve"> testing accreditation module</w:t>
      </w:r>
      <w:r w:rsidR="00BA75B3">
        <w:t xml:space="preserve"> developed by the Royal Australian College of General Practitioners</w:t>
      </w:r>
      <w:r>
        <w:t xml:space="preserve">. Practices registered for accreditation will be required to achieve accreditation against the NGPAS </w:t>
      </w:r>
      <w:proofErr w:type="spellStart"/>
      <w:r>
        <w:t>PoC</w:t>
      </w:r>
      <w:proofErr w:type="spellEnd"/>
      <w:r>
        <w:t xml:space="preserve"> testing accreditation module within 12</w:t>
      </w:r>
      <w:r w:rsidR="006F7042">
        <w:t> </w:t>
      </w:r>
      <w:r>
        <w:t xml:space="preserve">months of the date of registration. </w:t>
      </w:r>
    </w:p>
    <w:p w14:paraId="283F8DC7" w14:textId="77777777" w:rsidR="00ED046C" w:rsidRPr="00ED046C" w:rsidRDefault="00ED046C" w:rsidP="00ED046C">
      <w:r w:rsidRPr="00E51401">
        <w:t xml:space="preserve">After this one off 12-month registration period, the </w:t>
      </w:r>
      <w:proofErr w:type="spellStart"/>
      <w:r w:rsidRPr="00E51401">
        <w:t>PoC</w:t>
      </w:r>
      <w:proofErr w:type="spellEnd"/>
      <w:r w:rsidR="007D3429" w:rsidRPr="00E51401">
        <w:t xml:space="preserve"> testing </w:t>
      </w:r>
      <w:r w:rsidRPr="00E51401">
        <w:t>accreditation cycle will be three years, in line with gene</w:t>
      </w:r>
      <w:r w:rsidR="007D3429" w:rsidRPr="00E51401">
        <w:t xml:space="preserve">ral practice </w:t>
      </w:r>
      <w:r w:rsidRPr="00E51401">
        <w:t>accreditation. If a practice wishes to have their</w:t>
      </w:r>
      <w:r w:rsidR="007D3429" w:rsidRPr="00E51401">
        <w:t xml:space="preserve"> </w:t>
      </w:r>
      <w:r w:rsidRPr="00E51401">
        <w:t xml:space="preserve">general practice and </w:t>
      </w:r>
      <w:proofErr w:type="spellStart"/>
      <w:r w:rsidRPr="00E51401">
        <w:t>PoC</w:t>
      </w:r>
      <w:proofErr w:type="spellEnd"/>
      <w:r w:rsidR="007D3429" w:rsidRPr="00E51401">
        <w:t xml:space="preserve"> testing accreditation </w:t>
      </w:r>
      <w:r w:rsidRPr="00E51401">
        <w:t xml:space="preserve">assessed together, the </w:t>
      </w:r>
      <w:proofErr w:type="spellStart"/>
      <w:r w:rsidRPr="00E51401">
        <w:t>PoC</w:t>
      </w:r>
      <w:proofErr w:type="spellEnd"/>
      <w:r w:rsidR="007D3429" w:rsidRPr="00E51401">
        <w:t xml:space="preserve"> testing</w:t>
      </w:r>
      <w:r w:rsidRPr="00E51401">
        <w:t xml:space="preserve"> or general practice accreditation cycle can be shortened so they can be aligned.</w:t>
      </w:r>
      <w:r w:rsidRPr="00ED046C">
        <w:t xml:space="preserve">  </w:t>
      </w:r>
    </w:p>
    <w:p w14:paraId="292ED5D9" w14:textId="77777777" w:rsidR="00557B0A" w:rsidRDefault="00557B0A" w:rsidP="00497135">
      <w:r>
        <w:t>Further information regarding the NGPAS can be found on the Australian Commission on Safety and Quality in Healthcare website at:</w:t>
      </w:r>
    </w:p>
    <w:p w14:paraId="04CEB569" w14:textId="77777777" w:rsidR="00557B0A" w:rsidRPr="00557B0A" w:rsidRDefault="00934006" w:rsidP="00497135">
      <w:pPr>
        <w:rPr>
          <w:rFonts w:asciiTheme="minorHAnsi" w:eastAsiaTheme="minorHAnsi" w:hAnsiTheme="minorHAnsi" w:cstheme="minorHAnsi"/>
          <w:szCs w:val="22"/>
        </w:rPr>
      </w:pPr>
      <w:hyperlink r:id="rId10" w:history="1">
        <w:r w:rsidR="00557B0A" w:rsidRPr="00557B0A">
          <w:rPr>
            <w:rStyle w:val="Hyperlink"/>
            <w:rFonts w:asciiTheme="minorHAnsi" w:eastAsiaTheme="minorHAnsi" w:hAnsiTheme="minorHAnsi" w:cstheme="minorHAnsi"/>
            <w:szCs w:val="22"/>
          </w:rPr>
          <w:t>https://www.safetyandquality.gov.au/our-work/primary-health-care/national-general-practice-accreditation-scheme</w:t>
        </w:r>
      </w:hyperlink>
      <w:r w:rsidR="00557B0A" w:rsidRPr="00557B0A">
        <w:rPr>
          <w:rFonts w:asciiTheme="minorHAnsi" w:eastAsiaTheme="minorHAnsi" w:hAnsiTheme="minorHAnsi" w:cstheme="minorHAnsi"/>
          <w:szCs w:val="22"/>
        </w:rPr>
        <w:t xml:space="preserve"> </w:t>
      </w:r>
    </w:p>
    <w:p w14:paraId="09122CE1" w14:textId="49DCE428" w:rsidR="00497135" w:rsidRDefault="00BA75B3" w:rsidP="00497135">
      <w:r>
        <w:t>Registered p</w:t>
      </w:r>
      <w:r w:rsidR="00497135">
        <w:t xml:space="preserve">ractices are expected to adhere to the RACGP Standards for Point-of-Care Testing (5th edition) when providing </w:t>
      </w:r>
      <w:proofErr w:type="spellStart"/>
      <w:r w:rsidR="00965337">
        <w:t>PoC</w:t>
      </w:r>
      <w:proofErr w:type="spellEnd"/>
      <w:r w:rsidR="00965337">
        <w:t xml:space="preserve"> </w:t>
      </w:r>
      <w:r w:rsidR="00497135">
        <w:t xml:space="preserve">HbA1c </w:t>
      </w:r>
      <w:r w:rsidR="00965337">
        <w:t>testing</w:t>
      </w:r>
      <w:r w:rsidR="00497135">
        <w:t xml:space="preserve"> services prior to accreditation assessment and </w:t>
      </w:r>
      <w:r>
        <w:t xml:space="preserve">once assessed </w:t>
      </w:r>
      <w:r w:rsidR="00497135">
        <w:t xml:space="preserve">while-ever </w:t>
      </w:r>
      <w:r>
        <w:t xml:space="preserve">they are </w:t>
      </w:r>
      <w:r w:rsidR="00497135">
        <w:t xml:space="preserve">accredited. </w:t>
      </w:r>
    </w:p>
    <w:p w14:paraId="19505BE7" w14:textId="77777777" w:rsidR="00557B0A" w:rsidRDefault="00557B0A" w:rsidP="00497135">
      <w:r>
        <w:t>The RACGP Standards for Point-of-Care Testing (5th edition) can be found can be found on the RACGP website at:</w:t>
      </w:r>
    </w:p>
    <w:p w14:paraId="3AE26E2E" w14:textId="77777777" w:rsidR="00557B0A" w:rsidRPr="00557B0A" w:rsidRDefault="00934006" w:rsidP="00497135">
      <w:pPr>
        <w:rPr>
          <w:rFonts w:asciiTheme="minorHAnsi" w:eastAsiaTheme="minorHAnsi" w:hAnsiTheme="minorHAnsi" w:cstheme="minorHAnsi"/>
          <w:szCs w:val="22"/>
        </w:rPr>
      </w:pPr>
      <w:hyperlink r:id="rId11" w:history="1">
        <w:r w:rsidR="00557B0A" w:rsidRPr="00557B0A">
          <w:rPr>
            <w:rStyle w:val="Hyperlink"/>
            <w:rFonts w:asciiTheme="minorHAnsi" w:eastAsiaTheme="minorHAnsi" w:hAnsiTheme="minorHAnsi" w:cstheme="minorHAnsi"/>
            <w:szCs w:val="22"/>
          </w:rPr>
          <w:t>https://www.racgp.org.au/running-a-practice/practice-standards/standards-5th-edition/point-of-care-testing-1</w:t>
        </w:r>
      </w:hyperlink>
      <w:r w:rsidR="00557B0A" w:rsidRPr="00557B0A">
        <w:rPr>
          <w:rFonts w:asciiTheme="minorHAnsi" w:eastAsiaTheme="minorHAnsi" w:hAnsiTheme="minorHAnsi" w:cstheme="minorHAnsi"/>
          <w:szCs w:val="22"/>
        </w:rPr>
        <w:t xml:space="preserve"> </w:t>
      </w:r>
    </w:p>
    <w:p w14:paraId="1BA9BC92" w14:textId="77777777" w:rsidR="00135417" w:rsidRDefault="00135417" w:rsidP="00AB53A4">
      <w:pPr>
        <w:pStyle w:val="Heading2"/>
      </w:pPr>
      <w:r>
        <w:t xml:space="preserve">Why </w:t>
      </w:r>
      <w:r w:rsidR="009F52D4">
        <w:t>are the changes being made</w:t>
      </w:r>
      <w:r>
        <w:t>?</w:t>
      </w:r>
    </w:p>
    <w:p w14:paraId="59B3E90E" w14:textId="10DE184A" w:rsidR="00366916" w:rsidRDefault="00D60272" w:rsidP="00366916">
      <w:r>
        <w:rPr>
          <w:color w:val="000000" w:themeColor="text1"/>
        </w:rPr>
        <w:t>In March 2020, t</w:t>
      </w:r>
      <w:r w:rsidR="00027B8D" w:rsidRPr="00F31FA7">
        <w:rPr>
          <w:color w:val="000000" w:themeColor="text1"/>
        </w:rPr>
        <w:t>he</w:t>
      </w:r>
      <w:r>
        <w:rPr>
          <w:color w:val="000000" w:themeColor="text1"/>
        </w:rPr>
        <w:t xml:space="preserve"> </w:t>
      </w:r>
      <w:r w:rsidR="00027B8D" w:rsidRPr="00F31FA7">
        <w:rPr>
          <w:color w:val="000000" w:themeColor="text1"/>
        </w:rPr>
        <w:t>MSA</w:t>
      </w:r>
      <w:r w:rsidR="00027B8D">
        <w:rPr>
          <w:color w:val="000000" w:themeColor="text1"/>
        </w:rPr>
        <w:t>C</w:t>
      </w:r>
      <w:r>
        <w:rPr>
          <w:color w:val="000000" w:themeColor="text1"/>
        </w:rPr>
        <w:t xml:space="preserve"> </w:t>
      </w:r>
      <w:r w:rsidR="00027B8D" w:rsidRPr="00F31FA7">
        <w:rPr>
          <w:color w:val="000000" w:themeColor="text1"/>
        </w:rPr>
        <w:t>recommended public fundi</w:t>
      </w:r>
      <w:r w:rsidR="00482601">
        <w:rPr>
          <w:color w:val="000000" w:themeColor="text1"/>
        </w:rPr>
        <w:t>ng of</w:t>
      </w:r>
      <w:r>
        <w:rPr>
          <w:color w:val="000000" w:themeColor="text1"/>
        </w:rPr>
        <w:t xml:space="preserve"> </w:t>
      </w:r>
      <w:proofErr w:type="spellStart"/>
      <w:r>
        <w:t>PoC</w:t>
      </w:r>
      <w:proofErr w:type="spellEnd"/>
      <w:r>
        <w:t xml:space="preserve"> HbA1c testing for </w:t>
      </w:r>
      <w:r w:rsidRPr="00AB43BA">
        <w:t>th</w:t>
      </w:r>
      <w:r>
        <w:t xml:space="preserve">e </w:t>
      </w:r>
      <w:r w:rsidRPr="00AB43BA">
        <w:t>monitoring of</w:t>
      </w:r>
      <w:r>
        <w:t xml:space="preserve"> </w:t>
      </w:r>
      <w:r w:rsidR="001D6987">
        <w:t xml:space="preserve">established </w:t>
      </w:r>
      <w:r>
        <w:t>diabetes</w:t>
      </w:r>
      <w:r w:rsidRPr="00AB43BA">
        <w:t>, including in pregnancy</w:t>
      </w:r>
      <w:r w:rsidR="00232EF4">
        <w:rPr>
          <w:color w:val="000000" w:themeColor="text1"/>
        </w:rPr>
        <w:t xml:space="preserve">. Following this </w:t>
      </w:r>
      <w:r w:rsidR="00366916">
        <w:rPr>
          <w:color w:val="000000" w:themeColor="text1"/>
        </w:rPr>
        <w:t>recommendation,</w:t>
      </w:r>
      <w:r w:rsidR="00232EF4">
        <w:rPr>
          <w:color w:val="000000" w:themeColor="text1"/>
        </w:rPr>
        <w:t xml:space="preserve"> </w:t>
      </w:r>
      <w:r w:rsidR="007E7E32">
        <w:rPr>
          <w:color w:val="000000" w:themeColor="text1"/>
        </w:rPr>
        <w:t xml:space="preserve">in the 2021-22 Budget </w:t>
      </w:r>
      <w:r w:rsidR="009B4867">
        <w:rPr>
          <w:color w:val="000000" w:themeColor="text1"/>
        </w:rPr>
        <w:t xml:space="preserve">the Australian </w:t>
      </w:r>
      <w:r w:rsidR="00412E40">
        <w:rPr>
          <w:color w:val="000000" w:themeColor="text1"/>
        </w:rPr>
        <w:t xml:space="preserve">Government </w:t>
      </w:r>
      <w:r w:rsidR="009B4867">
        <w:rPr>
          <w:color w:val="000000" w:themeColor="text1"/>
        </w:rPr>
        <w:t>agreed</w:t>
      </w:r>
      <w:r w:rsidR="001D6987">
        <w:rPr>
          <w:color w:val="000000" w:themeColor="text1"/>
        </w:rPr>
        <w:t xml:space="preserve"> to</w:t>
      </w:r>
      <w:r w:rsidR="00412E40">
        <w:rPr>
          <w:color w:val="000000" w:themeColor="text1"/>
        </w:rPr>
        <w:t xml:space="preserve"> </w:t>
      </w:r>
      <w:r w:rsidR="007E7E32">
        <w:rPr>
          <w:color w:val="000000" w:themeColor="text1"/>
        </w:rPr>
        <w:t xml:space="preserve">list new MBS Items for </w:t>
      </w:r>
      <w:proofErr w:type="spellStart"/>
      <w:r w:rsidR="001D6987">
        <w:rPr>
          <w:color w:val="000000" w:themeColor="text1"/>
        </w:rPr>
        <w:t>PoC</w:t>
      </w:r>
      <w:proofErr w:type="spellEnd"/>
      <w:r w:rsidR="00DE3853">
        <w:rPr>
          <w:color w:val="000000" w:themeColor="text1"/>
        </w:rPr>
        <w:t xml:space="preserve"> HbA1c</w:t>
      </w:r>
      <w:r w:rsidR="001D6987">
        <w:rPr>
          <w:color w:val="000000" w:themeColor="text1"/>
        </w:rPr>
        <w:t xml:space="preserve"> </w:t>
      </w:r>
      <w:r w:rsidR="00366916">
        <w:rPr>
          <w:color w:val="000000" w:themeColor="text1"/>
        </w:rPr>
        <w:t>testing</w:t>
      </w:r>
      <w:r w:rsidR="00250F27">
        <w:rPr>
          <w:color w:val="000000" w:themeColor="text1"/>
        </w:rPr>
        <w:t>,</w:t>
      </w:r>
      <w:r w:rsidR="00412E40">
        <w:rPr>
          <w:color w:val="000000" w:themeColor="text1"/>
        </w:rPr>
        <w:t xml:space="preserve"> </w:t>
      </w:r>
      <w:r w:rsidR="00250F27">
        <w:rPr>
          <w:color w:val="000000" w:themeColor="text1"/>
        </w:rPr>
        <w:t>for the monitoring of established diabetes</w:t>
      </w:r>
      <w:r w:rsidR="007E7E32">
        <w:rPr>
          <w:color w:val="000000" w:themeColor="text1"/>
        </w:rPr>
        <w:t xml:space="preserve"> from 1</w:t>
      </w:r>
      <w:r w:rsidR="006F7042">
        <w:rPr>
          <w:color w:val="000000" w:themeColor="text1"/>
        </w:rPr>
        <w:t> </w:t>
      </w:r>
      <w:r w:rsidR="007E7E32">
        <w:rPr>
          <w:color w:val="000000" w:themeColor="text1"/>
        </w:rPr>
        <w:t>November</w:t>
      </w:r>
      <w:r w:rsidR="006F7042">
        <w:rPr>
          <w:color w:val="000000" w:themeColor="text1"/>
        </w:rPr>
        <w:t> </w:t>
      </w:r>
      <w:r w:rsidR="007E7E32">
        <w:rPr>
          <w:color w:val="000000" w:themeColor="text1"/>
        </w:rPr>
        <w:t>2021</w:t>
      </w:r>
      <w:r w:rsidR="00412E40">
        <w:t>.</w:t>
      </w:r>
    </w:p>
    <w:p w14:paraId="7FB44317" w14:textId="77777777" w:rsidR="006F7042" w:rsidRDefault="006F7042" w:rsidP="00AB53A4">
      <w:pPr>
        <w:pStyle w:val="Heading2"/>
      </w:pPr>
    </w:p>
    <w:p w14:paraId="6600AAE1" w14:textId="71EBD76C" w:rsidR="00425089" w:rsidRDefault="00425089" w:rsidP="00AB53A4">
      <w:pPr>
        <w:pStyle w:val="Heading2"/>
      </w:pPr>
      <w:r>
        <w:lastRenderedPageBreak/>
        <w:t xml:space="preserve">What does this mean for </w:t>
      </w:r>
      <w:r w:rsidR="00135417">
        <w:t>providers/referrers/other stakeholder</w:t>
      </w:r>
      <w:r w:rsidR="00BF00A9">
        <w:t>s</w:t>
      </w:r>
      <w:r>
        <w:t>?</w:t>
      </w:r>
    </w:p>
    <w:p w14:paraId="42A8700D" w14:textId="77777777" w:rsidR="0032430D" w:rsidRPr="0032430D" w:rsidRDefault="00FB1F8C" w:rsidP="0032430D">
      <w:pPr>
        <w:rPr>
          <w:color w:val="000000" w:themeColor="text1"/>
        </w:rPr>
      </w:pPr>
      <w:r w:rsidRPr="0032430D">
        <w:rPr>
          <w:color w:val="000000" w:themeColor="text1"/>
        </w:rPr>
        <w:t>Medical practitioners</w:t>
      </w:r>
      <w:r w:rsidR="00FE6901">
        <w:rPr>
          <w:color w:val="000000" w:themeColor="text1"/>
        </w:rPr>
        <w:t xml:space="preserve"> and</w:t>
      </w:r>
      <w:r w:rsidRPr="0032430D">
        <w:rPr>
          <w:color w:val="000000" w:themeColor="text1"/>
        </w:rPr>
        <w:t xml:space="preserve"> nurse practitioners</w:t>
      </w:r>
      <w:r w:rsidR="00FE6901">
        <w:rPr>
          <w:color w:val="000000" w:themeColor="text1"/>
        </w:rPr>
        <w:t xml:space="preserve"> </w:t>
      </w:r>
      <w:r w:rsidRPr="0032430D">
        <w:rPr>
          <w:color w:val="000000" w:themeColor="text1"/>
        </w:rPr>
        <w:t xml:space="preserve">may use items 73812 and 73826, respectively, for </w:t>
      </w:r>
      <w:proofErr w:type="spellStart"/>
      <w:r w:rsidRPr="0032430D">
        <w:rPr>
          <w:color w:val="000000" w:themeColor="text1"/>
        </w:rPr>
        <w:t>PoC</w:t>
      </w:r>
      <w:proofErr w:type="spellEnd"/>
      <w:r w:rsidRPr="0032430D">
        <w:rPr>
          <w:color w:val="000000" w:themeColor="text1"/>
        </w:rPr>
        <w:t xml:space="preserve"> HbA1c testing at the site of patient care. </w:t>
      </w:r>
    </w:p>
    <w:p w14:paraId="52DF754B" w14:textId="77777777" w:rsidR="00BF00A9" w:rsidRDefault="008766AD" w:rsidP="00AB53A4">
      <w:pPr>
        <w:pStyle w:val="Heading2"/>
      </w:pPr>
      <w:r>
        <w:t>How will</w:t>
      </w:r>
      <w:r w:rsidR="009F52D4">
        <w:t xml:space="preserve"> these changes affect patients</w:t>
      </w:r>
      <w:r w:rsidR="00BF00A9" w:rsidRPr="001A7FB7">
        <w:t>?</w:t>
      </w:r>
    </w:p>
    <w:p w14:paraId="61A39E87" w14:textId="77777777" w:rsidR="00250F27" w:rsidRPr="008B5EBC" w:rsidRDefault="00250F27" w:rsidP="008B5EBC">
      <w:pPr>
        <w:rPr>
          <w:color w:val="000000" w:themeColor="text1"/>
        </w:rPr>
      </w:pPr>
      <w:r>
        <w:rPr>
          <w:color w:val="000000" w:themeColor="text1"/>
        </w:rPr>
        <w:t>Patients will be able to access four</w:t>
      </w:r>
      <w:r w:rsidR="008E4F99">
        <w:rPr>
          <w:color w:val="000000" w:themeColor="text1"/>
        </w:rPr>
        <w:t xml:space="preserve"> (4)</w:t>
      </w:r>
      <w:r>
        <w:rPr>
          <w:color w:val="000000" w:themeColor="text1"/>
        </w:rPr>
        <w:t xml:space="preserve"> Medicare eligible HbA1c testing services (both </w:t>
      </w:r>
      <w:proofErr w:type="gramStart"/>
      <w:r>
        <w:rPr>
          <w:color w:val="000000" w:themeColor="text1"/>
        </w:rPr>
        <w:t>laboratory</w:t>
      </w:r>
      <w:proofErr w:type="gramEnd"/>
      <w:r>
        <w:rPr>
          <w:color w:val="000000" w:themeColor="text1"/>
        </w:rPr>
        <w:t xml:space="preserve"> based and </w:t>
      </w:r>
      <w:proofErr w:type="spellStart"/>
      <w:r>
        <w:rPr>
          <w:color w:val="000000" w:themeColor="text1"/>
        </w:rPr>
        <w:t>PoC</w:t>
      </w:r>
      <w:proofErr w:type="spellEnd"/>
      <w:r>
        <w:rPr>
          <w:color w:val="000000" w:themeColor="text1"/>
        </w:rPr>
        <w:t xml:space="preserve">) every 12 months, comprised of a maximum of three (3) Medicare eligible </w:t>
      </w:r>
      <w:proofErr w:type="spellStart"/>
      <w:r w:rsidR="00965337">
        <w:rPr>
          <w:color w:val="000000" w:themeColor="text1"/>
        </w:rPr>
        <w:t>PoC</w:t>
      </w:r>
      <w:proofErr w:type="spellEnd"/>
      <w:r w:rsidR="00965337">
        <w:rPr>
          <w:color w:val="000000" w:themeColor="text1"/>
        </w:rPr>
        <w:t xml:space="preserve"> </w:t>
      </w:r>
      <w:r>
        <w:rPr>
          <w:color w:val="000000" w:themeColor="text1"/>
        </w:rPr>
        <w:t>HbA1c</w:t>
      </w:r>
      <w:r w:rsidR="00965337">
        <w:rPr>
          <w:color w:val="000000" w:themeColor="text1"/>
        </w:rPr>
        <w:t xml:space="preserve"> </w:t>
      </w:r>
      <w:r>
        <w:rPr>
          <w:color w:val="000000" w:themeColor="text1"/>
        </w:rPr>
        <w:t xml:space="preserve">testing services (73812 or 73826). </w:t>
      </w:r>
    </w:p>
    <w:p w14:paraId="5D058A8A" w14:textId="77777777" w:rsidR="00595BBD" w:rsidRDefault="00595BBD" w:rsidP="00AB53A4">
      <w:pPr>
        <w:pStyle w:val="Heading2"/>
      </w:pPr>
      <w:r w:rsidRPr="001A7FB7">
        <w:t>Who was consulted on the changes?</w:t>
      </w:r>
    </w:p>
    <w:p w14:paraId="38A0C6BF" w14:textId="77777777" w:rsidR="00412E40" w:rsidRDefault="00412E40" w:rsidP="00027B8D">
      <w:r>
        <w:t>Consultation has been undertaken with key stakeholders, clinical experts and providers, and consumer health representatives as part of the MSAC process.</w:t>
      </w:r>
    </w:p>
    <w:p w14:paraId="0AF55579" w14:textId="77777777" w:rsidR="000F6659" w:rsidRPr="000F6659" w:rsidRDefault="000F6659" w:rsidP="000F6659">
      <w:r w:rsidRPr="000F6659">
        <w:t>The National Pathology Accreditation Advisory Council, Royal Australian College of General Practitioners and the Australian Commission on Safety and Quality in Health Care have been consulted and have assisted with the development of appropriate quality assurance standards and accreditation practices.</w:t>
      </w:r>
    </w:p>
    <w:p w14:paraId="00DCAC66" w14:textId="77777777" w:rsidR="00595BBD" w:rsidRDefault="00595BBD" w:rsidP="00AB53A4">
      <w:pPr>
        <w:pStyle w:val="Heading2"/>
      </w:pPr>
      <w:r w:rsidRPr="001A7FB7">
        <w:t>How will the changes be monitored</w:t>
      </w:r>
      <w:r w:rsidR="000367AA">
        <w:t xml:space="preserve"> and reviewed</w:t>
      </w:r>
      <w:r w:rsidRPr="001A7FB7">
        <w:t>?</w:t>
      </w:r>
    </w:p>
    <w:p w14:paraId="2CCE6354" w14:textId="77777777" w:rsidR="00412E40" w:rsidRDefault="00602A97" w:rsidP="00412E40">
      <w:r>
        <w:t>The new</w:t>
      </w:r>
      <w:r w:rsidR="00B2353A">
        <w:t xml:space="preserve"> MBS</w:t>
      </w:r>
      <w:r w:rsidR="00412E40">
        <w:t xml:space="preserve"> items will be subject to MBS compliance processes and activities, including random and targeted audits which may require a provider to submit evidence about the services claimed. </w:t>
      </w:r>
    </w:p>
    <w:p w14:paraId="04C54FAF" w14:textId="77777777" w:rsidR="00412E40" w:rsidRDefault="00412E40" w:rsidP="00412E40">
      <w:r>
        <w:t xml:space="preserve">Significant variation from forecasted expenditure may warrant review and amendment of </w:t>
      </w:r>
      <w:r w:rsidR="00B2353A">
        <w:t xml:space="preserve">the items and </w:t>
      </w:r>
      <w:r>
        <w:t xml:space="preserve">fees, and incorrect use of MBS items can result in penalties including the health professional being asked to repay monies that have been incorrectly received. </w:t>
      </w:r>
    </w:p>
    <w:p w14:paraId="208E941A" w14:textId="77777777" w:rsidR="00F93F71" w:rsidRDefault="00F93F71" w:rsidP="00AB53A4">
      <w:pPr>
        <w:pStyle w:val="Heading2"/>
      </w:pPr>
      <w:r>
        <w:t>Where can I find more information?</w:t>
      </w:r>
    </w:p>
    <w:p w14:paraId="2155C488" w14:textId="77777777" w:rsidR="00085993" w:rsidRDefault="00085993" w:rsidP="00085993">
      <w:r>
        <w:t xml:space="preserve">The full item descriptor(s) and information on other changes to the MBS can be found on the MBS Online website at </w:t>
      </w:r>
      <w:hyperlink r:id="rId12" w:history="1">
        <w:r>
          <w:rPr>
            <w:rStyle w:val="Hyperlink"/>
          </w:rPr>
          <w:t>www.mbsonline.gov.au</w:t>
        </w:r>
      </w:hyperlink>
      <w:r>
        <w:rPr>
          <w:rStyle w:val="Hyperlink"/>
        </w:rPr>
        <w:t>.</w:t>
      </w:r>
      <w:r>
        <w:t xml:space="preserve"> You can also subscribe to future MBS updates by visiting </w:t>
      </w:r>
      <w:hyperlink r:id="rId13" w:history="1">
        <w:r>
          <w:rPr>
            <w:rStyle w:val="Hyperlink"/>
          </w:rPr>
          <w:t>MBS Online</w:t>
        </w:r>
      </w:hyperlink>
      <w:r>
        <w:t xml:space="preserve"> and clicking ‘Subscribe’. </w:t>
      </w:r>
    </w:p>
    <w:p w14:paraId="7261504C" w14:textId="77777777" w:rsidR="00085993" w:rsidRDefault="00085993" w:rsidP="00085993">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Pr>
            <w:rStyle w:val="Hyperlink"/>
          </w:rPr>
          <w:t>askMBS@health.gov.au</w:t>
        </w:r>
      </w:hyperlink>
      <w:r>
        <w:t>.</w:t>
      </w:r>
    </w:p>
    <w:p w14:paraId="1A526AF9" w14:textId="77777777" w:rsidR="00085993" w:rsidRDefault="00085993" w:rsidP="00085993">
      <w:r>
        <w:t>Subscribe to ‘</w:t>
      </w:r>
      <w:hyperlink r:id="rId15" w:history="1">
        <w:r>
          <w:rPr>
            <w:rStyle w:val="Hyperlink"/>
          </w:rPr>
          <w:t>News for Health Professionals</w:t>
        </w:r>
      </w:hyperlink>
      <w:r>
        <w:t>’ on the Services Australia website and you will receive regular news highlights.</w:t>
      </w:r>
    </w:p>
    <w:p w14:paraId="66DE9391" w14:textId="4AFFBDB6" w:rsidR="00085993" w:rsidRDefault="00085993" w:rsidP="00085993">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501DBF11" w14:textId="77777777" w:rsidR="002D148C" w:rsidRDefault="002D148C" w:rsidP="00085993"/>
    <w:p w14:paraId="27CDD686" w14:textId="5D264C9B" w:rsidR="00ED1055" w:rsidRDefault="00ED1055">
      <w:r>
        <w:lastRenderedPageBreak/>
        <w:t xml:space="preserve"> </w:t>
      </w:r>
    </w:p>
    <w:p w14:paraId="1EAB8B84" w14:textId="77777777" w:rsidR="00CD3EDE" w:rsidRPr="003E761C" w:rsidRDefault="00CD3EDE">
      <w:pPr>
        <w:rPr>
          <w:rFonts w:asciiTheme="minorHAnsi" w:hAnsiTheme="minorHAnsi" w:cstheme="minorHAnsi"/>
          <w:szCs w:val="20"/>
        </w:rPr>
      </w:pPr>
      <w:r>
        <w:rPr>
          <w:snapToGrid w:val="0"/>
        </w:rPr>
        <w:t xml:space="preserve">The MSAC Public Summary Document provides the full MSAC advice to the Minister and is available via the </w:t>
      </w:r>
      <w:r w:rsidRPr="00D72BEA">
        <w:rPr>
          <w:snapToGrid w:val="0"/>
        </w:rPr>
        <w:t>Department’s website</w:t>
      </w:r>
      <w:r>
        <w:rPr>
          <w:snapToGrid w:val="0"/>
        </w:rPr>
        <w:t xml:space="preserve"> </w:t>
      </w:r>
      <w:r w:rsidRPr="00F31FA7">
        <w:rPr>
          <w:color w:val="000000" w:themeColor="text1"/>
        </w:rPr>
        <w:t>at</w:t>
      </w:r>
      <w:r w:rsidR="00602A97">
        <w:rPr>
          <w:color w:val="000000" w:themeColor="text1"/>
        </w:rPr>
        <w:t xml:space="preserve"> </w:t>
      </w:r>
      <w:hyperlink r:id="rId16" w:history="1">
        <w:r w:rsidR="00BA3331" w:rsidRPr="0042412D">
          <w:rPr>
            <w:rStyle w:val="Hyperlink"/>
          </w:rPr>
          <w:t>http://www.msac.gov.au/internet/msac/publishing.nsf/Content/1431.1-public</w:t>
        </w:r>
      </w:hyperlink>
      <w:r w:rsidR="00BA3331">
        <w:t xml:space="preserve">.  </w:t>
      </w:r>
    </w:p>
    <w:p w14:paraId="3F4D3B59" w14:textId="77777777" w:rsidR="002D148C" w:rsidRDefault="002D148C" w:rsidP="002D148C">
      <w:pPr>
        <w:autoSpaceDE w:val="0"/>
        <w:autoSpaceDN w:val="0"/>
        <w:adjustRightInd w:val="0"/>
        <w:spacing w:after="0" w:line="240" w:lineRule="auto"/>
        <w:rPr>
          <w:rFonts w:asciiTheme="minorHAnsi" w:eastAsiaTheme="minorHAnsi" w:hAnsiTheme="minorHAnsi"/>
          <w:szCs w:val="22"/>
        </w:rPr>
      </w:pPr>
      <w:r>
        <w:t xml:space="preserve">The data file for software vendors was released on 22 September 2021 and can be accessed via the MBS Online website under the </w:t>
      </w:r>
      <w:hyperlink r:id="rId17" w:history="1">
        <w:r>
          <w:rPr>
            <w:rStyle w:val="Hyperlink"/>
          </w:rPr>
          <w:t>Downloads</w:t>
        </w:r>
      </w:hyperlink>
      <w:r>
        <w:t xml:space="preserve"> page.</w:t>
      </w:r>
    </w:p>
    <w:p w14:paraId="10EA8CBE" w14:textId="77777777" w:rsidR="002D148C" w:rsidRPr="003E761C" w:rsidRDefault="002D148C" w:rsidP="002D148C">
      <w:pPr>
        <w:rPr>
          <w:rFonts w:asciiTheme="minorHAnsi" w:hAnsiTheme="minorHAnsi" w:cstheme="minorHAnsi"/>
          <w:szCs w:val="20"/>
        </w:rPr>
      </w:pPr>
    </w:p>
    <w:p w14:paraId="11260C79" w14:textId="77777777" w:rsidR="002D148C" w:rsidRDefault="002D148C" w:rsidP="002D148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BB94150" w14:textId="75565418" w:rsidR="002D148C" w:rsidRPr="003602E2" w:rsidRDefault="002D148C" w:rsidP="002D148C">
      <w:pPr>
        <w:pStyle w:val="Disclaimer"/>
      </w:pPr>
      <w:r w:rsidRPr="0029176A">
        <w:t xml:space="preserve">This sheet is current as of the </w:t>
      </w:r>
      <w:r>
        <w:t>L</w:t>
      </w:r>
      <w:r w:rsidRPr="0029176A">
        <w:t>ast updated date</w:t>
      </w:r>
      <w:r>
        <w:t xml:space="preserve"> shown </w:t>
      </w:r>
      <w:proofErr w:type="gramStart"/>
      <w:r>
        <w:t>above</w:t>
      </w:r>
      <w:r w:rsidRPr="0029176A">
        <w:t>,</w:t>
      </w:r>
      <w:r>
        <w:t xml:space="preserve"> </w:t>
      </w:r>
      <w:r w:rsidRPr="0029176A">
        <w:t>and</w:t>
      </w:r>
      <w:proofErr w:type="gramEnd"/>
      <w:r w:rsidRPr="0029176A">
        <w:t xml:space="preserve"> does not account for MBS changes</w:t>
      </w:r>
      <w:r>
        <w:t xml:space="preserve"> since that date</w:t>
      </w:r>
      <w:r w:rsidRPr="0029176A">
        <w:t>.</w:t>
      </w:r>
    </w:p>
    <w:p w14:paraId="390EFD77" w14:textId="77777777" w:rsidR="00602A97" w:rsidRPr="00F50994" w:rsidRDefault="00602A97" w:rsidP="00B14032">
      <w:pPr>
        <w:pStyle w:val="Disclaimer"/>
        <w:ind w:left="0"/>
      </w:pPr>
    </w:p>
    <w:sectPr w:rsidR="00602A97" w:rsidRPr="00F50994" w:rsidSect="00B14032">
      <w:headerReference w:type="even" r:id="rId18"/>
      <w:footerReference w:type="even" r:id="rId19"/>
      <w:footerReference w:type="default" r:id="rId20"/>
      <w:headerReference w:type="first" r:id="rId21"/>
      <w:footerReference w:type="first" r:id="rId2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8FA20" w14:textId="77777777" w:rsidR="003C36C9" w:rsidRDefault="003C36C9" w:rsidP="006D1088">
      <w:pPr>
        <w:spacing w:after="0" w:line="240" w:lineRule="auto"/>
      </w:pPr>
      <w:r>
        <w:separator/>
      </w:r>
    </w:p>
  </w:endnote>
  <w:endnote w:type="continuationSeparator" w:id="0">
    <w:p w14:paraId="61F8626B" w14:textId="77777777" w:rsidR="003C36C9" w:rsidRDefault="003C36C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9E2" w14:textId="77777777" w:rsidR="00C87F47" w:rsidRDefault="00934006" w:rsidP="00672772">
    <w:pPr>
      <w:pStyle w:val="Footer"/>
    </w:pPr>
    <w:r>
      <w:rPr>
        <w:rStyle w:val="BookTitle"/>
        <w:noProof/>
      </w:rPr>
      <w:pict w14:anchorId="3861074F">
        <v:rect id="_x0000_i1025" style="width:523.3pt;height:1.9pt" o:hralign="center" o:hrstd="t" o:hr="t" fillcolor="#a0a0a0" stroked="f"/>
      </w:pict>
    </w:r>
    <w:r w:rsidR="00873532" w:rsidRPr="00672772">
      <w:t>Medicare Benefits Schedule</w:t>
    </w:r>
    <w:r w:rsidR="00873532">
      <w:t xml:space="preserve"> </w:t>
    </w:r>
  </w:p>
  <w:p w14:paraId="5E60A194" w14:textId="77777777" w:rsidR="00873532" w:rsidRPr="00C87F47" w:rsidRDefault="008F019D" w:rsidP="00672772">
    <w:pPr>
      <w:pStyle w:val="Footer"/>
    </w:pPr>
    <w:proofErr w:type="spellStart"/>
    <w:r>
      <w:t>PoCT</w:t>
    </w:r>
    <w:proofErr w:type="spellEnd"/>
    <w:r>
      <w:t xml:space="preserve"> HbA1c</w:t>
    </w:r>
    <w:sdt>
      <w:sdtPr>
        <w:id w:val="960607005"/>
        <w:docPartObj>
          <w:docPartGallery w:val="Page Numbers (Bottom of Page)"/>
          <w:docPartUnique/>
        </w:docPartObj>
      </w:sdtPr>
      <w:sdtEndPr>
        <w:rPr>
          <w:noProof/>
        </w:rPr>
      </w:sdtEndPr>
      <w:sdtContent>
        <w:r w:rsidR="00C87F47" w:rsidRPr="00355D84">
          <w:t xml:space="preserve"> - Factsheet</w:t>
        </w:r>
        <w:r w:rsidR="00873532" w:rsidRPr="00C87F47">
          <w:tab/>
        </w:r>
        <w:r w:rsidR="00873532" w:rsidRPr="00C87F4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72772">
                  <w:tab/>
                </w:r>
                <w:r w:rsidR="00672772">
                  <w:tab/>
                </w:r>
                <w:r w:rsidR="00672772">
                  <w:tab/>
                </w:r>
                <w:r w:rsidR="00672772">
                  <w:tab/>
                </w:r>
                <w:r w:rsidR="00873532" w:rsidRPr="00C87F47">
                  <w:t xml:space="preserve">Page </w:t>
                </w:r>
                <w:r w:rsidR="00873532" w:rsidRPr="00966F96">
                  <w:rPr>
                    <w:bCs/>
                    <w:sz w:val="24"/>
                    <w:szCs w:val="24"/>
                  </w:rPr>
                  <w:fldChar w:fldCharType="begin"/>
                </w:r>
                <w:r w:rsidR="00873532" w:rsidRPr="00C87F47">
                  <w:rPr>
                    <w:bCs/>
                  </w:rPr>
                  <w:instrText xml:space="preserve"> PAGE </w:instrText>
                </w:r>
                <w:r w:rsidR="00873532" w:rsidRPr="00966F96">
                  <w:rPr>
                    <w:bCs/>
                    <w:sz w:val="24"/>
                    <w:szCs w:val="24"/>
                  </w:rPr>
                  <w:fldChar w:fldCharType="separate"/>
                </w:r>
                <w:r w:rsidR="00BA75B3">
                  <w:rPr>
                    <w:bCs/>
                    <w:noProof/>
                  </w:rPr>
                  <w:t>1</w:t>
                </w:r>
                <w:r w:rsidR="00873532" w:rsidRPr="00966F96">
                  <w:rPr>
                    <w:bCs/>
                    <w:sz w:val="24"/>
                    <w:szCs w:val="24"/>
                  </w:rPr>
                  <w:fldChar w:fldCharType="end"/>
                </w:r>
                <w:r w:rsidR="00873532" w:rsidRPr="00C87F47">
                  <w:t xml:space="preserve"> of </w:t>
                </w:r>
                <w:r w:rsidR="00873532" w:rsidRPr="00966F96">
                  <w:rPr>
                    <w:bCs/>
                    <w:sz w:val="24"/>
                    <w:szCs w:val="24"/>
                  </w:rPr>
                  <w:fldChar w:fldCharType="begin"/>
                </w:r>
                <w:r w:rsidR="00873532" w:rsidRPr="00C87F47">
                  <w:rPr>
                    <w:bCs/>
                  </w:rPr>
                  <w:instrText xml:space="preserve"> NUMPAGES  </w:instrText>
                </w:r>
                <w:r w:rsidR="00873532" w:rsidRPr="00966F96">
                  <w:rPr>
                    <w:bCs/>
                    <w:sz w:val="24"/>
                    <w:szCs w:val="24"/>
                  </w:rPr>
                  <w:fldChar w:fldCharType="separate"/>
                </w:r>
                <w:r w:rsidR="00BA75B3">
                  <w:rPr>
                    <w:bCs/>
                    <w:noProof/>
                  </w:rPr>
                  <w:t>3</w:t>
                </w:r>
                <w:r w:rsidR="00873532" w:rsidRPr="00966F96">
                  <w:rPr>
                    <w:bCs/>
                    <w:sz w:val="24"/>
                    <w:szCs w:val="24"/>
                  </w:rPr>
                  <w:fldChar w:fldCharType="end"/>
                </w:r>
              </w:sdtContent>
            </w:sdt>
          </w:sdtContent>
        </w:sdt>
        <w:r w:rsidR="00873532" w:rsidRPr="00C87F47">
          <w:t xml:space="preserve"> </w:t>
        </w:r>
      </w:sdtContent>
    </w:sdt>
  </w:p>
  <w:p w14:paraId="3C239BFC" w14:textId="77777777" w:rsidR="00873532" w:rsidRDefault="00934006" w:rsidP="00672772">
    <w:pPr>
      <w:pStyle w:val="Footer"/>
      <w:rPr>
        <w:rStyle w:val="Hyperlink"/>
        <w:szCs w:val="18"/>
      </w:rPr>
    </w:pPr>
    <w:hyperlink r:id="rId1" w:history="1">
      <w:r w:rsidR="00873532" w:rsidRPr="00E863C4">
        <w:rPr>
          <w:rStyle w:val="Hyperlink"/>
          <w:szCs w:val="18"/>
        </w:rPr>
        <w:t>MBS Online</w:t>
      </w:r>
    </w:hyperlink>
  </w:p>
  <w:p w14:paraId="3D23D7A2" w14:textId="41D68830" w:rsidR="00873532" w:rsidRPr="00672772" w:rsidRDefault="00873532" w:rsidP="00672772">
    <w:pPr>
      <w:pStyle w:val="Footer"/>
      <w:rPr>
        <w:szCs w:val="18"/>
      </w:rPr>
    </w:pPr>
    <w:r w:rsidRPr="00672772">
      <w:t xml:space="preserve">Last updated – </w:t>
    </w:r>
    <w:r w:rsidR="00186097">
      <w:t>20</w:t>
    </w:r>
    <w:r w:rsidR="00497135">
      <w:t xml:space="preserve"> October</w:t>
    </w:r>
    <w:r w:rsidR="002A45FB" w:rsidRPr="00672772">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174F" w14:textId="77777777" w:rsidR="00B14032" w:rsidRDefault="00B14032" w:rsidP="0067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AE97" w14:textId="77777777" w:rsidR="00D106E4" w:rsidRDefault="00A77223" w:rsidP="00D106E4">
    <w:pPr>
      <w:pStyle w:val="Footer"/>
    </w:pPr>
    <w:r>
      <w:tab/>
    </w:r>
    <w:r w:rsidR="00934006">
      <w:rPr>
        <w:rStyle w:val="BookTitle"/>
        <w:noProof/>
      </w:rPr>
      <w:pict w14:anchorId="7D623ED5">
        <v:rect id="_x0000_i1026" style="width:523.3pt;height:1.9pt" o:hralign="center" o:hrstd="t" o:hr="t" fillcolor="#a0a0a0" stroked="f"/>
      </w:pict>
    </w:r>
    <w:r w:rsidR="00D106E4" w:rsidRPr="00672772">
      <w:t>Medicare Benefits Schedule</w:t>
    </w:r>
    <w:r w:rsidR="00D106E4">
      <w:t xml:space="preserve"> </w:t>
    </w:r>
  </w:p>
  <w:p w14:paraId="4A16CF0A" w14:textId="77777777" w:rsidR="00D106E4" w:rsidRPr="00C87F47" w:rsidRDefault="008F019D" w:rsidP="00D106E4">
    <w:pPr>
      <w:pStyle w:val="Footer"/>
    </w:pPr>
    <w:proofErr w:type="spellStart"/>
    <w:r>
      <w:t>PoCT</w:t>
    </w:r>
    <w:proofErr w:type="spellEnd"/>
    <w:r>
      <w:t xml:space="preserve"> HbA1c</w:t>
    </w:r>
    <w:sdt>
      <w:sdtPr>
        <w:id w:val="-1462654138"/>
        <w:docPartObj>
          <w:docPartGallery w:val="Page Numbers (Bottom of Page)"/>
          <w:docPartUnique/>
        </w:docPartObj>
      </w:sdtPr>
      <w:sdtEndPr>
        <w:rPr>
          <w:noProof/>
        </w:rPr>
      </w:sdtEndPr>
      <w:sdtContent>
        <w:r w:rsidR="00D106E4" w:rsidRPr="00355D84">
          <w:t xml:space="preserve"> - Factsheet</w:t>
        </w:r>
        <w:r w:rsidR="00D106E4" w:rsidRPr="00C87F47">
          <w:tab/>
        </w:r>
        <w:r w:rsidR="00D106E4" w:rsidRPr="00C87F47">
          <w:tab/>
        </w:r>
        <w:sdt>
          <w:sdtPr>
            <w:id w:val="211082861"/>
            <w:docPartObj>
              <w:docPartGallery w:val="Page Numbers (Bottom of Page)"/>
              <w:docPartUnique/>
            </w:docPartObj>
          </w:sdtPr>
          <w:sdtEndPr/>
          <w:sdtContent>
            <w:sdt>
              <w:sdtPr>
                <w:id w:val="1998848489"/>
                <w:docPartObj>
                  <w:docPartGallery w:val="Page Numbers (Top of Page)"/>
                  <w:docPartUnique/>
                </w:docPartObj>
              </w:sdtPr>
              <w:sdtEndPr/>
              <w:sdtContent>
                <w:r w:rsidR="00D106E4">
                  <w:tab/>
                </w:r>
                <w:r w:rsidR="00D106E4">
                  <w:tab/>
                </w:r>
                <w:r w:rsidR="00D106E4">
                  <w:tab/>
                </w:r>
                <w:r w:rsidR="00D106E4">
                  <w:tab/>
                </w:r>
                <w:r w:rsidR="00D106E4" w:rsidRPr="00C87F47">
                  <w:t xml:space="preserve">Page </w:t>
                </w:r>
                <w:r w:rsidR="00D106E4" w:rsidRPr="00966F96">
                  <w:rPr>
                    <w:bCs/>
                    <w:sz w:val="24"/>
                    <w:szCs w:val="24"/>
                  </w:rPr>
                  <w:fldChar w:fldCharType="begin"/>
                </w:r>
                <w:r w:rsidR="00D106E4" w:rsidRPr="00C87F47">
                  <w:rPr>
                    <w:bCs/>
                  </w:rPr>
                  <w:instrText xml:space="preserve"> PAGE </w:instrText>
                </w:r>
                <w:r w:rsidR="00D106E4" w:rsidRPr="00966F96">
                  <w:rPr>
                    <w:bCs/>
                    <w:sz w:val="24"/>
                    <w:szCs w:val="24"/>
                  </w:rPr>
                  <w:fldChar w:fldCharType="separate"/>
                </w:r>
                <w:r w:rsidR="00BA75B3">
                  <w:rPr>
                    <w:bCs/>
                    <w:noProof/>
                  </w:rPr>
                  <w:t>3</w:t>
                </w:r>
                <w:r w:rsidR="00D106E4" w:rsidRPr="00966F96">
                  <w:rPr>
                    <w:bCs/>
                    <w:sz w:val="24"/>
                    <w:szCs w:val="24"/>
                  </w:rPr>
                  <w:fldChar w:fldCharType="end"/>
                </w:r>
                <w:r w:rsidR="00D106E4" w:rsidRPr="00C87F47">
                  <w:t xml:space="preserve"> of </w:t>
                </w:r>
                <w:r w:rsidR="00D106E4" w:rsidRPr="00966F96">
                  <w:rPr>
                    <w:bCs/>
                    <w:sz w:val="24"/>
                    <w:szCs w:val="24"/>
                  </w:rPr>
                  <w:fldChar w:fldCharType="begin"/>
                </w:r>
                <w:r w:rsidR="00D106E4" w:rsidRPr="00C87F47">
                  <w:rPr>
                    <w:bCs/>
                  </w:rPr>
                  <w:instrText xml:space="preserve"> NUMPAGES  </w:instrText>
                </w:r>
                <w:r w:rsidR="00D106E4" w:rsidRPr="00966F96">
                  <w:rPr>
                    <w:bCs/>
                    <w:sz w:val="24"/>
                    <w:szCs w:val="24"/>
                  </w:rPr>
                  <w:fldChar w:fldCharType="separate"/>
                </w:r>
                <w:r w:rsidR="00BA75B3">
                  <w:rPr>
                    <w:bCs/>
                    <w:noProof/>
                  </w:rPr>
                  <w:t>3</w:t>
                </w:r>
                <w:r w:rsidR="00D106E4" w:rsidRPr="00966F96">
                  <w:rPr>
                    <w:bCs/>
                    <w:sz w:val="24"/>
                    <w:szCs w:val="24"/>
                  </w:rPr>
                  <w:fldChar w:fldCharType="end"/>
                </w:r>
              </w:sdtContent>
            </w:sdt>
          </w:sdtContent>
        </w:sdt>
        <w:r w:rsidR="00D106E4" w:rsidRPr="00C87F47">
          <w:t xml:space="preserve"> </w:t>
        </w:r>
      </w:sdtContent>
    </w:sdt>
  </w:p>
  <w:p w14:paraId="681199F5" w14:textId="77777777" w:rsidR="00D106E4" w:rsidRDefault="00934006" w:rsidP="00D106E4">
    <w:pPr>
      <w:pStyle w:val="Footer"/>
      <w:rPr>
        <w:rStyle w:val="Hyperlink"/>
        <w:szCs w:val="18"/>
      </w:rPr>
    </w:pPr>
    <w:hyperlink r:id="rId1" w:history="1">
      <w:r w:rsidR="00D106E4" w:rsidRPr="00E863C4">
        <w:rPr>
          <w:rStyle w:val="Hyperlink"/>
          <w:szCs w:val="18"/>
        </w:rPr>
        <w:t>MBS Online</w:t>
      </w:r>
    </w:hyperlink>
  </w:p>
  <w:p w14:paraId="064C385B" w14:textId="6E6CE1FD" w:rsidR="00A77223" w:rsidRPr="00672772" w:rsidRDefault="00D106E4" w:rsidP="00D106E4">
    <w:pPr>
      <w:pStyle w:val="Footer"/>
      <w:rPr>
        <w:szCs w:val="18"/>
      </w:rPr>
    </w:pPr>
    <w:r w:rsidRPr="00672772">
      <w:t xml:space="preserve">Last updated – </w:t>
    </w:r>
    <w:r w:rsidR="00186097">
      <w:t>20</w:t>
    </w:r>
    <w:r w:rsidRPr="00672772">
      <w:t xml:space="preserve"> </w:t>
    </w:r>
    <w:r w:rsidR="00497135">
      <w:t>October</w:t>
    </w:r>
    <w:r w:rsidRPr="00672772">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8E82F" w14:textId="77777777" w:rsidR="00B14032" w:rsidRDefault="00B14032" w:rsidP="0067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D4F2A" w14:textId="77777777" w:rsidR="003C36C9" w:rsidRDefault="003C36C9" w:rsidP="006D1088">
      <w:pPr>
        <w:spacing w:after="0" w:line="240" w:lineRule="auto"/>
      </w:pPr>
      <w:r>
        <w:separator/>
      </w:r>
    </w:p>
  </w:footnote>
  <w:footnote w:type="continuationSeparator" w:id="0">
    <w:p w14:paraId="594FF911" w14:textId="77777777" w:rsidR="003C36C9" w:rsidRDefault="003C36C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45A72" w14:textId="77777777" w:rsidR="00873532" w:rsidRDefault="00873532">
    <w:pPr>
      <w:pStyle w:val="Header"/>
    </w:pPr>
    <w:r w:rsidRPr="006D1088">
      <w:rPr>
        <w:noProof/>
        <w:lang w:eastAsia="en-AU"/>
      </w:rPr>
      <w:drawing>
        <wp:anchor distT="0" distB="0" distL="114300" distR="114300" simplePos="0" relativeHeight="251658240" behindDoc="1" locked="0" layoutInCell="1" allowOverlap="1" wp14:anchorId="2A899BEA" wp14:editId="39A43996">
          <wp:simplePos x="0" y="0"/>
          <wp:positionH relativeFrom="page">
            <wp:align>left</wp:align>
          </wp:positionH>
          <wp:positionV relativeFrom="paragraph">
            <wp:posOffset>-449580</wp:posOffset>
          </wp:positionV>
          <wp:extent cx="7643250" cy="1611213"/>
          <wp:effectExtent l="0" t="0" r="0" b="825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AA9E4" w14:textId="77777777" w:rsidR="00B14032" w:rsidRDefault="00B14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E676" w14:textId="77777777" w:rsidR="00B14032" w:rsidRDefault="00B1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4F945FC"/>
    <w:multiLevelType w:val="hybridMultilevel"/>
    <w:tmpl w:val="51D60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8C5867"/>
    <w:multiLevelType w:val="hybridMultilevel"/>
    <w:tmpl w:val="5906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A9272F"/>
    <w:multiLevelType w:val="hybridMultilevel"/>
    <w:tmpl w:val="05D6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0"/>
  </w:num>
  <w:num w:numId="15">
    <w:abstractNumId w:val="11"/>
  </w:num>
  <w:num w:numId="16">
    <w:abstractNumId w:val="12"/>
  </w:num>
  <w:num w:numId="17">
    <w:abstractNumId w:val="13"/>
  </w:num>
  <w:num w:numId="18">
    <w:abstractNumId w:val="16"/>
  </w:num>
  <w:num w:numId="19">
    <w:abstractNumId w:val="10"/>
  </w:num>
  <w:num w:numId="20">
    <w:abstractNumId w:val="14"/>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040D"/>
    <w:rsid w:val="00023EEF"/>
    <w:rsid w:val="00027B8D"/>
    <w:rsid w:val="000367AA"/>
    <w:rsid w:val="000426FA"/>
    <w:rsid w:val="00045810"/>
    <w:rsid w:val="0005297F"/>
    <w:rsid w:val="00053717"/>
    <w:rsid w:val="00057C40"/>
    <w:rsid w:val="00075123"/>
    <w:rsid w:val="00081B97"/>
    <w:rsid w:val="00085089"/>
    <w:rsid w:val="00085993"/>
    <w:rsid w:val="0009502E"/>
    <w:rsid w:val="000A2F0A"/>
    <w:rsid w:val="000B01AE"/>
    <w:rsid w:val="000B2A1B"/>
    <w:rsid w:val="000B4CD1"/>
    <w:rsid w:val="000C2143"/>
    <w:rsid w:val="000C2C53"/>
    <w:rsid w:val="000C329D"/>
    <w:rsid w:val="000C3B83"/>
    <w:rsid w:val="000D1778"/>
    <w:rsid w:val="000D3384"/>
    <w:rsid w:val="000D33BD"/>
    <w:rsid w:val="000F6659"/>
    <w:rsid w:val="001014EB"/>
    <w:rsid w:val="00102885"/>
    <w:rsid w:val="00115F94"/>
    <w:rsid w:val="0011763D"/>
    <w:rsid w:val="00121100"/>
    <w:rsid w:val="00124E0B"/>
    <w:rsid w:val="00130343"/>
    <w:rsid w:val="00135417"/>
    <w:rsid w:val="001366B6"/>
    <w:rsid w:val="00141BC3"/>
    <w:rsid w:val="001432AF"/>
    <w:rsid w:val="00144BEA"/>
    <w:rsid w:val="00151636"/>
    <w:rsid w:val="00155BD4"/>
    <w:rsid w:val="001645EA"/>
    <w:rsid w:val="00167446"/>
    <w:rsid w:val="001678E7"/>
    <w:rsid w:val="0017279A"/>
    <w:rsid w:val="00173A73"/>
    <w:rsid w:val="00181B52"/>
    <w:rsid w:val="0018507E"/>
    <w:rsid w:val="00186097"/>
    <w:rsid w:val="0019170A"/>
    <w:rsid w:val="001A6FE6"/>
    <w:rsid w:val="001A7FB7"/>
    <w:rsid w:val="001B1162"/>
    <w:rsid w:val="001B23A9"/>
    <w:rsid w:val="001C5C56"/>
    <w:rsid w:val="001D5439"/>
    <w:rsid w:val="001D6987"/>
    <w:rsid w:val="001E0879"/>
    <w:rsid w:val="001E6F63"/>
    <w:rsid w:val="001F49E8"/>
    <w:rsid w:val="00200902"/>
    <w:rsid w:val="00203F3E"/>
    <w:rsid w:val="00216BBF"/>
    <w:rsid w:val="00221334"/>
    <w:rsid w:val="0022151D"/>
    <w:rsid w:val="00223DD1"/>
    <w:rsid w:val="0022751E"/>
    <w:rsid w:val="00232EF4"/>
    <w:rsid w:val="002427E0"/>
    <w:rsid w:val="00243D1C"/>
    <w:rsid w:val="00250F27"/>
    <w:rsid w:val="002515FC"/>
    <w:rsid w:val="0026502E"/>
    <w:rsid w:val="0027082A"/>
    <w:rsid w:val="00272E59"/>
    <w:rsid w:val="002769E3"/>
    <w:rsid w:val="00276A29"/>
    <w:rsid w:val="00281820"/>
    <w:rsid w:val="002A1FED"/>
    <w:rsid w:val="002A3C7C"/>
    <w:rsid w:val="002A45FB"/>
    <w:rsid w:val="002A5A70"/>
    <w:rsid w:val="002A6F45"/>
    <w:rsid w:val="002B3174"/>
    <w:rsid w:val="002B3479"/>
    <w:rsid w:val="002B70AC"/>
    <w:rsid w:val="002C6F6F"/>
    <w:rsid w:val="002D0BF7"/>
    <w:rsid w:val="002D148C"/>
    <w:rsid w:val="002D2CC5"/>
    <w:rsid w:val="002E4384"/>
    <w:rsid w:val="00300E7B"/>
    <w:rsid w:val="0030228C"/>
    <w:rsid w:val="003122B4"/>
    <w:rsid w:val="003227C1"/>
    <w:rsid w:val="0032430D"/>
    <w:rsid w:val="003302D3"/>
    <w:rsid w:val="00337919"/>
    <w:rsid w:val="00345DC5"/>
    <w:rsid w:val="00352145"/>
    <w:rsid w:val="00352174"/>
    <w:rsid w:val="00355D84"/>
    <w:rsid w:val="00355E8A"/>
    <w:rsid w:val="00356546"/>
    <w:rsid w:val="00363819"/>
    <w:rsid w:val="00366916"/>
    <w:rsid w:val="00374A1E"/>
    <w:rsid w:val="00374AE3"/>
    <w:rsid w:val="00381A31"/>
    <w:rsid w:val="00386A4B"/>
    <w:rsid w:val="003A52BA"/>
    <w:rsid w:val="003B10DD"/>
    <w:rsid w:val="003B56AD"/>
    <w:rsid w:val="003C36C9"/>
    <w:rsid w:val="003C527A"/>
    <w:rsid w:val="003D1A68"/>
    <w:rsid w:val="003D5CEF"/>
    <w:rsid w:val="003E0945"/>
    <w:rsid w:val="003E6457"/>
    <w:rsid w:val="003E761C"/>
    <w:rsid w:val="003F6682"/>
    <w:rsid w:val="00403E5E"/>
    <w:rsid w:val="004051E0"/>
    <w:rsid w:val="00405506"/>
    <w:rsid w:val="00412E40"/>
    <w:rsid w:val="00420023"/>
    <w:rsid w:val="00425089"/>
    <w:rsid w:val="004264B0"/>
    <w:rsid w:val="00427D7F"/>
    <w:rsid w:val="004324B6"/>
    <w:rsid w:val="00433682"/>
    <w:rsid w:val="00436564"/>
    <w:rsid w:val="0043744D"/>
    <w:rsid w:val="004405C0"/>
    <w:rsid w:val="0044489F"/>
    <w:rsid w:val="00445086"/>
    <w:rsid w:val="0044569C"/>
    <w:rsid w:val="004511F2"/>
    <w:rsid w:val="00452996"/>
    <w:rsid w:val="00453143"/>
    <w:rsid w:val="00456131"/>
    <w:rsid w:val="00457A25"/>
    <w:rsid w:val="00482601"/>
    <w:rsid w:val="00482BEA"/>
    <w:rsid w:val="00492FFC"/>
    <w:rsid w:val="00494B72"/>
    <w:rsid w:val="00496081"/>
    <w:rsid w:val="00497135"/>
    <w:rsid w:val="004A1348"/>
    <w:rsid w:val="004A1CC0"/>
    <w:rsid w:val="004B05F8"/>
    <w:rsid w:val="004B243F"/>
    <w:rsid w:val="004C2B08"/>
    <w:rsid w:val="004D2C7C"/>
    <w:rsid w:val="004D71C4"/>
    <w:rsid w:val="004E52A2"/>
    <w:rsid w:val="004F0AA6"/>
    <w:rsid w:val="004F6FCE"/>
    <w:rsid w:val="00500DB2"/>
    <w:rsid w:val="00510063"/>
    <w:rsid w:val="00513943"/>
    <w:rsid w:val="005157F7"/>
    <w:rsid w:val="0051761B"/>
    <w:rsid w:val="005204BC"/>
    <w:rsid w:val="00525AC7"/>
    <w:rsid w:val="005261D0"/>
    <w:rsid w:val="00532D0A"/>
    <w:rsid w:val="0054242B"/>
    <w:rsid w:val="00542BD5"/>
    <w:rsid w:val="00542F07"/>
    <w:rsid w:val="00543427"/>
    <w:rsid w:val="00550525"/>
    <w:rsid w:val="00557B0A"/>
    <w:rsid w:val="00570B62"/>
    <w:rsid w:val="005804AF"/>
    <w:rsid w:val="005831BF"/>
    <w:rsid w:val="00584E3F"/>
    <w:rsid w:val="00591292"/>
    <w:rsid w:val="00595BBD"/>
    <w:rsid w:val="0059641E"/>
    <w:rsid w:val="00597889"/>
    <w:rsid w:val="005B417D"/>
    <w:rsid w:val="005C7DA3"/>
    <w:rsid w:val="005E1472"/>
    <w:rsid w:val="005E35B4"/>
    <w:rsid w:val="005E45A5"/>
    <w:rsid w:val="005E667D"/>
    <w:rsid w:val="005F4E82"/>
    <w:rsid w:val="006011FF"/>
    <w:rsid w:val="00602A97"/>
    <w:rsid w:val="0060692E"/>
    <w:rsid w:val="00615B08"/>
    <w:rsid w:val="00615F5F"/>
    <w:rsid w:val="006173AC"/>
    <w:rsid w:val="0062100F"/>
    <w:rsid w:val="00622F3C"/>
    <w:rsid w:val="00625079"/>
    <w:rsid w:val="006329F0"/>
    <w:rsid w:val="006341BA"/>
    <w:rsid w:val="00634880"/>
    <w:rsid w:val="00641095"/>
    <w:rsid w:val="006425BA"/>
    <w:rsid w:val="006439FA"/>
    <w:rsid w:val="006446BC"/>
    <w:rsid w:val="00650B9A"/>
    <w:rsid w:val="00653345"/>
    <w:rsid w:val="00655D74"/>
    <w:rsid w:val="00656F11"/>
    <w:rsid w:val="00672772"/>
    <w:rsid w:val="0068495C"/>
    <w:rsid w:val="00684D37"/>
    <w:rsid w:val="00694030"/>
    <w:rsid w:val="006961D6"/>
    <w:rsid w:val="006A175B"/>
    <w:rsid w:val="006C5EF4"/>
    <w:rsid w:val="006D04CC"/>
    <w:rsid w:val="006D1088"/>
    <w:rsid w:val="006D2A35"/>
    <w:rsid w:val="006E3BFF"/>
    <w:rsid w:val="006F1473"/>
    <w:rsid w:val="006F5785"/>
    <w:rsid w:val="006F7042"/>
    <w:rsid w:val="00705F74"/>
    <w:rsid w:val="00714143"/>
    <w:rsid w:val="00726103"/>
    <w:rsid w:val="00727F4C"/>
    <w:rsid w:val="0073200D"/>
    <w:rsid w:val="00734F6B"/>
    <w:rsid w:val="00736D31"/>
    <w:rsid w:val="00750D36"/>
    <w:rsid w:val="0075161B"/>
    <w:rsid w:val="0075243B"/>
    <w:rsid w:val="0075350D"/>
    <w:rsid w:val="00755264"/>
    <w:rsid w:val="00756073"/>
    <w:rsid w:val="00760B98"/>
    <w:rsid w:val="0076694C"/>
    <w:rsid w:val="00774E5E"/>
    <w:rsid w:val="007753EE"/>
    <w:rsid w:val="00776030"/>
    <w:rsid w:val="00776342"/>
    <w:rsid w:val="00781867"/>
    <w:rsid w:val="00795851"/>
    <w:rsid w:val="00795B8F"/>
    <w:rsid w:val="007A2531"/>
    <w:rsid w:val="007A3246"/>
    <w:rsid w:val="007A55FE"/>
    <w:rsid w:val="007B24AB"/>
    <w:rsid w:val="007B2C94"/>
    <w:rsid w:val="007D1D3A"/>
    <w:rsid w:val="007D3429"/>
    <w:rsid w:val="007E2604"/>
    <w:rsid w:val="007E33D2"/>
    <w:rsid w:val="007E5404"/>
    <w:rsid w:val="007E7E32"/>
    <w:rsid w:val="008013CF"/>
    <w:rsid w:val="00803938"/>
    <w:rsid w:val="00803F47"/>
    <w:rsid w:val="00834903"/>
    <w:rsid w:val="008352AC"/>
    <w:rsid w:val="00852651"/>
    <w:rsid w:val="008553F7"/>
    <w:rsid w:val="0086099D"/>
    <w:rsid w:val="00864E28"/>
    <w:rsid w:val="00866C2D"/>
    <w:rsid w:val="008719D5"/>
    <w:rsid w:val="00873532"/>
    <w:rsid w:val="008766AD"/>
    <w:rsid w:val="00881219"/>
    <w:rsid w:val="008957B9"/>
    <w:rsid w:val="008A6F4F"/>
    <w:rsid w:val="008B12EB"/>
    <w:rsid w:val="008B5EBC"/>
    <w:rsid w:val="008D0B6B"/>
    <w:rsid w:val="008E04C0"/>
    <w:rsid w:val="008E258C"/>
    <w:rsid w:val="008E4C9B"/>
    <w:rsid w:val="008E4F99"/>
    <w:rsid w:val="008E539A"/>
    <w:rsid w:val="008E7B7C"/>
    <w:rsid w:val="008F019D"/>
    <w:rsid w:val="008F1594"/>
    <w:rsid w:val="008F27ED"/>
    <w:rsid w:val="008F4B45"/>
    <w:rsid w:val="009000AA"/>
    <w:rsid w:val="00907B4A"/>
    <w:rsid w:val="0091706C"/>
    <w:rsid w:val="009172FF"/>
    <w:rsid w:val="00925195"/>
    <w:rsid w:val="00933F51"/>
    <w:rsid w:val="00934006"/>
    <w:rsid w:val="00940931"/>
    <w:rsid w:val="009417D1"/>
    <w:rsid w:val="00942A31"/>
    <w:rsid w:val="00944B5E"/>
    <w:rsid w:val="00950274"/>
    <w:rsid w:val="00952367"/>
    <w:rsid w:val="009542F2"/>
    <w:rsid w:val="009562F4"/>
    <w:rsid w:val="00957490"/>
    <w:rsid w:val="009651F5"/>
    <w:rsid w:val="00965337"/>
    <w:rsid w:val="00966F96"/>
    <w:rsid w:val="00977405"/>
    <w:rsid w:val="009858E2"/>
    <w:rsid w:val="009A6D29"/>
    <w:rsid w:val="009A7F53"/>
    <w:rsid w:val="009B1D25"/>
    <w:rsid w:val="009B32BA"/>
    <w:rsid w:val="009B4867"/>
    <w:rsid w:val="009B51E7"/>
    <w:rsid w:val="009B5206"/>
    <w:rsid w:val="009B7859"/>
    <w:rsid w:val="009C5663"/>
    <w:rsid w:val="009C742B"/>
    <w:rsid w:val="009D0B98"/>
    <w:rsid w:val="009D2AFA"/>
    <w:rsid w:val="009E4A9E"/>
    <w:rsid w:val="009E66EE"/>
    <w:rsid w:val="009E6DE2"/>
    <w:rsid w:val="009F52D4"/>
    <w:rsid w:val="00A23C34"/>
    <w:rsid w:val="00A2523A"/>
    <w:rsid w:val="00A25EC7"/>
    <w:rsid w:val="00A26321"/>
    <w:rsid w:val="00A27FBE"/>
    <w:rsid w:val="00A3287F"/>
    <w:rsid w:val="00A37CE3"/>
    <w:rsid w:val="00A45695"/>
    <w:rsid w:val="00A51FC5"/>
    <w:rsid w:val="00A5641C"/>
    <w:rsid w:val="00A56DC0"/>
    <w:rsid w:val="00A60FB7"/>
    <w:rsid w:val="00A64177"/>
    <w:rsid w:val="00A6523E"/>
    <w:rsid w:val="00A7172E"/>
    <w:rsid w:val="00A77223"/>
    <w:rsid w:val="00A838AB"/>
    <w:rsid w:val="00A91196"/>
    <w:rsid w:val="00AA41CD"/>
    <w:rsid w:val="00AA5232"/>
    <w:rsid w:val="00AA69A9"/>
    <w:rsid w:val="00AA7C38"/>
    <w:rsid w:val="00AB3598"/>
    <w:rsid w:val="00AB43BA"/>
    <w:rsid w:val="00AB53A4"/>
    <w:rsid w:val="00AB783D"/>
    <w:rsid w:val="00AD7A69"/>
    <w:rsid w:val="00AE2F7E"/>
    <w:rsid w:val="00AF2615"/>
    <w:rsid w:val="00B00022"/>
    <w:rsid w:val="00B04339"/>
    <w:rsid w:val="00B06E28"/>
    <w:rsid w:val="00B14032"/>
    <w:rsid w:val="00B15CE8"/>
    <w:rsid w:val="00B2044B"/>
    <w:rsid w:val="00B20564"/>
    <w:rsid w:val="00B2353A"/>
    <w:rsid w:val="00B23A4C"/>
    <w:rsid w:val="00B31FBA"/>
    <w:rsid w:val="00B378D4"/>
    <w:rsid w:val="00B3793F"/>
    <w:rsid w:val="00B46B92"/>
    <w:rsid w:val="00B50558"/>
    <w:rsid w:val="00B542FB"/>
    <w:rsid w:val="00B60577"/>
    <w:rsid w:val="00B70349"/>
    <w:rsid w:val="00B714E8"/>
    <w:rsid w:val="00B82A2D"/>
    <w:rsid w:val="00B83E3D"/>
    <w:rsid w:val="00B90DB5"/>
    <w:rsid w:val="00B91ED8"/>
    <w:rsid w:val="00B970EB"/>
    <w:rsid w:val="00BA0109"/>
    <w:rsid w:val="00BA214D"/>
    <w:rsid w:val="00BA3331"/>
    <w:rsid w:val="00BA75B3"/>
    <w:rsid w:val="00BA7CA8"/>
    <w:rsid w:val="00BB25DE"/>
    <w:rsid w:val="00BB2EA5"/>
    <w:rsid w:val="00BB7656"/>
    <w:rsid w:val="00BC2624"/>
    <w:rsid w:val="00BC50C1"/>
    <w:rsid w:val="00BD1C20"/>
    <w:rsid w:val="00BD2649"/>
    <w:rsid w:val="00BD2E8D"/>
    <w:rsid w:val="00BE2018"/>
    <w:rsid w:val="00BE3399"/>
    <w:rsid w:val="00BE505F"/>
    <w:rsid w:val="00BF00A9"/>
    <w:rsid w:val="00BF426F"/>
    <w:rsid w:val="00C0126E"/>
    <w:rsid w:val="00C04A41"/>
    <w:rsid w:val="00C0591E"/>
    <w:rsid w:val="00C11326"/>
    <w:rsid w:val="00C131D7"/>
    <w:rsid w:val="00C13ABA"/>
    <w:rsid w:val="00C272AB"/>
    <w:rsid w:val="00C35465"/>
    <w:rsid w:val="00C3740B"/>
    <w:rsid w:val="00C4491F"/>
    <w:rsid w:val="00C51B5E"/>
    <w:rsid w:val="00C61A31"/>
    <w:rsid w:val="00C66700"/>
    <w:rsid w:val="00C66C5E"/>
    <w:rsid w:val="00C84EDB"/>
    <w:rsid w:val="00C87F47"/>
    <w:rsid w:val="00C90515"/>
    <w:rsid w:val="00C93D9B"/>
    <w:rsid w:val="00CA4BC5"/>
    <w:rsid w:val="00CA5F76"/>
    <w:rsid w:val="00CB1002"/>
    <w:rsid w:val="00CB24DE"/>
    <w:rsid w:val="00CC2421"/>
    <w:rsid w:val="00CC39C8"/>
    <w:rsid w:val="00CC5AF4"/>
    <w:rsid w:val="00CD3A95"/>
    <w:rsid w:val="00CD3EDE"/>
    <w:rsid w:val="00CD5677"/>
    <w:rsid w:val="00CE7F5C"/>
    <w:rsid w:val="00CF45CC"/>
    <w:rsid w:val="00D034E5"/>
    <w:rsid w:val="00D059A4"/>
    <w:rsid w:val="00D106E4"/>
    <w:rsid w:val="00D11EDB"/>
    <w:rsid w:val="00D16EF3"/>
    <w:rsid w:val="00D1772A"/>
    <w:rsid w:val="00D17F13"/>
    <w:rsid w:val="00D226DB"/>
    <w:rsid w:val="00D3244E"/>
    <w:rsid w:val="00D37294"/>
    <w:rsid w:val="00D3741F"/>
    <w:rsid w:val="00D422E5"/>
    <w:rsid w:val="00D453FF"/>
    <w:rsid w:val="00D60272"/>
    <w:rsid w:val="00D61490"/>
    <w:rsid w:val="00D62923"/>
    <w:rsid w:val="00D6302E"/>
    <w:rsid w:val="00D66B0E"/>
    <w:rsid w:val="00D67E9A"/>
    <w:rsid w:val="00D76659"/>
    <w:rsid w:val="00D82C83"/>
    <w:rsid w:val="00D83FE0"/>
    <w:rsid w:val="00D94F06"/>
    <w:rsid w:val="00DA50D6"/>
    <w:rsid w:val="00DA7FB1"/>
    <w:rsid w:val="00DB45AA"/>
    <w:rsid w:val="00DB54A4"/>
    <w:rsid w:val="00DC127A"/>
    <w:rsid w:val="00DC356C"/>
    <w:rsid w:val="00DD6B16"/>
    <w:rsid w:val="00DD7E21"/>
    <w:rsid w:val="00DE22E2"/>
    <w:rsid w:val="00DE3290"/>
    <w:rsid w:val="00DE3853"/>
    <w:rsid w:val="00DF7606"/>
    <w:rsid w:val="00DF7C32"/>
    <w:rsid w:val="00E01FF0"/>
    <w:rsid w:val="00E05FA0"/>
    <w:rsid w:val="00E14513"/>
    <w:rsid w:val="00E3088B"/>
    <w:rsid w:val="00E43247"/>
    <w:rsid w:val="00E43F82"/>
    <w:rsid w:val="00E4449B"/>
    <w:rsid w:val="00E4499B"/>
    <w:rsid w:val="00E45A64"/>
    <w:rsid w:val="00E503AB"/>
    <w:rsid w:val="00E51401"/>
    <w:rsid w:val="00E676E8"/>
    <w:rsid w:val="00E727D6"/>
    <w:rsid w:val="00E7460D"/>
    <w:rsid w:val="00E77541"/>
    <w:rsid w:val="00E913F2"/>
    <w:rsid w:val="00E96148"/>
    <w:rsid w:val="00EA2CDC"/>
    <w:rsid w:val="00EA48B9"/>
    <w:rsid w:val="00EB072F"/>
    <w:rsid w:val="00EC2DBE"/>
    <w:rsid w:val="00EC55AF"/>
    <w:rsid w:val="00ED046C"/>
    <w:rsid w:val="00ED1055"/>
    <w:rsid w:val="00ED2B70"/>
    <w:rsid w:val="00ED4322"/>
    <w:rsid w:val="00ED5F97"/>
    <w:rsid w:val="00ED60EE"/>
    <w:rsid w:val="00EE2A2D"/>
    <w:rsid w:val="00EE404B"/>
    <w:rsid w:val="00EE6978"/>
    <w:rsid w:val="00F01740"/>
    <w:rsid w:val="00F074CE"/>
    <w:rsid w:val="00F07E89"/>
    <w:rsid w:val="00F33D07"/>
    <w:rsid w:val="00F40F40"/>
    <w:rsid w:val="00F50491"/>
    <w:rsid w:val="00F50994"/>
    <w:rsid w:val="00F5224D"/>
    <w:rsid w:val="00F74AD4"/>
    <w:rsid w:val="00F74DFC"/>
    <w:rsid w:val="00F862CB"/>
    <w:rsid w:val="00F9203B"/>
    <w:rsid w:val="00F93F71"/>
    <w:rsid w:val="00F94C7D"/>
    <w:rsid w:val="00F965B1"/>
    <w:rsid w:val="00FB1F8C"/>
    <w:rsid w:val="00FB4DEF"/>
    <w:rsid w:val="00FC690D"/>
    <w:rsid w:val="00FD1E77"/>
    <w:rsid w:val="00FD2B41"/>
    <w:rsid w:val="00FD7DB8"/>
    <w:rsid w:val="00FE50B6"/>
    <w:rsid w:val="00FE6901"/>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5FFA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672772"/>
    <w:pPr>
      <w:tabs>
        <w:tab w:val="left" w:pos="1640"/>
      </w:tabs>
      <w:spacing w:after="0" w:line="240" w:lineRule="auto"/>
    </w:pPr>
    <w:rPr>
      <w:color w:val="001A70" w:themeColor="text2"/>
      <w:sz w:val="16"/>
    </w:rPr>
  </w:style>
  <w:style w:type="character" w:customStyle="1" w:styleId="FooterChar">
    <w:name w:val="Footer Char"/>
    <w:basedOn w:val="DefaultParagraphFont"/>
    <w:link w:val="Footer"/>
    <w:uiPriority w:val="99"/>
    <w:rsid w:val="00672772"/>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27B8D"/>
    <w:rPr>
      <w:rFonts w:ascii="Arial" w:eastAsiaTheme="minorEastAsia" w:hAnsi="Arial"/>
      <w:sz w:val="20"/>
      <w:szCs w:val="21"/>
    </w:rPr>
  </w:style>
  <w:style w:type="character" w:customStyle="1" w:styleId="UnresolvedMention3">
    <w:name w:val="Unresolved Mention3"/>
    <w:basedOn w:val="DefaultParagraphFont"/>
    <w:uiPriority w:val="99"/>
    <w:semiHidden/>
    <w:unhideWhenUsed/>
    <w:rsid w:val="00BA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59074189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02250251">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04146006">
      <w:bodyDiv w:val="1"/>
      <w:marLeft w:val="0"/>
      <w:marRight w:val="0"/>
      <w:marTop w:val="0"/>
      <w:marBottom w:val="0"/>
      <w:divBdr>
        <w:top w:val="none" w:sz="0" w:space="0" w:color="auto"/>
        <w:left w:val="none" w:sz="0" w:space="0" w:color="auto"/>
        <w:bottom w:val="none" w:sz="0" w:space="0" w:color="auto"/>
        <w:right w:val="none" w:sz="0" w:space="0" w:color="auto"/>
      </w:divBdr>
    </w:div>
    <w:div w:id="943919144">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17653861">
      <w:bodyDiv w:val="1"/>
      <w:marLeft w:val="0"/>
      <w:marRight w:val="0"/>
      <w:marTop w:val="0"/>
      <w:marBottom w:val="0"/>
      <w:divBdr>
        <w:top w:val="none" w:sz="0" w:space="0" w:color="auto"/>
        <w:left w:val="none" w:sz="0" w:space="0" w:color="auto"/>
        <w:bottom w:val="none" w:sz="0" w:space="0" w:color="auto"/>
        <w:right w:val="none" w:sz="0" w:space="0" w:color="auto"/>
      </w:divBdr>
    </w:div>
    <w:div w:id="1258364298">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368799717">
      <w:bodyDiv w:val="1"/>
      <w:marLeft w:val="0"/>
      <w:marRight w:val="0"/>
      <w:marTop w:val="0"/>
      <w:marBottom w:val="0"/>
      <w:divBdr>
        <w:top w:val="none" w:sz="0" w:space="0" w:color="auto"/>
        <w:left w:val="none" w:sz="0" w:space="0" w:color="auto"/>
        <w:bottom w:val="none" w:sz="0" w:space="0" w:color="auto"/>
        <w:right w:val="none" w:sz="0" w:space="0" w:color="auto"/>
      </w:divBdr>
    </w:div>
    <w:div w:id="1532038946">
      <w:bodyDiv w:val="1"/>
      <w:marLeft w:val="0"/>
      <w:marRight w:val="0"/>
      <w:marTop w:val="0"/>
      <w:marBottom w:val="0"/>
      <w:divBdr>
        <w:top w:val="none" w:sz="0" w:space="0" w:color="auto"/>
        <w:left w:val="none" w:sz="0" w:space="0" w:color="auto"/>
        <w:bottom w:val="none" w:sz="0" w:space="0" w:color="auto"/>
        <w:right w:val="none" w:sz="0" w:space="0" w:color="auto"/>
      </w:divBdr>
    </w:div>
    <w:div w:id="1631858623">
      <w:bodyDiv w:val="1"/>
      <w:marLeft w:val="0"/>
      <w:marRight w:val="0"/>
      <w:marTop w:val="0"/>
      <w:marBottom w:val="0"/>
      <w:divBdr>
        <w:top w:val="none" w:sz="0" w:space="0" w:color="auto"/>
        <w:left w:val="none" w:sz="0" w:space="0" w:color="auto"/>
        <w:bottom w:val="none" w:sz="0" w:space="0" w:color="auto"/>
        <w:right w:val="none" w:sz="0" w:space="0" w:color="auto"/>
      </w:divBdr>
    </w:div>
    <w:div w:id="1755008844">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hyperlink" Target="http://www.mbsonline.gov.au/internet/mbsonline/publishing.nsf/Content/Downloads-211101" TargetMode="External"/><Relationship Id="rId2" Type="http://schemas.openxmlformats.org/officeDocument/2006/relationships/styles" Target="styles.xml"/><Relationship Id="rId16" Type="http://schemas.openxmlformats.org/officeDocument/2006/relationships/hyperlink" Target="http://www.msac.gov.au/internet/msac/publishing.nsf/Content/1431.1-public"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gp.org.au/running-a-practice/practice-standards/standards-5th-edition/point-of-care-testing-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23" Type="http://schemas.openxmlformats.org/officeDocument/2006/relationships/fontTable" Target="fontTable.xml"/><Relationship Id="rId10" Type="http://schemas.openxmlformats.org/officeDocument/2006/relationships/hyperlink" Target="https://www.safetyandquality.gov.au/our-work/primary-health-care/national-general-practice-accreditation-schem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gsp.org/" TargetMode="External"/><Relationship Id="rId14" Type="http://schemas.openxmlformats.org/officeDocument/2006/relationships/hyperlink" Target="mailto:askMBS@health.gov.au"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2021-11-04T01:37:00Z</dcterms:created>
  <dcterms:modified xsi:type="dcterms:W3CDTF">2021-11-05T00:17:00Z</dcterms:modified>
</cp:coreProperties>
</file>