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7663" w14:textId="54791A4E" w:rsidR="00EB520C" w:rsidRDefault="00C80485" w:rsidP="00EB520C">
      <w:pPr>
        <w:pStyle w:val="Heading1"/>
      </w:pPr>
      <w:bookmarkStart w:id="0" w:name="_Hlk4568006"/>
      <w:r>
        <w:t>Quick Reference Guide</w:t>
      </w:r>
      <w:r w:rsidR="00EB520C">
        <w:t xml:space="preserve">: </w:t>
      </w:r>
    </w:p>
    <w:p w14:paraId="21262E43" w14:textId="77F5F5AD" w:rsidR="003944BE" w:rsidRPr="003944BE" w:rsidRDefault="00C80485" w:rsidP="008F0B32">
      <w:pPr>
        <w:pStyle w:val="Heading1"/>
        <w:rPr>
          <w:b w:val="0"/>
          <w:bCs w:val="0"/>
        </w:rPr>
      </w:pPr>
      <w:r w:rsidRPr="00C80485">
        <w:rPr>
          <w:b w:val="0"/>
          <w:bCs w:val="0"/>
        </w:rPr>
        <w:t>Amendments to MBS cardiothoracic surgery items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6186"/>
      </w:tblGrid>
      <w:tr w:rsidR="008F0B32" w14:paraId="591E4EE0" w14:textId="77777777" w:rsidTr="008F0B32">
        <w:tc>
          <w:tcPr>
            <w:tcW w:w="2977" w:type="dxa"/>
          </w:tcPr>
          <w:p w14:paraId="07FA392D" w14:textId="093E2D3B" w:rsidR="008F0B32" w:rsidRPr="003944BE" w:rsidRDefault="008F0B32" w:rsidP="003944BE">
            <w:pPr>
              <w:pStyle w:val="Heading3"/>
              <w:rPr>
                <w:sz w:val="36"/>
                <w:szCs w:val="28"/>
              </w:rPr>
            </w:pPr>
            <w:r w:rsidRPr="008F0B32">
              <w:rPr>
                <w:sz w:val="36"/>
                <w:szCs w:val="28"/>
              </w:rPr>
              <w:t>Date of change:</w:t>
            </w:r>
          </w:p>
        </w:tc>
        <w:tc>
          <w:tcPr>
            <w:tcW w:w="6186" w:type="dxa"/>
          </w:tcPr>
          <w:p w14:paraId="25701D3C" w14:textId="62735A9B" w:rsidR="004575C5" w:rsidRPr="00B22A84" w:rsidRDefault="008F0B32" w:rsidP="00B22A84">
            <w:pPr>
              <w:pStyle w:val="Heading3"/>
              <w:rPr>
                <w:b w:val="0"/>
                <w:bCs w:val="0"/>
                <w:sz w:val="36"/>
                <w:szCs w:val="28"/>
              </w:rPr>
            </w:pPr>
            <w:r w:rsidRPr="008F0B32">
              <w:rPr>
                <w:b w:val="0"/>
                <w:bCs w:val="0"/>
                <w:sz w:val="36"/>
                <w:szCs w:val="28"/>
              </w:rPr>
              <w:t>1 November 2022</w:t>
            </w:r>
          </w:p>
        </w:tc>
      </w:tr>
      <w:tr w:rsidR="003944BE" w14:paraId="69599766" w14:textId="77777777" w:rsidTr="008F0B32">
        <w:tc>
          <w:tcPr>
            <w:tcW w:w="2977" w:type="dxa"/>
          </w:tcPr>
          <w:p w14:paraId="3912FFDE" w14:textId="6E7F7464" w:rsidR="003944BE" w:rsidRPr="003944BE" w:rsidRDefault="003944BE" w:rsidP="003944BE">
            <w:pPr>
              <w:pStyle w:val="Heading3"/>
              <w:rPr>
                <w:b w:val="0"/>
                <w:bCs w:val="0"/>
              </w:rPr>
            </w:pPr>
            <w:r w:rsidRPr="003944BE">
              <w:rPr>
                <w:sz w:val="36"/>
                <w:szCs w:val="28"/>
              </w:rPr>
              <w:t>Amended item:</w:t>
            </w:r>
          </w:p>
        </w:tc>
        <w:tc>
          <w:tcPr>
            <w:tcW w:w="6186" w:type="dxa"/>
          </w:tcPr>
          <w:p w14:paraId="28EEB9C6" w14:textId="74DE5A46" w:rsidR="003944BE" w:rsidRPr="008F0B32" w:rsidRDefault="003944BE" w:rsidP="003944BE">
            <w:pPr>
              <w:pStyle w:val="Heading3"/>
              <w:rPr>
                <w:b w:val="0"/>
                <w:bCs w:val="0"/>
              </w:rPr>
            </w:pPr>
            <w:r w:rsidRPr="008F0B32">
              <w:rPr>
                <w:b w:val="0"/>
                <w:bCs w:val="0"/>
                <w:sz w:val="36"/>
                <w:szCs w:val="28"/>
              </w:rPr>
              <w:t xml:space="preserve">38510   38513   38516   38517   38555 </w:t>
            </w:r>
            <w:r w:rsidR="008F0B32">
              <w:rPr>
                <w:b w:val="0"/>
                <w:bCs w:val="0"/>
                <w:sz w:val="36"/>
                <w:szCs w:val="28"/>
              </w:rPr>
              <w:t xml:space="preserve">  </w:t>
            </w:r>
            <w:r w:rsidRPr="008F0B32">
              <w:rPr>
                <w:b w:val="0"/>
                <w:bCs w:val="0"/>
                <w:sz w:val="36"/>
                <w:szCs w:val="28"/>
              </w:rPr>
              <w:t>38556   38557   38572</w:t>
            </w:r>
          </w:p>
        </w:tc>
      </w:tr>
    </w:tbl>
    <w:p w14:paraId="1D2ACDE8" w14:textId="370FC97E" w:rsidR="00EB520C" w:rsidRPr="00EB520C" w:rsidRDefault="008119F1" w:rsidP="00EB520C">
      <w:pPr>
        <w:spacing w:before="360" w:after="0" w:line="240" w:lineRule="auto"/>
        <w:rPr>
          <w:noProof/>
          <w:sz w:val="16"/>
        </w:rPr>
      </w:pPr>
      <w:r>
        <w:rPr>
          <w:rStyle w:val="BookTitle"/>
          <w:rFonts w:ascii="Arial" w:hAnsi="Arial"/>
          <w:noProof/>
          <w:spacing w:val="0"/>
          <w:sz w:val="16"/>
        </w:rPr>
        <w:pict w14:anchorId="0B8F8D42">
          <v:rect id="_x0000_i1025" style="width:0;height:1.5pt" o:hralign="center" o:hrstd="t" o:hr="t" fillcolor="#a0a0a0" stroked="f"/>
        </w:pict>
      </w:r>
    </w:p>
    <w:p w14:paraId="4C26825B" w14:textId="77777777" w:rsidR="00EB520C" w:rsidRPr="00520161" w:rsidRDefault="00EB520C" w:rsidP="00EB520C">
      <w:pPr>
        <w:pStyle w:val="Heading2"/>
      </w:pPr>
      <w:r w:rsidRPr="00520161">
        <w:t>Revised structure</w:t>
      </w:r>
    </w:p>
    <w:p w14:paraId="57E2ACBA" w14:textId="524D9061" w:rsidR="00B711D4" w:rsidRDefault="00B711D4" w:rsidP="00B711D4">
      <w:pPr>
        <w:pStyle w:val="RecommendationsBullets"/>
      </w:pPr>
      <w:r w:rsidRPr="007360FC">
        <w:t>From 1 November 2022, eight Medicare Benefits Schedule (MBS) items for cardiothoracic surgery (38510, 38513, 38516, 38517, 38555, 38556, 38557 and 38572) will be amended to incentivise the use of advanced techniques and address minor unintended consequences of the MBS Review Taskforce recommendations.</w:t>
      </w:r>
    </w:p>
    <w:p w14:paraId="04A8B3D5" w14:textId="77777777" w:rsidR="00B711D4" w:rsidRPr="007360FC" w:rsidRDefault="00B711D4" w:rsidP="00B711D4">
      <w:pPr>
        <w:pStyle w:val="RecommendationsBullets"/>
        <w:numPr>
          <w:ilvl w:val="0"/>
          <w:numId w:val="0"/>
        </w:numPr>
        <w:ind w:left="360"/>
      </w:pPr>
    </w:p>
    <w:p w14:paraId="2E0951F5" w14:textId="3EC7586B" w:rsidR="00B711D4" w:rsidRDefault="00B711D4" w:rsidP="00B711D4">
      <w:pPr>
        <w:pStyle w:val="RecommendationsBullets"/>
      </w:pPr>
      <w:r w:rsidRPr="007360FC">
        <w:t xml:space="preserve">These changes are the result of post-implementation feedback from the Australian and New Zealand Society of Cardiac and Thoracic Surgeons. The final recommendation to support the amendment of these services by the Medical Services Advisory Committee (MSAC) occurred in January 2022 and was approved </w:t>
      </w:r>
      <w:r w:rsidR="001066E1">
        <w:t>through</w:t>
      </w:r>
      <w:r w:rsidRPr="007360FC">
        <w:t xml:space="preserve"> the 2022-23 Budget. Further details about </w:t>
      </w:r>
      <w:hyperlink r:id="rId7" w:history="1">
        <w:r w:rsidRPr="007360FC">
          <w:rPr>
            <w:rStyle w:val="Hyperlink"/>
            <w:rFonts w:cs="Arial"/>
            <w:sz w:val="21"/>
          </w:rPr>
          <w:t>MSAC applications</w:t>
        </w:r>
      </w:hyperlink>
      <w:r w:rsidRPr="007360FC">
        <w:t xml:space="preserve"> can be found under </w:t>
      </w:r>
      <w:hyperlink r:id="rId8" w:history="1">
        <w:r w:rsidRPr="007360FC">
          <w:t>MSAC Applications</w:t>
        </w:r>
      </w:hyperlink>
      <w:r w:rsidRPr="007360FC">
        <w:t xml:space="preserve"> on the </w:t>
      </w:r>
      <w:hyperlink r:id="rId9" w:history="1">
        <w:r w:rsidRPr="007360FC">
          <w:rPr>
            <w:rStyle w:val="Hyperlink"/>
            <w:rFonts w:cs="Arial"/>
            <w:sz w:val="21"/>
          </w:rPr>
          <w:t>MSAC website</w:t>
        </w:r>
      </w:hyperlink>
      <w:r w:rsidRPr="007360FC">
        <w:t>.</w:t>
      </w:r>
    </w:p>
    <w:p w14:paraId="5E27A0EA" w14:textId="77777777" w:rsidR="008E6286" w:rsidRPr="007360FC" w:rsidRDefault="008E6286" w:rsidP="008E6286">
      <w:pPr>
        <w:pStyle w:val="RecommendationsBullets"/>
        <w:numPr>
          <w:ilvl w:val="0"/>
          <w:numId w:val="0"/>
        </w:numPr>
      </w:pPr>
    </w:p>
    <w:p w14:paraId="328C45AB" w14:textId="77777777" w:rsidR="00EB520C" w:rsidRPr="00432212" w:rsidRDefault="00EB520C" w:rsidP="008E6286">
      <w:pPr>
        <w:pStyle w:val="Heading2"/>
        <w:spacing w:before="0"/>
      </w:pPr>
      <w:r w:rsidRPr="00432212">
        <w:t xml:space="preserve">Patient </w:t>
      </w:r>
      <w:r>
        <w:t>impacts</w:t>
      </w:r>
      <w:r w:rsidRPr="00432212">
        <w:t xml:space="preserve"> </w:t>
      </w:r>
    </w:p>
    <w:p w14:paraId="10284A7C" w14:textId="28C9FEC5" w:rsidR="00B711D4" w:rsidRDefault="00B711D4" w:rsidP="00B711D4">
      <w:pPr>
        <w:pStyle w:val="RecommendationsBullets"/>
      </w:pPr>
      <w:bookmarkStart w:id="1" w:name="_Hlk271137"/>
      <w:r w:rsidRPr="00B711D4">
        <w:t>The changes support high value care and ensure patient safety. These changes will incentivise providers to undertake advanced procedures that improve clinical outcomes and rectify congruencies in rebates for services undertaken on the aortic arch and major heart valves.</w:t>
      </w:r>
    </w:p>
    <w:p w14:paraId="683F967E" w14:textId="77777777" w:rsidR="008E6286" w:rsidRPr="00B711D4" w:rsidRDefault="008E6286" w:rsidP="008E6286">
      <w:pPr>
        <w:pStyle w:val="RecommendationsBullets"/>
        <w:numPr>
          <w:ilvl w:val="0"/>
          <w:numId w:val="0"/>
        </w:numPr>
        <w:ind w:left="360"/>
      </w:pPr>
    </w:p>
    <w:p w14:paraId="4163E76D" w14:textId="77777777" w:rsidR="00EB520C" w:rsidRDefault="00EB520C" w:rsidP="008E6286">
      <w:pPr>
        <w:pStyle w:val="Heading2"/>
        <w:spacing w:before="0"/>
      </w:pPr>
      <w:r>
        <w:t>Restrictions or requirements</w:t>
      </w:r>
    </w:p>
    <w:p w14:paraId="6B4FA238" w14:textId="63A75694" w:rsidR="004232CC" w:rsidRDefault="00B711D4" w:rsidP="008E6286">
      <w:pPr>
        <w:pStyle w:val="RecommendationsBullets"/>
      </w:pPr>
      <w:r w:rsidRPr="00B711D4">
        <w:t>Providers will need to familiarise themselves with the changes to the cardiothoracic surgery MBS items and any associated rules and/or explanatory notes. Providers have a responsibility to ensure that any services they bill to Medicare fully meet the eligibility requirements outlined in the legislation.</w:t>
      </w:r>
    </w:p>
    <w:p w14:paraId="25B16992" w14:textId="52E42A85" w:rsidR="00F80D01" w:rsidRDefault="00F80D01">
      <w:pPr>
        <w:spacing w:after="0" w:line="240" w:lineRule="auto"/>
        <w:rPr>
          <w:noProof/>
          <w:color w:val="000000" w:themeColor="text1"/>
        </w:rPr>
      </w:pPr>
      <w:r>
        <w:br w:type="page"/>
      </w:r>
    </w:p>
    <w:p w14:paraId="73DABBE8" w14:textId="45FFD9DA" w:rsidR="00B711D4" w:rsidRPr="00B711D4" w:rsidRDefault="00B711D4" w:rsidP="00B711D4">
      <w:pPr>
        <w:pStyle w:val="RecommendationsBullets"/>
      </w:pPr>
      <w:r w:rsidRPr="00B711D4">
        <w:lastRenderedPageBreak/>
        <w:t>Claiming Same-Day Restriction:</w:t>
      </w:r>
    </w:p>
    <w:p w14:paraId="0472C591" w14:textId="609A80AF" w:rsidR="004232CC" w:rsidRDefault="00B711D4" w:rsidP="004232CC">
      <w:pPr>
        <w:pStyle w:val="ListParagraph"/>
        <w:numPr>
          <w:ilvl w:val="1"/>
          <w:numId w:val="27"/>
        </w:numPr>
        <w:spacing w:after="0"/>
        <w:ind w:left="1134"/>
        <w:contextualSpacing w:val="0"/>
        <w:rPr>
          <w:noProof/>
          <w:color w:val="000000" w:themeColor="text1"/>
        </w:rPr>
      </w:pPr>
      <w:r w:rsidRPr="00B711D4">
        <w:rPr>
          <w:noProof/>
          <w:color w:val="000000" w:themeColor="text1"/>
        </w:rPr>
        <w:t xml:space="preserve">“Not being a service associated with” refers to a restriction preventing the payment of a benefit when the service is performed in association (on the same occasion) with a specific MBS item or item range, another MBS item within the same group or subgroup or a similar type of service or procedure. </w:t>
      </w:r>
    </w:p>
    <w:p w14:paraId="22479EF4" w14:textId="77777777" w:rsidR="004232CC" w:rsidRPr="004232CC" w:rsidRDefault="004232CC" w:rsidP="004232CC">
      <w:pPr>
        <w:pStyle w:val="ListParagraph"/>
        <w:spacing w:after="0"/>
        <w:ind w:left="1134"/>
        <w:contextualSpacing w:val="0"/>
        <w:rPr>
          <w:noProof/>
          <w:color w:val="000000" w:themeColor="text1"/>
        </w:rPr>
      </w:pPr>
    </w:p>
    <w:p w14:paraId="1D8513AC" w14:textId="69AAB069" w:rsidR="00B711D4" w:rsidRDefault="00B711D4" w:rsidP="00B711D4">
      <w:pPr>
        <w:pStyle w:val="RecommendationsBullets"/>
        <w:rPr>
          <w:szCs w:val="20"/>
        </w:rPr>
      </w:pPr>
      <w:r w:rsidRPr="00B711D4">
        <w:rPr>
          <w:szCs w:val="20"/>
        </w:rPr>
        <w:t>Multiple Operation Rule (MOR) – applies if you bill 2 or more MBS items from Category 3, Group T8 for surgical services performed on a patient on one occasion:</w:t>
      </w:r>
    </w:p>
    <w:p w14:paraId="543EAEBE" w14:textId="77777777" w:rsidR="00B711D4" w:rsidRDefault="00B711D4" w:rsidP="00B711D4">
      <w:pPr>
        <w:pStyle w:val="RecommendationsBullets"/>
        <w:numPr>
          <w:ilvl w:val="0"/>
          <w:numId w:val="0"/>
        </w:numPr>
        <w:ind w:left="360"/>
        <w:rPr>
          <w:szCs w:val="20"/>
        </w:rPr>
      </w:pPr>
    </w:p>
    <w:tbl>
      <w:tblPr>
        <w:tblStyle w:val="TableGrid"/>
        <w:tblW w:w="0" w:type="auto"/>
        <w:tblInd w:w="607" w:type="dxa"/>
        <w:tblBorders>
          <w:top w:val="single" w:sz="4" w:space="0" w:color="00727D"/>
          <w:left w:val="single" w:sz="4" w:space="0" w:color="00727D"/>
          <w:bottom w:val="single" w:sz="4" w:space="0" w:color="00727D"/>
          <w:right w:val="single" w:sz="4" w:space="0" w:color="00727D"/>
          <w:insideH w:val="single" w:sz="4" w:space="0" w:color="00727D"/>
          <w:insideV w:val="single" w:sz="4" w:space="0" w:color="00727D"/>
        </w:tblBorders>
        <w:tblLook w:val="04A0" w:firstRow="1" w:lastRow="0" w:firstColumn="1" w:lastColumn="0" w:noHBand="0" w:noVBand="1"/>
      </w:tblPr>
      <w:tblGrid>
        <w:gridCol w:w="8075"/>
      </w:tblGrid>
      <w:tr w:rsidR="00B711D4" w14:paraId="5D207B50" w14:textId="77777777" w:rsidTr="00CE1ED6">
        <w:tc>
          <w:tcPr>
            <w:tcW w:w="8075" w:type="dxa"/>
          </w:tcPr>
          <w:p w14:paraId="36F7A8D0" w14:textId="77777777" w:rsidR="00B711D4" w:rsidRPr="00B711D4" w:rsidRDefault="00B711D4" w:rsidP="00CE1ED6">
            <w:pPr>
              <w:rPr>
                <w:szCs w:val="20"/>
              </w:rPr>
            </w:pPr>
            <w:r w:rsidRPr="00B711D4">
              <w:rPr>
                <w:szCs w:val="20"/>
              </w:rPr>
              <w:t xml:space="preserve">The Total schedule for all surgical items is calculated by applying the MOR. That is: </w:t>
            </w:r>
          </w:p>
          <w:p w14:paraId="561413D8" w14:textId="77777777" w:rsidR="00B711D4" w:rsidRPr="00B711D4" w:rsidRDefault="00B711D4" w:rsidP="00B711D4">
            <w:pPr>
              <w:pStyle w:val="ListParagraph"/>
              <w:numPr>
                <w:ilvl w:val="0"/>
                <w:numId w:val="32"/>
              </w:numPr>
              <w:rPr>
                <w:szCs w:val="20"/>
              </w:rPr>
            </w:pPr>
            <w:r w:rsidRPr="00B711D4">
              <w:rPr>
                <w:szCs w:val="20"/>
              </w:rPr>
              <w:t xml:space="preserve">100% of the fee for the item with the highest schedule </w:t>
            </w:r>
            <w:proofErr w:type="gramStart"/>
            <w:r w:rsidRPr="00B711D4">
              <w:rPr>
                <w:szCs w:val="20"/>
              </w:rPr>
              <w:t>fee;</w:t>
            </w:r>
            <w:proofErr w:type="gramEnd"/>
          </w:p>
          <w:p w14:paraId="5B4A2EF7" w14:textId="77777777" w:rsidR="00B711D4" w:rsidRPr="00B711D4" w:rsidRDefault="00B711D4" w:rsidP="00B711D4">
            <w:pPr>
              <w:pStyle w:val="ListParagraph"/>
              <w:numPr>
                <w:ilvl w:val="0"/>
                <w:numId w:val="32"/>
              </w:numPr>
              <w:rPr>
                <w:szCs w:val="20"/>
              </w:rPr>
            </w:pPr>
            <w:r w:rsidRPr="00B711D4">
              <w:rPr>
                <w:szCs w:val="20"/>
              </w:rPr>
              <w:t xml:space="preserve">plus 50% of the fee for the item with the next highest schedule </w:t>
            </w:r>
            <w:proofErr w:type="gramStart"/>
            <w:r w:rsidRPr="00B711D4">
              <w:rPr>
                <w:szCs w:val="20"/>
              </w:rPr>
              <w:t>fee;</w:t>
            </w:r>
            <w:proofErr w:type="gramEnd"/>
          </w:p>
          <w:p w14:paraId="47F8B057" w14:textId="77777777" w:rsidR="00B711D4" w:rsidRPr="00B711D4" w:rsidRDefault="00B711D4" w:rsidP="00B711D4">
            <w:pPr>
              <w:pStyle w:val="ListParagraph"/>
              <w:numPr>
                <w:ilvl w:val="0"/>
                <w:numId w:val="32"/>
              </w:numPr>
              <w:rPr>
                <w:szCs w:val="20"/>
              </w:rPr>
            </w:pPr>
            <w:r w:rsidRPr="00B711D4">
              <w:rPr>
                <w:szCs w:val="20"/>
              </w:rPr>
              <w:t>plus 25% of the fee for any further surgical items.</w:t>
            </w:r>
          </w:p>
          <w:p w14:paraId="2A91E80D" w14:textId="77777777" w:rsidR="00B711D4" w:rsidRPr="00B711D4" w:rsidRDefault="00B711D4" w:rsidP="00CE1ED6">
            <w:pPr>
              <w:rPr>
                <w:szCs w:val="20"/>
              </w:rPr>
            </w:pPr>
            <w:r w:rsidRPr="00B711D4">
              <w:rPr>
                <w:szCs w:val="20"/>
              </w:rPr>
              <w:t>Applying this rule results in one total schedule fee for all surgical items billed.</w:t>
            </w:r>
          </w:p>
          <w:p w14:paraId="3A800A86" w14:textId="77777777" w:rsidR="00B711D4" w:rsidRDefault="00B711D4" w:rsidP="00CE1ED6">
            <w:pPr>
              <w:rPr>
                <w:sz w:val="21"/>
              </w:rPr>
            </w:pPr>
            <w:r w:rsidRPr="00B711D4">
              <w:rPr>
                <w:szCs w:val="20"/>
              </w:rPr>
              <w:t xml:space="preserve">(see explanatory note </w:t>
            </w:r>
            <w:hyperlink r:id="rId10" w:history="1">
              <w:r w:rsidRPr="00B711D4">
                <w:rPr>
                  <w:rStyle w:val="Hyperlink"/>
                  <w:i/>
                  <w:szCs w:val="20"/>
                </w:rPr>
                <w:t>TN.8.2</w:t>
              </w:r>
            </w:hyperlink>
            <w:r w:rsidRPr="00B711D4">
              <w:rPr>
                <w:szCs w:val="20"/>
              </w:rPr>
              <w:t xml:space="preserve"> at MBS Online for more information)</w:t>
            </w:r>
          </w:p>
        </w:tc>
      </w:tr>
    </w:tbl>
    <w:p w14:paraId="273E5FA1" w14:textId="0291BE2B" w:rsidR="00B711D4" w:rsidRDefault="00B711D4" w:rsidP="00B711D4">
      <w:pPr>
        <w:pStyle w:val="RecommendationsBullets"/>
        <w:numPr>
          <w:ilvl w:val="0"/>
          <w:numId w:val="0"/>
        </w:numPr>
      </w:pPr>
    </w:p>
    <w:p w14:paraId="1E9F0F66" w14:textId="77777777" w:rsidR="00B711D4" w:rsidRPr="00B711D4" w:rsidRDefault="00B711D4" w:rsidP="00B711D4">
      <w:pPr>
        <w:pStyle w:val="RecommendationsBullets"/>
        <w:rPr>
          <w:szCs w:val="20"/>
        </w:rPr>
      </w:pPr>
      <w:bookmarkStart w:id="2" w:name="_Hlk77236820"/>
      <w:r w:rsidRPr="00B711D4">
        <w:rPr>
          <w:szCs w:val="20"/>
        </w:rPr>
        <w:t xml:space="preserve">Aftercare – post-operative care and treatment provided to patients after an operation: </w:t>
      </w:r>
    </w:p>
    <w:bookmarkEnd w:id="2"/>
    <w:p w14:paraId="571E6C3C" w14:textId="77777777" w:rsidR="00B711D4" w:rsidRPr="00B711D4" w:rsidRDefault="00B711D4" w:rsidP="00B711D4">
      <w:pPr>
        <w:pStyle w:val="ListParagraph"/>
        <w:numPr>
          <w:ilvl w:val="1"/>
          <w:numId w:val="27"/>
        </w:numPr>
        <w:ind w:left="1134"/>
        <w:contextualSpacing w:val="0"/>
        <w:rPr>
          <w:szCs w:val="20"/>
        </w:rPr>
      </w:pPr>
      <w:r w:rsidRPr="00B711D4">
        <w:rPr>
          <w:szCs w:val="20"/>
        </w:rPr>
        <w:t>Aftercare is the post-operative care and treatment provided to patients after a surgical operation or procedure. This includes all attendances until recovery and the final check or examination. Aftercare services can take place at a hospital, private rooms or a patient’s home. MBS fees for most surgical items in MBS Group T8 include an aftercare component.</w:t>
      </w:r>
    </w:p>
    <w:p w14:paraId="2C393C68" w14:textId="4AEAA5E0" w:rsidR="00B711D4" w:rsidRPr="005E2691" w:rsidRDefault="00B711D4" w:rsidP="005E2691">
      <w:pPr>
        <w:pStyle w:val="ListParagraph"/>
        <w:numPr>
          <w:ilvl w:val="1"/>
          <w:numId w:val="27"/>
        </w:numPr>
        <w:ind w:left="1134"/>
        <w:contextualSpacing w:val="0"/>
        <w:rPr>
          <w:szCs w:val="20"/>
        </w:rPr>
      </w:pPr>
      <w:r w:rsidRPr="00B711D4">
        <w:rPr>
          <w:szCs w:val="20"/>
        </w:rPr>
        <w:t>Some MBS services don’t include aftercare, and this is noted in their description. Group T8 items that do not contain this note include aftercare. Schedule fees for most surgical items include normal post</w:t>
      </w:r>
      <w:r w:rsidRPr="00B711D4">
        <w:rPr>
          <w:szCs w:val="20"/>
        </w:rPr>
        <w:noBreakHyphen/>
        <w:t>operative care. This means attendance items for normal aftercare cannot be billed. However, if the MBS description of the surgical item performed excludes aftercare, or if it’s an unrelated condition or complications from the operation, an attendance item can be billed for providing aftercare.</w:t>
      </w:r>
    </w:p>
    <w:bookmarkEnd w:id="1"/>
    <w:p w14:paraId="0F3C9936" w14:textId="77777777" w:rsidR="00EB520C" w:rsidRPr="00432212" w:rsidRDefault="008119F1" w:rsidP="00EB520C">
      <w:pPr>
        <w:rPr>
          <w:noProof/>
        </w:rPr>
        <w:sectPr w:rsidR="00EB520C" w:rsidRPr="00432212" w:rsidSect="0094106D">
          <w:footerReference w:type="default" r:id="rId11"/>
          <w:headerReference w:type="first" r:id="rId12"/>
          <w:footerReference w:type="first" r:id="rId13"/>
          <w:type w:val="continuous"/>
          <w:pgSz w:w="11906" w:h="16838"/>
          <w:pgMar w:top="1276" w:right="1440" w:bottom="1440" w:left="1440" w:header="1247" w:footer="708" w:gutter="0"/>
          <w:cols w:space="567"/>
          <w:titlePg/>
          <w:docGrid w:linePitch="360"/>
        </w:sectPr>
      </w:pPr>
      <w:r>
        <w:rPr>
          <w:rStyle w:val="BookTitle"/>
          <w:noProof/>
        </w:rPr>
        <w:pict w14:anchorId="353AF9C2">
          <v:rect id="_x0000_i1028" style="width:0;height:1.5pt" o:hralign="center" o:hrstd="t" o:hr="t" fillcolor="#a0a0a0" stroked="f"/>
        </w:pict>
      </w:r>
    </w:p>
    <w:p w14:paraId="572F2BC5" w14:textId="77777777" w:rsidR="0037168C" w:rsidRDefault="0037168C">
      <w:pPr>
        <w:spacing w:after="0" w:line="240" w:lineRule="auto"/>
        <w:rPr>
          <w:rFonts w:eastAsia="Times New Roman" w:cs="Arial"/>
          <w:b/>
          <w:bCs/>
          <w:color w:val="358189"/>
          <w:sz w:val="32"/>
          <w:szCs w:val="26"/>
        </w:rPr>
      </w:pPr>
      <w:r>
        <w:br w:type="page"/>
      </w:r>
    </w:p>
    <w:p w14:paraId="3C712E5E" w14:textId="5C098785" w:rsidR="00EB520C" w:rsidRPr="0037168C" w:rsidRDefault="00EB520C" w:rsidP="003C11FC">
      <w:pPr>
        <w:pStyle w:val="Heading3"/>
        <w:rPr>
          <w:rStyle w:val="Descriptorheader"/>
          <w:rFonts w:ascii="Arial" w:hAnsi="Arial"/>
          <w:b/>
          <w:bCs/>
          <w:iCs w:val="0"/>
          <w:noProof w:val="0"/>
          <w:spacing w:val="0"/>
          <w:sz w:val="32"/>
          <w:u w:color="3F4A75" w:themeColor="accent1"/>
        </w:rPr>
      </w:pPr>
      <w:r w:rsidRPr="00EB520C">
        <w:lastRenderedPageBreak/>
        <w:t xml:space="preserve">Amended </w:t>
      </w:r>
      <w:r w:rsidRPr="00EB520C">
        <w:rPr>
          <w:rStyle w:val="DeletedItemNumber"/>
          <w:b/>
          <w:color w:val="358189"/>
          <w:shd w:val="clear" w:color="auto" w:fill="auto"/>
        </w:rPr>
        <w:t>item</w:t>
      </w:r>
      <w:r w:rsidRPr="00EB520C">
        <w:t xml:space="preserve"> </w:t>
      </w:r>
      <w:r w:rsidR="0037168C">
        <w:rPr>
          <w:rStyle w:val="AmendedItemNumber"/>
          <w:b/>
          <w:color w:val="358189"/>
          <w:shd w:val="clear" w:color="auto" w:fill="auto"/>
        </w:rPr>
        <w:t xml:space="preserve">38510 </w:t>
      </w:r>
      <w:r w:rsidR="0037168C" w:rsidRPr="00C56C3A">
        <w:rPr>
          <w:rStyle w:val="AmendedItemNumber"/>
          <w:bCs w:val="0"/>
          <w:color w:val="358189"/>
          <w:shd w:val="clear" w:color="auto" w:fill="auto"/>
        </w:rPr>
        <w:t xml:space="preserve">– </w:t>
      </w:r>
      <w:r w:rsidR="0037168C" w:rsidRPr="00C56C3A">
        <w:rPr>
          <w:bCs w:val="0"/>
        </w:rPr>
        <w:t>Artery harvesting (other than of the left internal mammary), for coronary artery bypass</w:t>
      </w:r>
    </w:p>
    <w:p w14:paraId="216AA6CB" w14:textId="77777777" w:rsidR="0037168C" w:rsidRPr="0037168C" w:rsidRDefault="0037168C" w:rsidP="0037168C">
      <w:pPr>
        <w:spacing w:before="240" w:after="240"/>
        <w:rPr>
          <w:rFonts w:cs="Arial"/>
          <w:iCs/>
          <w:szCs w:val="20"/>
        </w:rPr>
      </w:pPr>
      <w:r w:rsidRPr="0037168C">
        <w:rPr>
          <w:rFonts w:cs="Arial"/>
          <w:b/>
          <w:bCs/>
          <w:iCs/>
          <w:noProof/>
          <w:spacing w:val="5"/>
          <w:szCs w:val="20"/>
        </w:rPr>
        <w:t>Overview:</w:t>
      </w:r>
      <w:r w:rsidRPr="0037168C">
        <w:rPr>
          <w:rFonts w:cs="Arial"/>
          <w:iCs/>
          <w:szCs w:val="20"/>
        </w:rPr>
        <w:t xml:space="preserve"> This item has been amended to allow any provider to claim this service whether they are the provider claiming the primary item 38502 (coronary artery bypass grafting) or not. This change will allow a third-party provider to conduct the artery harvesting procedure (and claim for it) whilst the primary surgeon is conducting the service associated with item 38502. </w:t>
      </w:r>
    </w:p>
    <w:p w14:paraId="138D85CE"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3752E1F7"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 xml:space="preserve"> Artery harvesting (other than of the left internal mammary), for coronary artery bypass, if:</w:t>
      </w:r>
    </w:p>
    <w:p w14:paraId="01B38811" w14:textId="77777777" w:rsidR="0037168C" w:rsidRPr="0037168C" w:rsidRDefault="0037168C" w:rsidP="0037168C">
      <w:pPr>
        <w:numPr>
          <w:ilvl w:val="0"/>
          <w:numId w:val="34"/>
        </w:numPr>
        <w:spacing w:before="60" w:after="0"/>
        <w:rPr>
          <w:rFonts w:eastAsia="Times New Roman" w:cs="Arial"/>
          <w:szCs w:val="20"/>
          <w:lang w:eastAsia="en-AU"/>
        </w:rPr>
      </w:pPr>
      <w:r w:rsidRPr="0037168C">
        <w:rPr>
          <w:rFonts w:eastAsia="Times New Roman" w:cs="Arial"/>
          <w:szCs w:val="20"/>
          <w:lang w:eastAsia="en-AU"/>
        </w:rPr>
        <w:t xml:space="preserve">more than one arterial graft is </w:t>
      </w:r>
      <w:proofErr w:type="gramStart"/>
      <w:r w:rsidRPr="0037168C">
        <w:rPr>
          <w:rFonts w:eastAsia="Times New Roman" w:cs="Arial"/>
          <w:szCs w:val="20"/>
          <w:lang w:eastAsia="en-AU"/>
        </w:rPr>
        <w:t>required;</w:t>
      </w:r>
      <w:proofErr w:type="gramEnd"/>
      <w:r w:rsidRPr="0037168C">
        <w:rPr>
          <w:rFonts w:eastAsia="Times New Roman" w:cs="Arial"/>
          <w:szCs w:val="20"/>
          <w:lang w:eastAsia="en-AU"/>
        </w:rPr>
        <w:t xml:space="preserve"> and</w:t>
      </w:r>
    </w:p>
    <w:p w14:paraId="5F77A4A7" w14:textId="77777777" w:rsidR="0037168C" w:rsidRPr="0037168C" w:rsidRDefault="0037168C" w:rsidP="0037168C">
      <w:pPr>
        <w:numPr>
          <w:ilvl w:val="0"/>
          <w:numId w:val="34"/>
        </w:numPr>
        <w:spacing w:before="60" w:after="0"/>
        <w:rPr>
          <w:rFonts w:eastAsia="Times New Roman" w:cs="Arial"/>
          <w:szCs w:val="20"/>
          <w:lang w:eastAsia="en-AU"/>
        </w:rPr>
      </w:pPr>
      <w:r w:rsidRPr="0037168C">
        <w:rPr>
          <w:rFonts w:eastAsia="Times New Roman" w:cs="Arial"/>
          <w:szCs w:val="20"/>
          <w:lang w:eastAsia="en-AU"/>
        </w:rPr>
        <w:t>the service is performed in conjunction with coronary artery bypass surgery performed by any medical practitioner.</w:t>
      </w:r>
    </w:p>
    <w:p w14:paraId="0BF48885"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3F26055F" w14:textId="77777777" w:rsidR="0037168C" w:rsidRPr="0037168C" w:rsidRDefault="0037168C" w:rsidP="0037168C">
      <w:pPr>
        <w:spacing w:before="160"/>
        <w:rPr>
          <w:rFonts w:cs="Arial"/>
          <w:b/>
          <w:noProof/>
          <w:szCs w:val="20"/>
        </w:rPr>
      </w:pPr>
      <w:r w:rsidRPr="0037168C">
        <w:rPr>
          <w:rFonts w:cs="Arial"/>
          <w:b/>
          <w:bCs/>
          <w:iCs/>
          <w:noProof/>
          <w:spacing w:val="5"/>
          <w:szCs w:val="20"/>
        </w:rPr>
        <w:t>MBS fee:</w:t>
      </w:r>
      <w:r w:rsidRPr="0037168C">
        <w:rPr>
          <w:rFonts w:cs="Arial"/>
          <w:noProof/>
          <w:szCs w:val="20"/>
        </w:rPr>
        <w:t xml:space="preserve"> </w:t>
      </w:r>
      <w:r w:rsidRPr="0037168C">
        <w:rPr>
          <w:rFonts w:cs="Arial"/>
          <w:iCs/>
          <w:szCs w:val="20"/>
        </w:rPr>
        <w:t>$659.65</w:t>
      </w:r>
    </w:p>
    <w:p w14:paraId="5B27B4B6" w14:textId="3E2C22E3" w:rsidR="0037168C" w:rsidRPr="0037168C" w:rsidRDefault="0037168C" w:rsidP="0037168C">
      <w:pPr>
        <w:spacing w:before="160"/>
        <w:rPr>
          <w:rFonts w:cs="Arial"/>
          <w:szCs w:val="20"/>
        </w:rPr>
      </w:pPr>
      <w:r w:rsidRPr="0037168C">
        <w:rPr>
          <w:rFonts w:cs="Arial"/>
          <w:b/>
          <w:bCs/>
          <w:iCs/>
          <w:noProof/>
          <w:spacing w:val="5"/>
          <w:szCs w:val="20"/>
        </w:rPr>
        <w:t>Benefit:</w:t>
      </w:r>
      <w:r w:rsidRPr="0037168C">
        <w:rPr>
          <w:rFonts w:cs="Arial"/>
          <w:noProof/>
          <w:szCs w:val="20"/>
        </w:rPr>
        <w:t xml:space="preserve"> </w:t>
      </w:r>
      <w:r w:rsidRPr="0037168C">
        <w:rPr>
          <w:rFonts w:cs="Arial"/>
          <w:szCs w:val="20"/>
        </w:rPr>
        <w:t>75% = $494.74</w:t>
      </w:r>
    </w:p>
    <w:p w14:paraId="1D4C889B" w14:textId="074E4369" w:rsidR="0037168C" w:rsidRPr="0037168C" w:rsidRDefault="0037168C" w:rsidP="0037168C">
      <w:pPr>
        <w:ind w:left="360" w:hanging="360"/>
        <w:rPr>
          <w:rFonts w:cs="Arial"/>
          <w:b/>
          <w:bCs/>
          <w:iCs/>
          <w:noProof/>
          <w:spacing w:val="5"/>
          <w:szCs w:val="20"/>
        </w:rPr>
      </w:pPr>
      <w:r w:rsidRPr="0037168C">
        <w:rPr>
          <w:rFonts w:cs="Arial"/>
          <w:b/>
          <w:bCs/>
          <w:iCs/>
          <w:noProof/>
          <w:spacing w:val="5"/>
          <w:szCs w:val="20"/>
        </w:rPr>
        <w:t>Private Health Insurance Classifications:</w:t>
      </w:r>
    </w:p>
    <w:p w14:paraId="1C2157A9" w14:textId="77777777" w:rsidR="0037168C" w:rsidRPr="0037168C" w:rsidRDefault="0037168C" w:rsidP="0037168C">
      <w:pPr>
        <w:ind w:firstLine="720"/>
        <w:rPr>
          <w:rFonts w:cs="Arial"/>
          <w:szCs w:val="20"/>
        </w:rPr>
      </w:pPr>
      <w:r w:rsidRPr="0037168C">
        <w:rPr>
          <w:rFonts w:cs="Arial"/>
          <w:b/>
          <w:noProof/>
          <w:szCs w:val="20"/>
        </w:rPr>
        <w:t>Clinical Category:</w:t>
      </w:r>
      <w:r w:rsidRPr="0037168C">
        <w:rPr>
          <w:rFonts w:cs="Arial"/>
          <w:noProof/>
          <w:szCs w:val="20"/>
        </w:rPr>
        <w:tab/>
        <w:t>Heart and Vascular System</w:t>
      </w:r>
    </w:p>
    <w:p w14:paraId="462CAE75" w14:textId="77777777" w:rsidR="0037168C" w:rsidRPr="0037168C" w:rsidRDefault="0037168C" w:rsidP="0037168C">
      <w:pPr>
        <w:ind w:firstLine="720"/>
        <w:rPr>
          <w:rFonts w:cs="Arial"/>
          <w:noProof/>
          <w:szCs w:val="20"/>
        </w:rPr>
      </w:pPr>
      <w:r w:rsidRPr="0037168C">
        <w:rPr>
          <w:rFonts w:cs="Arial"/>
          <w:b/>
          <w:noProof/>
          <w:szCs w:val="20"/>
        </w:rPr>
        <w:t>Procedure Type:</w:t>
      </w:r>
      <w:r w:rsidRPr="0037168C">
        <w:rPr>
          <w:rFonts w:cs="Arial"/>
          <w:noProof/>
          <w:szCs w:val="20"/>
        </w:rPr>
        <w:tab/>
        <w:t>Unlisted</w:t>
      </w:r>
    </w:p>
    <w:p w14:paraId="343F744F" w14:textId="02DE3382" w:rsidR="00EB520C" w:rsidRDefault="00EB520C" w:rsidP="0037168C">
      <w:pPr>
        <w:rPr>
          <w:noProof/>
        </w:rPr>
      </w:pPr>
    </w:p>
    <w:p w14:paraId="6FDE858E" w14:textId="59A8D614" w:rsidR="0037168C" w:rsidRPr="0037168C" w:rsidRDefault="00EB520C" w:rsidP="0037168C">
      <w:pPr>
        <w:pStyle w:val="Heading3"/>
        <w:rPr>
          <w:rStyle w:val="Descriptorheader"/>
          <w:rFonts w:ascii="Arial" w:hAnsi="Arial"/>
          <w:b/>
          <w:bCs/>
          <w:iCs w:val="0"/>
          <w:noProof w:val="0"/>
          <w:spacing w:val="0"/>
          <w:sz w:val="32"/>
          <w:u w:color="3F4A75" w:themeColor="accent1"/>
        </w:rPr>
      </w:pPr>
      <w:r w:rsidRPr="003C11FC">
        <w:rPr>
          <w:rStyle w:val="DeletedItemNumber"/>
          <w:b/>
          <w:color w:val="358189"/>
          <w:shd w:val="clear" w:color="auto" w:fill="auto"/>
        </w:rPr>
        <w:t xml:space="preserve">Amended item </w:t>
      </w:r>
      <w:r w:rsidR="0037168C" w:rsidRPr="0037168C">
        <w:rPr>
          <w:rStyle w:val="DeletedItemNumber"/>
          <w:b/>
          <w:color w:val="358189"/>
          <w:shd w:val="clear" w:color="auto" w:fill="auto"/>
        </w:rPr>
        <w:t>38513</w:t>
      </w:r>
      <w:r w:rsidR="0037168C" w:rsidRPr="0037168C">
        <w:rPr>
          <w:rStyle w:val="DeletedItemNumber"/>
          <w:bCs w:val="0"/>
          <w:color w:val="358189"/>
          <w:shd w:val="clear" w:color="auto" w:fill="auto"/>
        </w:rPr>
        <w:t xml:space="preserve"> </w:t>
      </w:r>
      <w:r w:rsidR="0037168C" w:rsidRPr="00C56C3A">
        <w:rPr>
          <w:rStyle w:val="DeletedItemNumber"/>
          <w:b/>
          <w:color w:val="358189"/>
          <w:shd w:val="clear" w:color="auto" w:fill="auto"/>
        </w:rPr>
        <w:t>– Creation of Y graft, T graft and graft to graft extensions, with micro arterial or micro venous anastomosis using microsurgical techniques</w:t>
      </w:r>
    </w:p>
    <w:p w14:paraId="506266B8" w14:textId="499F3F19" w:rsidR="0037168C" w:rsidRPr="0037168C" w:rsidRDefault="0037168C" w:rsidP="0037168C">
      <w:pPr>
        <w:spacing w:before="240" w:after="240"/>
        <w:rPr>
          <w:rFonts w:cs="Arial"/>
          <w:iCs/>
          <w:szCs w:val="20"/>
        </w:rPr>
      </w:pPr>
      <w:r w:rsidRPr="0037168C">
        <w:rPr>
          <w:rFonts w:cs="Arial"/>
          <w:b/>
          <w:bCs/>
          <w:iCs/>
          <w:noProof/>
          <w:spacing w:val="5"/>
          <w:szCs w:val="20"/>
        </w:rPr>
        <w:t>Overview:</w:t>
      </w:r>
      <w:r w:rsidRPr="0037168C">
        <w:rPr>
          <w:rFonts w:cs="Arial"/>
          <w:iCs/>
          <w:szCs w:val="20"/>
        </w:rPr>
        <w:t xml:space="preserve"> This item has been amended to clarify that item 38513 is to only be claimed once in the same occasion of service. </w:t>
      </w:r>
      <w:r w:rsidR="002F7AB8">
        <w:rPr>
          <w:rFonts w:cs="Arial"/>
          <w:iCs/>
          <w:szCs w:val="20"/>
        </w:rPr>
        <w:t>The item is c</w:t>
      </w:r>
      <w:r w:rsidRPr="0037168C">
        <w:rPr>
          <w:rFonts w:cs="Arial"/>
          <w:iCs/>
          <w:szCs w:val="20"/>
        </w:rPr>
        <w:t>laimed once in association with item 38502.</w:t>
      </w:r>
    </w:p>
    <w:p w14:paraId="6A0B865F"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572EC912"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Creation of Y-graft, T-graft and graft-to-graft extensions, with micro-arterial or micro-venous anastomosis using microsurgical techniques, if:</w:t>
      </w:r>
    </w:p>
    <w:p w14:paraId="38E49A38" w14:textId="77777777" w:rsidR="0037168C" w:rsidRPr="0037168C" w:rsidRDefault="0037168C" w:rsidP="0037168C">
      <w:pPr>
        <w:numPr>
          <w:ilvl w:val="0"/>
          <w:numId w:val="35"/>
        </w:numPr>
        <w:spacing w:before="60" w:after="0"/>
        <w:rPr>
          <w:rFonts w:eastAsia="Times New Roman" w:cs="Arial"/>
          <w:szCs w:val="20"/>
          <w:lang w:eastAsia="en-AU"/>
        </w:rPr>
      </w:pPr>
      <w:r w:rsidRPr="0037168C">
        <w:rPr>
          <w:rFonts w:eastAsia="Times New Roman" w:cs="Arial"/>
          <w:szCs w:val="20"/>
          <w:lang w:eastAsia="en-AU"/>
        </w:rPr>
        <w:t>the service is for one or more anastomoses; and</w:t>
      </w:r>
    </w:p>
    <w:p w14:paraId="34FD38A7"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the service is performed in conjunction with a service to which item 38502 applies</w:t>
      </w:r>
    </w:p>
    <w:p w14:paraId="71731E21"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xml:space="preserve">.) (Assist.) </w:t>
      </w:r>
    </w:p>
    <w:p w14:paraId="6857D26B" w14:textId="77777777" w:rsidR="0037168C" w:rsidRPr="0037168C" w:rsidRDefault="0037168C" w:rsidP="0037168C">
      <w:pPr>
        <w:spacing w:before="160"/>
        <w:rPr>
          <w:rFonts w:cs="Arial"/>
          <w:b/>
          <w:noProof/>
          <w:szCs w:val="20"/>
        </w:rPr>
      </w:pPr>
      <w:r w:rsidRPr="0037168C">
        <w:rPr>
          <w:rFonts w:cs="Arial"/>
          <w:b/>
          <w:bCs/>
          <w:iCs/>
          <w:noProof/>
          <w:spacing w:val="5"/>
          <w:szCs w:val="20"/>
        </w:rPr>
        <w:t>MBS fee:</w:t>
      </w:r>
      <w:r w:rsidRPr="0037168C">
        <w:rPr>
          <w:rFonts w:cs="Arial"/>
          <w:noProof/>
          <w:szCs w:val="20"/>
        </w:rPr>
        <w:t xml:space="preserve"> </w:t>
      </w:r>
      <w:r w:rsidRPr="0037168C">
        <w:rPr>
          <w:rFonts w:cs="Arial"/>
          <w:iCs/>
          <w:szCs w:val="20"/>
        </w:rPr>
        <w:t>$1057.20</w:t>
      </w:r>
    </w:p>
    <w:p w14:paraId="5BC670B9" w14:textId="2871FF8F" w:rsidR="0037168C" w:rsidRPr="0037168C" w:rsidRDefault="0037168C" w:rsidP="0037168C">
      <w:pPr>
        <w:spacing w:before="160"/>
        <w:rPr>
          <w:rFonts w:cs="Arial"/>
          <w:szCs w:val="20"/>
        </w:rPr>
      </w:pPr>
      <w:r w:rsidRPr="0037168C">
        <w:rPr>
          <w:rFonts w:cs="Arial"/>
          <w:b/>
          <w:bCs/>
          <w:iCs/>
          <w:noProof/>
          <w:spacing w:val="5"/>
          <w:szCs w:val="20"/>
        </w:rPr>
        <w:t>Benefit:</w:t>
      </w:r>
      <w:r w:rsidRPr="0037168C">
        <w:rPr>
          <w:rFonts w:cs="Arial"/>
          <w:noProof/>
          <w:szCs w:val="20"/>
        </w:rPr>
        <w:t xml:space="preserve"> </w:t>
      </w:r>
      <w:r w:rsidRPr="0037168C">
        <w:rPr>
          <w:rFonts w:cs="Arial"/>
          <w:szCs w:val="20"/>
        </w:rPr>
        <w:t>75% = $792.90</w:t>
      </w:r>
    </w:p>
    <w:p w14:paraId="66DF5EB1" w14:textId="607CCDA9" w:rsidR="0037168C" w:rsidRPr="0037168C" w:rsidRDefault="0037168C" w:rsidP="0037168C">
      <w:pPr>
        <w:ind w:left="360" w:hanging="360"/>
        <w:rPr>
          <w:rFonts w:cs="Arial"/>
          <w:b/>
          <w:bCs/>
          <w:iCs/>
          <w:noProof/>
          <w:spacing w:val="5"/>
          <w:szCs w:val="20"/>
        </w:rPr>
      </w:pPr>
      <w:r w:rsidRPr="0037168C">
        <w:rPr>
          <w:rFonts w:cs="Arial"/>
          <w:b/>
          <w:bCs/>
          <w:iCs/>
          <w:noProof/>
          <w:spacing w:val="5"/>
          <w:szCs w:val="20"/>
        </w:rPr>
        <w:t>Private Health Insurance Classifications:</w:t>
      </w:r>
    </w:p>
    <w:p w14:paraId="2240A550" w14:textId="77777777" w:rsidR="0037168C" w:rsidRPr="0037168C" w:rsidRDefault="0037168C" w:rsidP="0037168C">
      <w:pPr>
        <w:ind w:firstLine="720"/>
        <w:rPr>
          <w:rFonts w:cs="Arial"/>
          <w:szCs w:val="20"/>
        </w:rPr>
      </w:pPr>
      <w:r w:rsidRPr="0037168C">
        <w:rPr>
          <w:rFonts w:cs="Arial"/>
          <w:b/>
          <w:noProof/>
          <w:szCs w:val="20"/>
        </w:rPr>
        <w:t>Clinical Category:</w:t>
      </w:r>
      <w:r w:rsidRPr="0037168C">
        <w:rPr>
          <w:rFonts w:cs="Arial"/>
          <w:noProof/>
          <w:szCs w:val="20"/>
        </w:rPr>
        <w:tab/>
        <w:t>Heart and Vascular System</w:t>
      </w:r>
    </w:p>
    <w:p w14:paraId="27F75D74" w14:textId="7F49CCD4" w:rsidR="00EB520C" w:rsidRPr="0037168C" w:rsidRDefault="0037168C" w:rsidP="0037168C">
      <w:pPr>
        <w:ind w:firstLine="720"/>
        <w:rPr>
          <w:rFonts w:cs="Arial"/>
          <w:noProof/>
          <w:szCs w:val="20"/>
        </w:rPr>
      </w:pPr>
      <w:r w:rsidRPr="0037168C">
        <w:rPr>
          <w:rFonts w:cs="Arial"/>
          <w:b/>
          <w:noProof/>
          <w:szCs w:val="20"/>
        </w:rPr>
        <w:t>Procedure Type:</w:t>
      </w:r>
      <w:r w:rsidRPr="0037168C">
        <w:rPr>
          <w:rFonts w:cs="Arial"/>
          <w:noProof/>
          <w:szCs w:val="20"/>
        </w:rPr>
        <w:tab/>
        <w:t>Unlisted</w:t>
      </w:r>
    </w:p>
    <w:p w14:paraId="761FC76A" w14:textId="026A2F77" w:rsidR="00EB520C" w:rsidRPr="003C11FC" w:rsidRDefault="00EB520C" w:rsidP="003C11FC">
      <w:pPr>
        <w:pStyle w:val="Heading3"/>
        <w:rPr>
          <w:rStyle w:val="DeletedItemNumber"/>
          <w:b/>
          <w:color w:val="358189"/>
          <w:shd w:val="clear" w:color="auto" w:fill="auto"/>
        </w:rPr>
      </w:pPr>
      <w:bookmarkStart w:id="5" w:name="_Hlk108693417"/>
      <w:r w:rsidRPr="003C11FC">
        <w:rPr>
          <w:rStyle w:val="DeletedItemNumber"/>
          <w:b/>
          <w:color w:val="358189"/>
          <w:shd w:val="clear" w:color="auto" w:fill="auto"/>
        </w:rPr>
        <w:lastRenderedPageBreak/>
        <w:t xml:space="preserve">Amended item </w:t>
      </w:r>
      <w:r w:rsidR="0037168C" w:rsidRPr="0037168C">
        <w:rPr>
          <w:rStyle w:val="DeletedItemNumber"/>
          <w:b/>
          <w:color w:val="358189"/>
          <w:shd w:val="clear" w:color="auto" w:fill="auto"/>
        </w:rPr>
        <w:t xml:space="preserve">38516 </w:t>
      </w:r>
      <w:r w:rsidR="0037168C" w:rsidRPr="00C56C3A">
        <w:rPr>
          <w:rStyle w:val="DeletedItemNumber"/>
          <w:b/>
          <w:color w:val="358189"/>
          <w:shd w:val="clear" w:color="auto" w:fill="auto"/>
        </w:rPr>
        <w:t>– Simple valve repair</w:t>
      </w:r>
    </w:p>
    <w:p w14:paraId="7C2BD812" w14:textId="77777777" w:rsidR="0037168C" w:rsidRPr="0037168C" w:rsidRDefault="0037168C" w:rsidP="0037168C">
      <w:pPr>
        <w:spacing w:before="240" w:after="240"/>
        <w:rPr>
          <w:rFonts w:eastAsia="Times New Roman" w:cs="Arial"/>
          <w:iCs/>
          <w:szCs w:val="20"/>
        </w:rPr>
      </w:pP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redistribute fees to reflect the complexity and time differences between a simple and complex valve repair. The item descriptor has not changed. </w:t>
      </w:r>
    </w:p>
    <w:bookmarkEnd w:id="5"/>
    <w:p w14:paraId="390D2D84"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4997E7E9"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Simple valve repair:</w:t>
      </w:r>
    </w:p>
    <w:p w14:paraId="63A8B002"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with or without annuloplasty; and</w:t>
      </w:r>
    </w:p>
    <w:p w14:paraId="597518D0"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 xml:space="preserve">(b) including quadrangular resection, cleft closure or </w:t>
      </w:r>
      <w:proofErr w:type="spellStart"/>
      <w:r w:rsidRPr="0037168C">
        <w:rPr>
          <w:rFonts w:eastAsia="Times New Roman" w:cs="Arial"/>
          <w:szCs w:val="20"/>
          <w:lang w:eastAsia="en-AU"/>
        </w:rPr>
        <w:t>alfieri</w:t>
      </w:r>
      <w:proofErr w:type="spellEnd"/>
      <w:r w:rsidRPr="0037168C">
        <w:rPr>
          <w:rFonts w:eastAsia="Times New Roman" w:cs="Arial"/>
          <w:szCs w:val="20"/>
          <w:lang w:eastAsia="en-AU"/>
        </w:rPr>
        <w:t>; and</w:t>
      </w:r>
    </w:p>
    <w:p w14:paraId="7C45C677"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(c) including retrograde cardioplegia (if performed</w:t>
      </w:r>
      <w:proofErr w:type="gramStart"/>
      <w:r w:rsidRPr="0037168C">
        <w:rPr>
          <w:rFonts w:eastAsia="Times New Roman" w:cs="Arial"/>
          <w:szCs w:val="20"/>
          <w:lang w:eastAsia="en-AU"/>
        </w:rPr>
        <w:t>);</w:t>
      </w:r>
      <w:proofErr w:type="gramEnd"/>
    </w:p>
    <w:p w14:paraId="1BDBBA72"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other than a service associated with a service to which item 11704, 11705, 11707, 11714, 18260, 33824, 38418, 38806 or 45503 applies</w:t>
      </w:r>
    </w:p>
    <w:p w14:paraId="578C5A97"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3E7C2F05"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$2,641.60</w:t>
      </w:r>
    </w:p>
    <w:p w14:paraId="3FA7E13E" w14:textId="10A155F4"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$1,981.20</w:t>
      </w:r>
    </w:p>
    <w:p w14:paraId="2678E15D" w14:textId="2EEAC747"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t>Private Health Insurance Classifications:</w:t>
      </w:r>
    </w:p>
    <w:p w14:paraId="066A7E76" w14:textId="77777777" w:rsidR="0037168C" w:rsidRPr="0037168C" w:rsidRDefault="0037168C" w:rsidP="0037168C">
      <w:pPr>
        <w:ind w:firstLine="720"/>
        <w:rPr>
          <w:rFonts w:eastAsia="Times New Roman" w:cs="Arial"/>
          <w:szCs w:val="20"/>
        </w:rPr>
      </w:pPr>
      <w:r w:rsidRPr="0037168C">
        <w:rPr>
          <w:rFonts w:eastAsia="Times New Roman" w:cs="Arial"/>
          <w:b/>
          <w:noProof/>
          <w:szCs w:val="20"/>
        </w:rPr>
        <w:t>Clinical Category:</w:t>
      </w:r>
      <w:r w:rsidRPr="0037168C">
        <w:rPr>
          <w:rFonts w:eastAsia="Times New Roman" w:cs="Arial"/>
          <w:noProof/>
          <w:szCs w:val="20"/>
        </w:rPr>
        <w:tab/>
        <w:t>Heart and Vascular System</w:t>
      </w:r>
    </w:p>
    <w:p w14:paraId="3E8227E5" w14:textId="77777777" w:rsidR="0037168C" w:rsidRPr="0037168C" w:rsidRDefault="0037168C" w:rsidP="0037168C">
      <w:pPr>
        <w:ind w:firstLine="720"/>
        <w:rPr>
          <w:rFonts w:eastAsia="Times New Roman" w:cs="Arial"/>
          <w:noProof/>
          <w:szCs w:val="20"/>
        </w:rPr>
      </w:pPr>
      <w:r w:rsidRPr="0037168C">
        <w:rPr>
          <w:rFonts w:eastAsia="Times New Roman" w:cs="Arial"/>
          <w:b/>
          <w:noProof/>
          <w:szCs w:val="20"/>
        </w:rPr>
        <w:t>Procedure Type:</w:t>
      </w:r>
      <w:r w:rsidRPr="0037168C">
        <w:rPr>
          <w:rFonts w:eastAsia="Times New Roman" w:cs="Arial"/>
          <w:noProof/>
          <w:szCs w:val="20"/>
        </w:rPr>
        <w:tab/>
        <w:t>Type A Advanced Surgical</w:t>
      </w:r>
    </w:p>
    <w:p w14:paraId="6A55C4C7" w14:textId="0EC5C4A1" w:rsidR="00EB520C" w:rsidRPr="00C33A20" w:rsidRDefault="00EB520C" w:rsidP="0037168C">
      <w:pPr>
        <w:rPr>
          <w:b/>
          <w:noProof/>
          <w:sz w:val="22"/>
          <w:szCs w:val="22"/>
        </w:rPr>
      </w:pPr>
    </w:p>
    <w:p w14:paraId="18ACD5DD" w14:textId="0D72665B"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Pr="0037168C">
        <w:rPr>
          <w:rStyle w:val="DeletedItemNumber"/>
          <w:b/>
          <w:color w:val="358189"/>
          <w:shd w:val="clear" w:color="auto" w:fill="auto"/>
        </w:rPr>
        <w:t xml:space="preserve">38517 </w:t>
      </w:r>
      <w:r w:rsidRPr="00C56C3A">
        <w:rPr>
          <w:rStyle w:val="DeletedItemNumber"/>
          <w:b/>
          <w:color w:val="358189"/>
          <w:shd w:val="clear" w:color="auto" w:fill="auto"/>
        </w:rPr>
        <w:t>– Complex valve repair</w:t>
      </w:r>
    </w:p>
    <w:p w14:paraId="6DC24F31" w14:textId="77777777" w:rsidR="0037168C" w:rsidRPr="0037168C" w:rsidRDefault="0037168C" w:rsidP="0037168C">
      <w:pPr>
        <w:spacing w:before="240" w:after="240"/>
        <w:rPr>
          <w:rFonts w:eastAsia="Times New Roman" w:cs="Arial"/>
          <w:iCs/>
          <w:szCs w:val="20"/>
        </w:rPr>
      </w:pP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redistribute fees to reflect the complexity and time differences between a simple and complex valve repair. The item descriptor has not changed. </w:t>
      </w:r>
    </w:p>
    <w:p w14:paraId="5264FD11"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074D4F2B"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Complex valve repair:</w:t>
      </w:r>
    </w:p>
    <w:p w14:paraId="3BE2DDDE"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with or without annuloplasty; and</w:t>
      </w:r>
    </w:p>
    <w:p w14:paraId="09665ECD"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including retrograde cardioplegia (if performed); and</w:t>
      </w:r>
    </w:p>
    <w:p w14:paraId="374F8716"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(c) including one of the following:</w:t>
      </w:r>
    </w:p>
    <w:p w14:paraId="00FE1BB5" w14:textId="77777777" w:rsidR="0037168C" w:rsidRPr="0037168C" w:rsidRDefault="0037168C" w:rsidP="0037168C">
      <w:pPr>
        <w:spacing w:before="60" w:after="0"/>
        <w:ind w:left="720"/>
        <w:rPr>
          <w:rFonts w:eastAsia="Times New Roman" w:cs="Arial"/>
          <w:szCs w:val="20"/>
          <w:lang w:eastAsia="en-AU"/>
        </w:rPr>
      </w:pPr>
      <w:r w:rsidRPr="0037168C">
        <w:rPr>
          <w:rFonts w:eastAsia="Times New Roman" w:cs="Arial"/>
          <w:szCs w:val="20"/>
          <w:lang w:eastAsia="en-AU"/>
        </w:rPr>
        <w:t>(</w:t>
      </w:r>
      <w:proofErr w:type="spellStart"/>
      <w:r w:rsidRPr="0037168C">
        <w:rPr>
          <w:rFonts w:eastAsia="Times New Roman" w:cs="Arial"/>
          <w:szCs w:val="20"/>
          <w:lang w:eastAsia="en-AU"/>
        </w:rPr>
        <w:t>i</w:t>
      </w:r>
      <w:proofErr w:type="spellEnd"/>
      <w:r w:rsidRPr="0037168C">
        <w:rPr>
          <w:rFonts w:eastAsia="Times New Roman" w:cs="Arial"/>
          <w:szCs w:val="20"/>
          <w:lang w:eastAsia="en-AU"/>
        </w:rPr>
        <w:t xml:space="preserve">) </w:t>
      </w:r>
      <w:proofErr w:type="spellStart"/>
      <w:proofErr w:type="gramStart"/>
      <w:r w:rsidRPr="0037168C">
        <w:rPr>
          <w:rFonts w:eastAsia="Times New Roman" w:cs="Arial"/>
          <w:szCs w:val="20"/>
          <w:lang w:eastAsia="en-AU"/>
        </w:rPr>
        <w:t>neochords</w:t>
      </w:r>
      <w:proofErr w:type="spellEnd"/>
      <w:r w:rsidRPr="0037168C">
        <w:rPr>
          <w:rFonts w:eastAsia="Times New Roman" w:cs="Arial"/>
          <w:szCs w:val="20"/>
          <w:lang w:eastAsia="en-AU"/>
        </w:rPr>
        <w:t>;</w:t>
      </w:r>
      <w:proofErr w:type="gramEnd"/>
    </w:p>
    <w:p w14:paraId="2F799186" w14:textId="77777777" w:rsidR="0037168C" w:rsidRPr="0037168C" w:rsidRDefault="0037168C" w:rsidP="0037168C">
      <w:pPr>
        <w:spacing w:before="60" w:after="0"/>
        <w:ind w:left="720"/>
        <w:rPr>
          <w:rFonts w:eastAsia="Times New Roman" w:cs="Arial"/>
          <w:szCs w:val="20"/>
          <w:lang w:eastAsia="en-AU"/>
        </w:rPr>
      </w:pPr>
      <w:r w:rsidRPr="0037168C">
        <w:rPr>
          <w:rFonts w:eastAsia="Times New Roman" w:cs="Arial"/>
          <w:szCs w:val="20"/>
          <w:lang w:eastAsia="en-AU"/>
        </w:rPr>
        <w:t xml:space="preserve">(ii) chordal </w:t>
      </w:r>
      <w:proofErr w:type="gramStart"/>
      <w:r w:rsidRPr="0037168C">
        <w:rPr>
          <w:rFonts w:eastAsia="Times New Roman" w:cs="Arial"/>
          <w:szCs w:val="20"/>
          <w:lang w:eastAsia="en-AU"/>
        </w:rPr>
        <w:t>transfer;</w:t>
      </w:r>
      <w:proofErr w:type="gramEnd"/>
    </w:p>
    <w:p w14:paraId="65D07FF2" w14:textId="77777777" w:rsidR="0037168C" w:rsidRPr="0037168C" w:rsidRDefault="0037168C" w:rsidP="0037168C">
      <w:pPr>
        <w:spacing w:before="60" w:after="0"/>
        <w:ind w:left="720"/>
        <w:rPr>
          <w:rFonts w:eastAsia="Times New Roman" w:cs="Arial"/>
          <w:szCs w:val="20"/>
          <w:lang w:eastAsia="en-AU"/>
        </w:rPr>
      </w:pPr>
      <w:r w:rsidRPr="0037168C">
        <w:rPr>
          <w:rFonts w:eastAsia="Times New Roman" w:cs="Arial"/>
          <w:szCs w:val="20"/>
          <w:lang w:eastAsia="en-AU"/>
        </w:rPr>
        <w:t xml:space="preserve">(iii) patch </w:t>
      </w:r>
      <w:proofErr w:type="gramStart"/>
      <w:r w:rsidRPr="0037168C">
        <w:rPr>
          <w:rFonts w:eastAsia="Times New Roman" w:cs="Arial"/>
          <w:szCs w:val="20"/>
          <w:lang w:eastAsia="en-AU"/>
        </w:rPr>
        <w:t>augmentation;</w:t>
      </w:r>
      <w:proofErr w:type="gramEnd"/>
    </w:p>
    <w:p w14:paraId="0AC94A16" w14:textId="77777777" w:rsidR="0037168C" w:rsidRPr="0037168C" w:rsidRDefault="0037168C" w:rsidP="0037168C">
      <w:pPr>
        <w:spacing w:before="60" w:after="0"/>
        <w:ind w:left="720"/>
        <w:rPr>
          <w:rFonts w:eastAsia="Times New Roman" w:cs="Arial"/>
          <w:szCs w:val="20"/>
          <w:lang w:eastAsia="en-AU"/>
        </w:rPr>
      </w:pPr>
      <w:r w:rsidRPr="0037168C">
        <w:rPr>
          <w:rFonts w:eastAsia="Times New Roman" w:cs="Arial"/>
          <w:szCs w:val="20"/>
          <w:lang w:eastAsia="en-AU"/>
        </w:rPr>
        <w:t xml:space="preserve">(iv) multiple </w:t>
      </w:r>
      <w:proofErr w:type="gramStart"/>
      <w:r w:rsidRPr="0037168C">
        <w:rPr>
          <w:rFonts w:eastAsia="Times New Roman" w:cs="Arial"/>
          <w:szCs w:val="20"/>
          <w:lang w:eastAsia="en-AU"/>
        </w:rPr>
        <w:t>leaflets;</w:t>
      </w:r>
      <w:proofErr w:type="gramEnd"/>
    </w:p>
    <w:p w14:paraId="672BDDA5"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18E2F0DD"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553F13AB"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$3,251.20</w:t>
      </w:r>
    </w:p>
    <w:p w14:paraId="6FE2689A" w14:textId="77777777"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$2,438.40</w:t>
      </w:r>
    </w:p>
    <w:p w14:paraId="5BD3C1D9" w14:textId="77777777" w:rsidR="0037168C" w:rsidRPr="0037168C" w:rsidRDefault="0037168C" w:rsidP="0037168C">
      <w:pPr>
        <w:spacing w:before="160"/>
        <w:rPr>
          <w:rFonts w:eastAsia="Times New Roman" w:cs="Arial"/>
          <w:szCs w:val="20"/>
        </w:rPr>
      </w:pPr>
    </w:p>
    <w:p w14:paraId="65C07CDE" w14:textId="7FEBC46F"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lastRenderedPageBreak/>
        <w:t>Private Health Insurance Classifications:</w:t>
      </w:r>
    </w:p>
    <w:p w14:paraId="24834517" w14:textId="77777777" w:rsidR="0037168C" w:rsidRPr="0037168C" w:rsidRDefault="0037168C" w:rsidP="0037168C">
      <w:pPr>
        <w:ind w:firstLine="720"/>
        <w:rPr>
          <w:rFonts w:eastAsia="Times New Roman" w:cs="Arial"/>
          <w:b/>
          <w:noProof/>
          <w:szCs w:val="20"/>
        </w:rPr>
      </w:pPr>
      <w:r w:rsidRPr="0037168C">
        <w:rPr>
          <w:rFonts w:eastAsia="Times New Roman" w:cs="Arial"/>
          <w:b/>
          <w:noProof/>
          <w:szCs w:val="20"/>
        </w:rPr>
        <w:t>Clinical Category:</w:t>
      </w:r>
      <w:r w:rsidRPr="0037168C">
        <w:rPr>
          <w:rFonts w:eastAsia="Times New Roman" w:cs="Arial"/>
          <w:b/>
          <w:noProof/>
          <w:szCs w:val="20"/>
        </w:rPr>
        <w:tab/>
      </w:r>
      <w:r w:rsidRPr="0037168C">
        <w:rPr>
          <w:rFonts w:eastAsia="Times New Roman" w:cs="Arial"/>
          <w:bCs/>
          <w:noProof/>
          <w:szCs w:val="20"/>
        </w:rPr>
        <w:t>Heart and Vascular System</w:t>
      </w:r>
    </w:p>
    <w:p w14:paraId="5AFE412C" w14:textId="77777777" w:rsidR="0037168C" w:rsidRPr="0037168C" w:rsidRDefault="0037168C" w:rsidP="0037168C">
      <w:pPr>
        <w:ind w:firstLine="720"/>
        <w:rPr>
          <w:rFonts w:eastAsia="Times New Roman" w:cs="Arial"/>
          <w:bCs/>
          <w:noProof/>
          <w:szCs w:val="20"/>
        </w:rPr>
      </w:pPr>
      <w:r w:rsidRPr="0037168C">
        <w:rPr>
          <w:rFonts w:eastAsia="Times New Roman" w:cs="Arial"/>
          <w:b/>
          <w:noProof/>
          <w:szCs w:val="20"/>
        </w:rPr>
        <w:t>Procedure Type:</w:t>
      </w:r>
      <w:r w:rsidRPr="0037168C">
        <w:rPr>
          <w:rFonts w:eastAsia="Times New Roman" w:cs="Arial"/>
          <w:b/>
          <w:noProof/>
          <w:szCs w:val="20"/>
        </w:rPr>
        <w:tab/>
      </w:r>
      <w:r w:rsidRPr="0037168C">
        <w:rPr>
          <w:rFonts w:eastAsia="Times New Roman" w:cs="Arial"/>
          <w:bCs/>
          <w:noProof/>
          <w:szCs w:val="20"/>
        </w:rPr>
        <w:t>Type A Advanced Surgical</w:t>
      </w:r>
    </w:p>
    <w:p w14:paraId="39954006" w14:textId="566F9878" w:rsidR="0037168C" w:rsidRPr="0037168C" w:rsidRDefault="0037168C" w:rsidP="0037168C">
      <w:pPr>
        <w:spacing w:before="240" w:after="240"/>
        <w:rPr>
          <w:rFonts w:eastAsia="Times New Roman" w:cs="Arial"/>
          <w:iCs/>
          <w:szCs w:val="20"/>
        </w:rPr>
      </w:pPr>
    </w:p>
    <w:p w14:paraId="483C054C" w14:textId="31E2F0F0"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Pr="0037168C">
        <w:rPr>
          <w:rStyle w:val="DeletedItemNumber"/>
          <w:b/>
          <w:color w:val="358189"/>
          <w:shd w:val="clear" w:color="auto" w:fill="auto"/>
        </w:rPr>
        <w:t>38555</w:t>
      </w:r>
      <w:r w:rsidRPr="0037168C">
        <w:rPr>
          <w:rStyle w:val="DeletedItemNumber"/>
          <w:bCs w:val="0"/>
          <w:color w:val="358189"/>
          <w:shd w:val="clear" w:color="auto" w:fill="auto"/>
        </w:rPr>
        <w:t xml:space="preserve"> </w:t>
      </w:r>
      <w:r w:rsidRPr="00C56C3A">
        <w:rPr>
          <w:rStyle w:val="DeletedItemNumber"/>
          <w:b/>
          <w:color w:val="358189"/>
          <w:shd w:val="clear" w:color="auto" w:fill="auto"/>
        </w:rPr>
        <w:t>– Simple replacement or repair of aortic arch</w:t>
      </w:r>
    </w:p>
    <w:p w14:paraId="229CB7B4" w14:textId="77777777" w:rsidR="0037168C" w:rsidRPr="0037168C" w:rsidRDefault="0037168C" w:rsidP="0037168C">
      <w:pPr>
        <w:spacing w:before="240" w:after="240"/>
        <w:rPr>
          <w:rFonts w:eastAsia="Times New Roman" w:cs="Arial"/>
          <w:iCs/>
          <w:szCs w:val="20"/>
        </w:rPr>
      </w:pPr>
      <w:r w:rsidRPr="0037168C">
        <w:rPr>
          <w:rFonts w:eastAsia="Times New Roman" w:cs="Arial"/>
          <w:iCs/>
          <w:szCs w:val="20"/>
        </w:rPr>
        <w:t xml:space="preserve"> </w:t>
      </w: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redistribute fees to reflect the complexity and time differences between simple and complex aortic arch repair or replacement.</w:t>
      </w:r>
      <w:r w:rsidRPr="0037168C">
        <w:rPr>
          <w:rFonts w:eastAsia="Times New Roman" w:cs="Arial"/>
          <w:szCs w:val="20"/>
        </w:rPr>
        <w:t xml:space="preserve"> </w:t>
      </w:r>
      <w:r w:rsidRPr="0037168C">
        <w:rPr>
          <w:rFonts w:eastAsia="Times New Roman" w:cs="Arial"/>
          <w:iCs/>
          <w:szCs w:val="20"/>
        </w:rPr>
        <w:t>The item descriptor has not changed.</w:t>
      </w:r>
    </w:p>
    <w:p w14:paraId="71404217"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4934540E"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Simple replacement or repair of aortic arch, performed in conjunction with a service to which item 38550, 38553, 38554, 38556, 38568 or 38571 applies, including:</w:t>
      </w:r>
    </w:p>
    <w:p w14:paraId="778985E8"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deep hypothermic circulatory arrest; and</w:t>
      </w:r>
    </w:p>
    <w:p w14:paraId="71E319E7"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peripheral cannulation for cardiopulmonary bypass; and</w:t>
      </w:r>
    </w:p>
    <w:p w14:paraId="3065A03D"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(c) antegrade or retrograde cerebral perfusion (if performed</w:t>
      </w:r>
      <w:proofErr w:type="gramStart"/>
      <w:r w:rsidRPr="0037168C">
        <w:rPr>
          <w:rFonts w:eastAsia="Times New Roman" w:cs="Arial"/>
          <w:szCs w:val="20"/>
          <w:lang w:eastAsia="en-AU"/>
        </w:rPr>
        <w:t>);</w:t>
      </w:r>
      <w:proofErr w:type="gramEnd"/>
    </w:p>
    <w:p w14:paraId="45C11E99"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38603, 38806 or 45503 applies </w:t>
      </w:r>
    </w:p>
    <w:p w14:paraId="1CBFB6A4"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01CE6A01"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$2,641.60</w:t>
      </w:r>
    </w:p>
    <w:p w14:paraId="66C55338" w14:textId="77777777"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$1,981.20</w:t>
      </w:r>
    </w:p>
    <w:p w14:paraId="3B1687A7" w14:textId="77777777" w:rsidR="0037168C" w:rsidRPr="0037168C" w:rsidRDefault="0037168C" w:rsidP="0037168C">
      <w:pPr>
        <w:spacing w:before="160"/>
        <w:rPr>
          <w:rFonts w:eastAsia="Times New Roman" w:cs="Arial"/>
          <w:szCs w:val="20"/>
        </w:rPr>
      </w:pPr>
    </w:p>
    <w:p w14:paraId="6A5EE942" w14:textId="12DBC7C5"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t>Private Health Insurance Classifications:</w:t>
      </w:r>
    </w:p>
    <w:p w14:paraId="56276FC7" w14:textId="77777777" w:rsidR="0037168C" w:rsidRPr="0037168C" w:rsidRDefault="0037168C" w:rsidP="0037168C">
      <w:pPr>
        <w:rPr>
          <w:rFonts w:eastAsia="Times New Roman" w:cs="Arial"/>
          <w:szCs w:val="20"/>
        </w:rPr>
      </w:pPr>
      <w:r w:rsidRPr="0037168C">
        <w:rPr>
          <w:rFonts w:eastAsia="Times New Roman" w:cs="Arial"/>
          <w:b/>
          <w:noProof/>
          <w:szCs w:val="20"/>
        </w:rPr>
        <w:t>Clinical Category:</w:t>
      </w:r>
      <w:r w:rsidRPr="0037168C">
        <w:rPr>
          <w:rFonts w:eastAsia="Times New Roman" w:cs="Arial"/>
          <w:noProof/>
          <w:szCs w:val="20"/>
        </w:rPr>
        <w:tab/>
        <w:t>Heart and Vascular System</w:t>
      </w:r>
    </w:p>
    <w:p w14:paraId="41F80739" w14:textId="77777777" w:rsidR="0037168C" w:rsidRPr="0037168C" w:rsidRDefault="0037168C" w:rsidP="0037168C">
      <w:pPr>
        <w:spacing w:line="259" w:lineRule="auto"/>
        <w:rPr>
          <w:rFonts w:eastAsia="Times New Roman" w:cs="Arial"/>
          <w:noProof/>
          <w:color w:val="001A70"/>
          <w:szCs w:val="20"/>
        </w:rPr>
      </w:pPr>
      <w:r w:rsidRPr="0037168C">
        <w:rPr>
          <w:rFonts w:eastAsia="Times New Roman" w:cs="Arial"/>
          <w:b/>
          <w:noProof/>
          <w:szCs w:val="20"/>
        </w:rPr>
        <w:t>Procedure Type:</w:t>
      </w:r>
      <w:r w:rsidRPr="0037168C">
        <w:rPr>
          <w:rFonts w:eastAsia="Times New Roman" w:cs="Arial"/>
          <w:noProof/>
          <w:szCs w:val="20"/>
        </w:rPr>
        <w:tab/>
        <w:t>Type A Advanced Surgical</w:t>
      </w:r>
    </w:p>
    <w:p w14:paraId="3DFE775A" w14:textId="618FF1A5" w:rsidR="00EB520C" w:rsidRPr="002672AF" w:rsidRDefault="00EB520C" w:rsidP="0037168C">
      <w:pPr>
        <w:pStyle w:val="Heading3"/>
      </w:pPr>
    </w:p>
    <w:p w14:paraId="500169F9" w14:textId="13BD8E30"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Pr="0037168C">
        <w:rPr>
          <w:rStyle w:val="DeletedItemNumber"/>
          <w:b/>
          <w:color w:val="358189"/>
          <w:shd w:val="clear" w:color="auto" w:fill="auto"/>
        </w:rPr>
        <w:t xml:space="preserve">38556 </w:t>
      </w:r>
      <w:r w:rsidRPr="00C56C3A">
        <w:rPr>
          <w:rStyle w:val="DeletedItemNumber"/>
          <w:b/>
          <w:color w:val="358189"/>
          <w:shd w:val="clear" w:color="auto" w:fill="auto"/>
        </w:rPr>
        <w:t>– Repair or replacement of ascending thoracic aorta</w:t>
      </w:r>
    </w:p>
    <w:p w14:paraId="229B10F4" w14:textId="77777777" w:rsidR="0037168C" w:rsidRPr="0037168C" w:rsidRDefault="0037168C" w:rsidP="0037168C">
      <w:pPr>
        <w:spacing w:before="240" w:after="240"/>
        <w:rPr>
          <w:rFonts w:eastAsia="Times New Roman" w:cs="Arial"/>
          <w:iCs/>
          <w:szCs w:val="20"/>
        </w:rPr>
      </w:pP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remove MBS item 38603 for </w:t>
      </w:r>
      <w:bookmarkStart w:id="6" w:name="_Hlk100829788"/>
      <w:r w:rsidRPr="0037168C">
        <w:rPr>
          <w:rFonts w:eastAsia="Times New Roman" w:cs="Arial"/>
          <w:iCs/>
          <w:szCs w:val="20"/>
        </w:rPr>
        <w:t>peripheral cannulation for cardiopulmonary bypass</w:t>
      </w:r>
      <w:bookmarkEnd w:id="6"/>
      <w:r w:rsidRPr="0037168C">
        <w:rPr>
          <w:rFonts w:eastAsia="Times New Roman" w:cs="Arial"/>
          <w:iCs/>
          <w:szCs w:val="20"/>
        </w:rPr>
        <w:t xml:space="preserve"> from the co-claiming restriction.</w:t>
      </w:r>
    </w:p>
    <w:p w14:paraId="31E61F22"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6445218F"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Repair or replacement of ascending thoracic aorta, including:</w:t>
      </w:r>
    </w:p>
    <w:p w14:paraId="4B254C5B"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aortic valve replacement or repair; and</w:t>
      </w:r>
    </w:p>
    <w:p w14:paraId="70EF1DFD"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implantation of coronary arteries; and</w:t>
      </w:r>
    </w:p>
    <w:p w14:paraId="205E786F"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(c) cardiopulmonary bypass; and</w:t>
      </w:r>
    </w:p>
    <w:p w14:paraId="633F082C"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lastRenderedPageBreak/>
        <w:t>(d) retrograde cardioplegia (if performed</w:t>
      </w:r>
      <w:proofErr w:type="gramStart"/>
      <w:r w:rsidRPr="0037168C">
        <w:rPr>
          <w:rFonts w:eastAsia="Times New Roman" w:cs="Arial"/>
          <w:szCs w:val="20"/>
          <w:lang w:eastAsia="en-AU"/>
        </w:rPr>
        <w:t>);</w:t>
      </w:r>
      <w:proofErr w:type="gramEnd"/>
    </w:p>
    <w:p w14:paraId="042975A0"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45923558"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15154FFB"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$3282.20</w:t>
      </w:r>
    </w:p>
    <w:p w14:paraId="6DAA0FF2" w14:textId="77777777"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$2,461.65</w:t>
      </w:r>
    </w:p>
    <w:p w14:paraId="3032A6DC" w14:textId="77777777" w:rsidR="0037168C" w:rsidRPr="0037168C" w:rsidRDefault="0037168C" w:rsidP="0037168C">
      <w:pPr>
        <w:spacing w:after="60"/>
        <w:rPr>
          <w:rFonts w:cs="Arial"/>
          <w:szCs w:val="20"/>
        </w:rPr>
      </w:pPr>
    </w:p>
    <w:p w14:paraId="223807C9" w14:textId="148B8458"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t>Private Health Insurance Classifications:</w:t>
      </w:r>
    </w:p>
    <w:p w14:paraId="5A8F76E5" w14:textId="77777777" w:rsidR="0037168C" w:rsidRPr="0037168C" w:rsidRDefault="0037168C" w:rsidP="0037168C">
      <w:pPr>
        <w:rPr>
          <w:rFonts w:eastAsia="Times New Roman" w:cs="Arial"/>
          <w:szCs w:val="20"/>
        </w:rPr>
      </w:pPr>
      <w:r w:rsidRPr="0037168C">
        <w:rPr>
          <w:rFonts w:eastAsia="Times New Roman" w:cs="Arial"/>
          <w:b/>
          <w:noProof/>
          <w:szCs w:val="20"/>
        </w:rPr>
        <w:t>Clinical Category:</w:t>
      </w:r>
      <w:r w:rsidRPr="0037168C">
        <w:rPr>
          <w:rFonts w:eastAsia="Times New Roman" w:cs="Arial"/>
          <w:noProof/>
          <w:szCs w:val="20"/>
        </w:rPr>
        <w:tab/>
        <w:t>Heart and Vascular System</w:t>
      </w:r>
    </w:p>
    <w:p w14:paraId="614B48A0" w14:textId="0B8CC3A6" w:rsidR="0037168C" w:rsidRDefault="0037168C" w:rsidP="00D05DC9">
      <w:pPr>
        <w:spacing w:line="259" w:lineRule="auto"/>
        <w:rPr>
          <w:rFonts w:eastAsia="Times New Roman" w:cs="Arial"/>
          <w:noProof/>
          <w:color w:val="001A70"/>
          <w:szCs w:val="20"/>
        </w:rPr>
      </w:pPr>
      <w:r w:rsidRPr="0037168C">
        <w:rPr>
          <w:rFonts w:eastAsia="Times New Roman" w:cs="Arial"/>
          <w:b/>
          <w:noProof/>
          <w:szCs w:val="20"/>
        </w:rPr>
        <w:t>Procedure Type:</w:t>
      </w:r>
      <w:r w:rsidRPr="0037168C">
        <w:rPr>
          <w:rFonts w:eastAsia="Times New Roman" w:cs="Arial"/>
          <w:noProof/>
          <w:szCs w:val="20"/>
        </w:rPr>
        <w:tab/>
        <w:t>Type A Advanced Surgical</w:t>
      </w:r>
    </w:p>
    <w:p w14:paraId="323A769F" w14:textId="77777777" w:rsidR="00D05DC9" w:rsidRPr="00D05DC9" w:rsidRDefault="00D05DC9" w:rsidP="00D05DC9">
      <w:pPr>
        <w:spacing w:line="259" w:lineRule="auto"/>
        <w:rPr>
          <w:rFonts w:eastAsia="Times New Roman" w:cs="Arial"/>
          <w:noProof/>
          <w:color w:val="001A70"/>
          <w:szCs w:val="20"/>
        </w:rPr>
      </w:pPr>
    </w:p>
    <w:p w14:paraId="202E13CB" w14:textId="2D2A8803"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t xml:space="preserve">Amended item </w:t>
      </w:r>
      <w:r w:rsidRPr="0037168C">
        <w:rPr>
          <w:rStyle w:val="DeletedItemNumber"/>
          <w:b/>
          <w:color w:val="358189"/>
          <w:shd w:val="clear" w:color="auto" w:fill="auto"/>
        </w:rPr>
        <w:t xml:space="preserve">38557 </w:t>
      </w:r>
      <w:r w:rsidRPr="00C56C3A">
        <w:rPr>
          <w:rStyle w:val="DeletedItemNumber"/>
          <w:b/>
          <w:color w:val="358189"/>
          <w:shd w:val="clear" w:color="auto" w:fill="auto"/>
        </w:rPr>
        <w:t>– Complex replacement or repair of aortic arch</w:t>
      </w:r>
    </w:p>
    <w:p w14:paraId="09AA635F" w14:textId="77777777" w:rsidR="0037168C" w:rsidRPr="0037168C" w:rsidRDefault="0037168C" w:rsidP="0037168C">
      <w:pPr>
        <w:spacing w:before="240" w:after="240"/>
        <w:rPr>
          <w:rFonts w:eastAsia="Times New Roman" w:cs="Arial"/>
          <w:iCs/>
          <w:szCs w:val="20"/>
        </w:rPr>
      </w:pPr>
      <w:r w:rsidRPr="0037168C">
        <w:rPr>
          <w:rFonts w:eastAsia="Times New Roman" w:cs="Arial"/>
          <w:iCs/>
          <w:szCs w:val="20"/>
        </w:rPr>
        <w:t xml:space="preserve"> </w:t>
      </w: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redistribute fees to reflect the complexity and time differences between simple and complex aortic arch repair or replacement.</w:t>
      </w:r>
      <w:r w:rsidRPr="0037168C">
        <w:rPr>
          <w:rFonts w:eastAsia="Times New Roman" w:cs="Arial"/>
          <w:szCs w:val="20"/>
        </w:rPr>
        <w:t xml:space="preserve"> </w:t>
      </w:r>
      <w:r w:rsidRPr="0037168C">
        <w:rPr>
          <w:rFonts w:eastAsia="Times New Roman" w:cs="Arial"/>
          <w:iCs/>
          <w:szCs w:val="20"/>
        </w:rPr>
        <w:t>The item descriptor has not changed.</w:t>
      </w:r>
    </w:p>
    <w:p w14:paraId="68B2D6A7"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2FE1A5C7"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Complex replacement or repair of aortic arch, performed in conjunction with a service to which item 38550, 38553, 38554, 38556, 38568 or 38571 applies, including:</w:t>
      </w:r>
    </w:p>
    <w:p w14:paraId="7EA1865A"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debranching and reimplantation of head and neck vessels; and</w:t>
      </w:r>
    </w:p>
    <w:p w14:paraId="15AC1A57"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deep hypothermic circulatory arrest; and</w:t>
      </w:r>
    </w:p>
    <w:p w14:paraId="067B47F6"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(c) peripheral cannulation for cardiopulmonary bypass; and</w:t>
      </w:r>
    </w:p>
    <w:p w14:paraId="42845F5D"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(d) antegrade or retrograde cerebral perfusion (if performed</w:t>
      </w:r>
      <w:proofErr w:type="gramStart"/>
      <w:r w:rsidRPr="0037168C">
        <w:rPr>
          <w:rFonts w:eastAsia="Times New Roman" w:cs="Arial"/>
          <w:szCs w:val="20"/>
          <w:lang w:eastAsia="en-AU"/>
        </w:rPr>
        <w:t>);</w:t>
      </w:r>
      <w:proofErr w:type="gramEnd"/>
    </w:p>
    <w:p w14:paraId="6B4B590F"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44A49254"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788E8059"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$4,572.00</w:t>
      </w:r>
    </w:p>
    <w:p w14:paraId="0DDEBC63" w14:textId="77777777"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$3,429.00</w:t>
      </w:r>
    </w:p>
    <w:p w14:paraId="34EDE4BA" w14:textId="77777777" w:rsidR="0037168C" w:rsidRPr="0037168C" w:rsidRDefault="0037168C" w:rsidP="0037168C">
      <w:pPr>
        <w:spacing w:before="160"/>
        <w:rPr>
          <w:rFonts w:eastAsia="Times New Roman" w:cs="Arial"/>
          <w:szCs w:val="20"/>
        </w:rPr>
      </w:pPr>
    </w:p>
    <w:p w14:paraId="256C8758" w14:textId="6C2A0012"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t>Private Health Insurance Classifications:</w:t>
      </w:r>
    </w:p>
    <w:p w14:paraId="4F90F14B" w14:textId="77777777" w:rsidR="0037168C" w:rsidRPr="0037168C" w:rsidRDefault="0037168C" w:rsidP="0037168C">
      <w:pPr>
        <w:rPr>
          <w:rFonts w:eastAsia="Times New Roman" w:cs="Arial"/>
          <w:szCs w:val="20"/>
        </w:rPr>
      </w:pPr>
      <w:r w:rsidRPr="0037168C">
        <w:rPr>
          <w:rFonts w:eastAsia="Times New Roman" w:cs="Arial"/>
          <w:b/>
          <w:noProof/>
          <w:szCs w:val="20"/>
        </w:rPr>
        <w:t>Clinical Category:</w:t>
      </w:r>
      <w:r w:rsidRPr="0037168C">
        <w:rPr>
          <w:rFonts w:eastAsia="Times New Roman" w:cs="Arial"/>
          <w:noProof/>
          <w:szCs w:val="20"/>
        </w:rPr>
        <w:tab/>
        <w:t>Heart and Vascular System</w:t>
      </w:r>
    </w:p>
    <w:p w14:paraId="0685982D" w14:textId="77777777" w:rsidR="0037168C" w:rsidRPr="0037168C" w:rsidRDefault="0037168C" w:rsidP="0037168C">
      <w:pPr>
        <w:spacing w:line="259" w:lineRule="auto"/>
        <w:rPr>
          <w:rFonts w:eastAsia="Times New Roman" w:cs="Arial"/>
          <w:noProof/>
          <w:color w:val="001A70"/>
          <w:szCs w:val="20"/>
        </w:rPr>
      </w:pPr>
      <w:r w:rsidRPr="0037168C">
        <w:rPr>
          <w:rFonts w:eastAsia="Times New Roman" w:cs="Arial"/>
          <w:b/>
          <w:noProof/>
          <w:szCs w:val="20"/>
        </w:rPr>
        <w:t>Procedure Type:</w:t>
      </w:r>
      <w:r w:rsidRPr="0037168C">
        <w:rPr>
          <w:rFonts w:eastAsia="Times New Roman" w:cs="Arial"/>
          <w:noProof/>
          <w:szCs w:val="20"/>
        </w:rPr>
        <w:tab/>
        <w:t>Type A Advanced Surgical</w:t>
      </w:r>
    </w:p>
    <w:p w14:paraId="22BA1B47" w14:textId="700BF564" w:rsidR="0037168C" w:rsidRDefault="0037168C" w:rsidP="0037168C">
      <w:pPr>
        <w:spacing w:before="240" w:after="240"/>
        <w:rPr>
          <w:rFonts w:eastAsia="Times New Roman" w:cs="Arial"/>
          <w:iCs/>
          <w:szCs w:val="20"/>
        </w:rPr>
      </w:pPr>
    </w:p>
    <w:p w14:paraId="31F2B36F" w14:textId="7B09BECF" w:rsidR="0037168C" w:rsidRPr="003C11FC" w:rsidRDefault="0037168C" w:rsidP="0037168C">
      <w:pPr>
        <w:pStyle w:val="Heading3"/>
        <w:rPr>
          <w:rStyle w:val="DeletedItemNumber"/>
          <w:b/>
          <w:color w:val="358189"/>
          <w:shd w:val="clear" w:color="auto" w:fill="auto"/>
        </w:rPr>
      </w:pPr>
      <w:r w:rsidRPr="003C11FC">
        <w:rPr>
          <w:rStyle w:val="DeletedItemNumber"/>
          <w:b/>
          <w:color w:val="358189"/>
          <w:shd w:val="clear" w:color="auto" w:fill="auto"/>
        </w:rPr>
        <w:lastRenderedPageBreak/>
        <w:t xml:space="preserve">Amended item </w:t>
      </w:r>
      <w:r w:rsidRPr="0037168C">
        <w:rPr>
          <w:rStyle w:val="DeletedItemNumber"/>
          <w:b/>
          <w:color w:val="358189"/>
          <w:shd w:val="clear" w:color="auto" w:fill="auto"/>
        </w:rPr>
        <w:t xml:space="preserve">38572 </w:t>
      </w:r>
      <w:r w:rsidRPr="00C56C3A">
        <w:rPr>
          <w:rStyle w:val="DeletedItemNumber"/>
          <w:b/>
          <w:color w:val="358189"/>
          <w:shd w:val="clear" w:color="auto" w:fill="auto"/>
        </w:rPr>
        <w:t>– Operative management of acute rupture or dissection</w:t>
      </w:r>
    </w:p>
    <w:p w14:paraId="3E068C4D" w14:textId="3655BE2B" w:rsidR="0037168C" w:rsidRPr="0037168C" w:rsidRDefault="0037168C" w:rsidP="0037168C">
      <w:pPr>
        <w:spacing w:before="240" w:after="240"/>
        <w:rPr>
          <w:rFonts w:eastAsia="Times New Roman" w:cs="Arial"/>
          <w:iCs/>
          <w:szCs w:val="20"/>
        </w:rPr>
      </w:pPr>
      <w:r w:rsidRPr="0037168C">
        <w:rPr>
          <w:rFonts w:eastAsia="Times New Roman" w:cs="Arial"/>
          <w:b/>
          <w:bCs/>
          <w:iCs/>
          <w:noProof/>
          <w:spacing w:val="5"/>
          <w:szCs w:val="20"/>
        </w:rPr>
        <w:t>Overview:</w:t>
      </w:r>
      <w:r w:rsidRPr="0037168C">
        <w:rPr>
          <w:rFonts w:eastAsia="Times New Roman" w:cs="Arial"/>
          <w:iCs/>
          <w:szCs w:val="20"/>
        </w:rPr>
        <w:t xml:space="preserve"> This item has been amended to include MBS item 38603 for peripheral cannulation for cardiopulmonary bypass in the co-claiming restriction, noting that peripheral cannulation is inherent to the procedure.</w:t>
      </w:r>
    </w:p>
    <w:p w14:paraId="1C41406A" w14:textId="77777777" w:rsidR="0037168C" w:rsidRPr="0037168C" w:rsidRDefault="0037168C" w:rsidP="0037168C">
      <w:pPr>
        <w:spacing w:before="60" w:after="0"/>
        <w:rPr>
          <w:rFonts w:eastAsia="Times New Roman" w:cs="Arial"/>
          <w:szCs w:val="20"/>
          <w:lang w:eastAsia="en-AU"/>
        </w:rPr>
      </w:pPr>
      <w:r w:rsidRPr="0037168C">
        <w:rPr>
          <w:rFonts w:eastAsia="Times New Roman" w:cs="Arial"/>
          <w:b/>
          <w:bCs/>
          <w:iCs/>
          <w:noProof/>
          <w:spacing w:val="5"/>
          <w:szCs w:val="20"/>
          <w:lang w:eastAsia="en-AU"/>
        </w:rPr>
        <w:t>Service/Descriptor:</w:t>
      </w:r>
      <w:r w:rsidRPr="0037168C">
        <w:rPr>
          <w:rFonts w:eastAsia="Times New Roman" w:cs="Arial"/>
          <w:szCs w:val="20"/>
          <w:lang w:eastAsia="en-AU"/>
        </w:rPr>
        <w:t xml:space="preserve"> </w:t>
      </w:r>
    </w:p>
    <w:p w14:paraId="0E50DF34"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Operative management of acute rupture or dissection, if the service:</w:t>
      </w:r>
    </w:p>
    <w:p w14:paraId="4F8F8650"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(a) is performed in conjunction with a service to which item 38550, 38553, 38554, 38555, 38556, 38557, 38558, 38568, 38571, 38706 or 38709 applies; and</w:t>
      </w:r>
    </w:p>
    <w:p w14:paraId="50207C49" w14:textId="77777777" w:rsidR="0037168C" w:rsidRPr="0037168C" w:rsidRDefault="0037168C" w:rsidP="0037168C">
      <w:pPr>
        <w:spacing w:before="60" w:after="0"/>
        <w:ind w:left="360"/>
        <w:rPr>
          <w:rFonts w:eastAsia="Times New Roman" w:cs="Arial"/>
          <w:szCs w:val="20"/>
          <w:lang w:eastAsia="en-AU"/>
        </w:rPr>
      </w:pPr>
      <w:r w:rsidRPr="0037168C">
        <w:rPr>
          <w:rFonts w:eastAsia="Times New Roman" w:cs="Arial"/>
          <w:szCs w:val="20"/>
          <w:lang w:eastAsia="en-AU"/>
        </w:rPr>
        <w:t>(b) is not associated with a service to which item 11704, 11705, 11707, 11714, 18260, 33824, 38418, 38603, 38806 or 45503 applies</w:t>
      </w:r>
    </w:p>
    <w:p w14:paraId="094CD277" w14:textId="77777777" w:rsidR="0037168C" w:rsidRPr="0037168C" w:rsidRDefault="0037168C" w:rsidP="0037168C">
      <w:pPr>
        <w:spacing w:before="60" w:after="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p w14:paraId="6332DFD1" w14:textId="77777777" w:rsidR="0037168C" w:rsidRPr="0037168C" w:rsidRDefault="0037168C" w:rsidP="0037168C">
      <w:pPr>
        <w:spacing w:before="160"/>
        <w:rPr>
          <w:rFonts w:eastAsia="Times New Roman" w:cs="Arial"/>
          <w:b/>
          <w:noProof/>
          <w:szCs w:val="20"/>
        </w:rPr>
      </w:pPr>
      <w:r w:rsidRPr="0037168C">
        <w:rPr>
          <w:rFonts w:eastAsia="Times New Roman" w:cs="Arial"/>
          <w:b/>
          <w:bCs/>
          <w:iCs/>
          <w:noProof/>
          <w:spacing w:val="5"/>
          <w:szCs w:val="20"/>
        </w:rPr>
        <w:t>MBS fee:</w:t>
      </w:r>
      <w:r w:rsidRPr="0037168C">
        <w:rPr>
          <w:rFonts w:eastAsia="Times New Roman" w:cs="Arial"/>
          <w:noProof/>
          <w:szCs w:val="20"/>
        </w:rPr>
        <w:t xml:space="preserve"> </w:t>
      </w:r>
      <w:r w:rsidRPr="0037168C">
        <w:rPr>
          <w:rFonts w:eastAsia="Times New Roman" w:cs="Arial"/>
          <w:iCs/>
          <w:szCs w:val="20"/>
        </w:rPr>
        <w:t>$2,100.70</w:t>
      </w:r>
    </w:p>
    <w:p w14:paraId="31C144CB" w14:textId="77777777" w:rsidR="0037168C" w:rsidRPr="0037168C" w:rsidRDefault="0037168C" w:rsidP="0037168C">
      <w:pPr>
        <w:spacing w:before="160"/>
        <w:rPr>
          <w:rFonts w:eastAsia="Times New Roman" w:cs="Arial"/>
          <w:szCs w:val="20"/>
        </w:rPr>
      </w:pPr>
      <w:r w:rsidRPr="0037168C">
        <w:rPr>
          <w:rFonts w:eastAsia="Times New Roman" w:cs="Arial"/>
          <w:b/>
          <w:bCs/>
          <w:iCs/>
          <w:noProof/>
          <w:spacing w:val="5"/>
          <w:szCs w:val="20"/>
        </w:rPr>
        <w:t>Benefit:</w:t>
      </w:r>
      <w:r w:rsidRPr="0037168C">
        <w:rPr>
          <w:rFonts w:eastAsia="Times New Roman" w:cs="Arial"/>
          <w:noProof/>
          <w:szCs w:val="20"/>
        </w:rPr>
        <w:t xml:space="preserve"> </w:t>
      </w:r>
      <w:r w:rsidRPr="0037168C">
        <w:rPr>
          <w:rFonts w:eastAsia="Times New Roman" w:cs="Arial"/>
          <w:szCs w:val="20"/>
        </w:rPr>
        <w:t>75% = $1,575.53</w:t>
      </w:r>
    </w:p>
    <w:p w14:paraId="5E7900DA" w14:textId="77777777" w:rsidR="0037168C" w:rsidRPr="0037168C" w:rsidRDefault="0037168C" w:rsidP="0037168C">
      <w:pPr>
        <w:spacing w:before="160"/>
        <w:rPr>
          <w:rFonts w:eastAsia="Times New Roman" w:cs="Arial"/>
          <w:szCs w:val="20"/>
        </w:rPr>
      </w:pPr>
    </w:p>
    <w:p w14:paraId="6322949E" w14:textId="2251A8A1" w:rsidR="0037168C" w:rsidRPr="0037168C" w:rsidRDefault="0037168C" w:rsidP="0037168C">
      <w:pPr>
        <w:ind w:left="360" w:hanging="360"/>
        <w:rPr>
          <w:rFonts w:eastAsia="Times New Roman" w:cs="Arial"/>
          <w:b/>
          <w:bCs/>
          <w:iCs/>
          <w:noProof/>
          <w:spacing w:val="5"/>
          <w:szCs w:val="20"/>
        </w:rPr>
      </w:pPr>
      <w:r w:rsidRPr="0037168C">
        <w:rPr>
          <w:rFonts w:eastAsia="Times New Roman" w:cs="Arial"/>
          <w:b/>
          <w:bCs/>
          <w:iCs/>
          <w:noProof/>
          <w:spacing w:val="5"/>
          <w:szCs w:val="20"/>
        </w:rPr>
        <w:t>Private Health Insurance Classifications:</w:t>
      </w:r>
    </w:p>
    <w:p w14:paraId="40AC610B" w14:textId="77777777" w:rsidR="0037168C" w:rsidRPr="0037168C" w:rsidRDefault="0037168C" w:rsidP="0037168C">
      <w:pPr>
        <w:rPr>
          <w:rFonts w:eastAsia="Times New Roman" w:cs="Arial"/>
          <w:szCs w:val="20"/>
        </w:rPr>
      </w:pPr>
      <w:r w:rsidRPr="0037168C">
        <w:rPr>
          <w:rFonts w:eastAsia="Times New Roman" w:cs="Arial"/>
          <w:b/>
          <w:noProof/>
          <w:szCs w:val="20"/>
        </w:rPr>
        <w:t>Clinical Category:</w:t>
      </w:r>
      <w:r w:rsidRPr="0037168C">
        <w:rPr>
          <w:rFonts w:eastAsia="Times New Roman" w:cs="Arial"/>
          <w:noProof/>
          <w:szCs w:val="20"/>
        </w:rPr>
        <w:tab/>
        <w:t>Heart and Vascular System</w:t>
      </w:r>
    </w:p>
    <w:p w14:paraId="3013AF33" w14:textId="77777777" w:rsidR="0037168C" w:rsidRPr="0037168C" w:rsidRDefault="0037168C" w:rsidP="0037168C">
      <w:pPr>
        <w:spacing w:line="259" w:lineRule="auto"/>
        <w:rPr>
          <w:rFonts w:eastAsia="Times New Roman" w:cs="Arial"/>
          <w:noProof/>
          <w:color w:val="001A70"/>
          <w:szCs w:val="20"/>
        </w:rPr>
      </w:pPr>
      <w:r w:rsidRPr="0037168C">
        <w:rPr>
          <w:rFonts w:eastAsia="Times New Roman" w:cs="Arial"/>
          <w:b/>
          <w:noProof/>
          <w:szCs w:val="20"/>
        </w:rPr>
        <w:t>Procedure Type:</w:t>
      </w:r>
      <w:r w:rsidRPr="0037168C">
        <w:rPr>
          <w:rFonts w:eastAsia="Times New Roman" w:cs="Arial"/>
          <w:noProof/>
          <w:szCs w:val="20"/>
        </w:rPr>
        <w:tab/>
        <w:t>Unlisted</w:t>
      </w:r>
    </w:p>
    <w:p w14:paraId="46DA7035" w14:textId="7E3506F3" w:rsidR="0037168C" w:rsidRPr="0037168C" w:rsidRDefault="0037168C" w:rsidP="0037168C">
      <w:pPr>
        <w:spacing w:before="240" w:after="240"/>
        <w:rPr>
          <w:rFonts w:eastAsia="Times New Roman" w:cs="Arial"/>
          <w:iCs/>
          <w:szCs w:val="20"/>
        </w:rPr>
      </w:pPr>
    </w:p>
    <w:p w14:paraId="15D1F00C" w14:textId="77777777" w:rsidR="0037168C" w:rsidRPr="0037168C" w:rsidRDefault="0037168C" w:rsidP="0037168C">
      <w:pPr>
        <w:spacing w:before="240" w:after="240"/>
        <w:rPr>
          <w:rFonts w:eastAsia="Times New Roman" w:cs="Arial"/>
          <w:iCs/>
          <w:szCs w:val="20"/>
        </w:rPr>
      </w:pPr>
    </w:p>
    <w:p w14:paraId="620C155D" w14:textId="049C8753" w:rsidR="00EB520C" w:rsidRDefault="0037168C" w:rsidP="0037168C">
      <w:pPr>
        <w:spacing w:after="0" w:line="240" w:lineRule="auto"/>
        <w:rPr>
          <w:noProof/>
        </w:rPr>
      </w:pPr>
      <w:r>
        <w:rPr>
          <w:noProof/>
        </w:rPr>
        <w:br w:type="page"/>
      </w:r>
    </w:p>
    <w:p w14:paraId="17264683" w14:textId="7C83E79D" w:rsidR="00EB520C" w:rsidRDefault="00EB520C" w:rsidP="00EB520C">
      <w:r w:rsidRPr="00897D38">
        <w:lastRenderedPageBreak/>
        <w:t>To view previous item descriptors and deleted items, visit MBS Online at</w:t>
      </w:r>
      <w:r>
        <w:rPr>
          <w:color w:val="1F497D"/>
        </w:rPr>
        <w:t xml:space="preserve"> </w:t>
      </w:r>
      <w:hyperlink r:id="rId14" w:history="1">
        <w:r>
          <w:rPr>
            <w:rStyle w:val="Hyperlink"/>
          </w:rPr>
          <w:t>www.mbsonline.gov.au</w:t>
        </w:r>
      </w:hyperlink>
      <w:r>
        <w:rPr>
          <w:color w:val="1F497D"/>
        </w:rPr>
        <w:t xml:space="preserve">, </w:t>
      </w:r>
      <w:r w:rsidRPr="00897D38">
        <w:t xml:space="preserve">navigate to ‘Downloads’ and then select the relevant time period at the bottom of the page. The old items can then be viewed by downloading the MBS files published in the month </w:t>
      </w:r>
      <w:r>
        <w:t xml:space="preserve">before </w:t>
      </w:r>
      <w:r w:rsidRPr="00897D38">
        <w:t>implementation of the changes</w:t>
      </w:r>
    </w:p>
    <w:p w14:paraId="0CD9F7D0" w14:textId="77777777" w:rsidR="00EB520C" w:rsidRDefault="00EB520C" w:rsidP="00EB520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6B597AB4" w14:textId="123E5C66" w:rsidR="00EB520C" w:rsidRDefault="00EB520C" w:rsidP="00EB520C">
      <w:pPr>
        <w:pStyle w:val="Disclaimer"/>
      </w:pPr>
      <w:r w:rsidRPr="0029176A">
        <w:t xml:space="preserve">This 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77C05716" w14:textId="77777777" w:rsidR="00812F38" w:rsidRPr="00EB520C" w:rsidRDefault="00812F38" w:rsidP="00EB520C">
      <w:pPr>
        <w:pStyle w:val="Disclaimer"/>
      </w:pPr>
    </w:p>
    <w:bookmarkEnd w:id="0"/>
    <w:p w14:paraId="0548DA01" w14:textId="38D2E998" w:rsidR="00DE3441" w:rsidRDefault="00DE3441" w:rsidP="004E35C9">
      <w:pPr>
        <w:pStyle w:val="Heading2"/>
      </w:pPr>
      <w:r w:rsidRPr="007A32E7">
        <w:t xml:space="preserve">Amended item descriptors (to take effect </w:t>
      </w:r>
      <w:r w:rsidR="00812F38">
        <w:t>1</w:t>
      </w:r>
      <w:r w:rsidR="00EF1C99">
        <w:t> </w:t>
      </w:r>
      <w:r w:rsidR="00812F38">
        <w:t>November 2022</w:t>
      </w:r>
      <w:r w:rsidRPr="007A32E7">
        <w:t>)</w:t>
      </w:r>
    </w:p>
    <w:tbl>
      <w:tblPr>
        <w:tblStyle w:val="GridTable4-Accent2"/>
        <w:tblW w:w="0" w:type="auto"/>
        <w:tblLook w:val="04A0" w:firstRow="1" w:lastRow="0" w:firstColumn="1" w:lastColumn="0" w:noHBand="0" w:noVBand="1"/>
      </w:tblPr>
      <w:tblGrid>
        <w:gridCol w:w="1068"/>
        <w:gridCol w:w="7992"/>
      </w:tblGrid>
      <w:tr w:rsidR="00DE3441" w14:paraId="2581707F" w14:textId="77777777" w:rsidTr="00554B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vAlign w:val="center"/>
            <w:hideMark/>
          </w:tcPr>
          <w:p w14:paraId="4DA608D5" w14:textId="77777777" w:rsidR="00DE3441" w:rsidRDefault="00DE3441" w:rsidP="00EF1C99">
            <w:pPr>
              <w:spacing w:before="80" w:after="80"/>
              <w:rPr>
                <w:b w:val="0"/>
                <w:bCs w:val="0"/>
                <w:lang w:eastAsia="en-AU"/>
              </w:rPr>
            </w:pPr>
            <w:r>
              <w:rPr>
                <w:lang w:eastAsia="en-AU"/>
              </w:rPr>
              <w:t xml:space="preserve">Item </w:t>
            </w:r>
          </w:p>
        </w:tc>
        <w:tc>
          <w:tcPr>
            <w:tcW w:w="7992" w:type="dxa"/>
            <w:vAlign w:val="center"/>
            <w:hideMark/>
          </w:tcPr>
          <w:p w14:paraId="75ADBEE6" w14:textId="77777777" w:rsidR="00DE3441" w:rsidRDefault="00DE3441" w:rsidP="00EF1C99">
            <w:pPr>
              <w:spacing w:before="80" w:after="80"/>
              <w:cnfStyle w:val="100000000000" w:firstRow="1" w:lastRow="0" w:firstColumn="0" w:lastColumn="0" w:oddVBand="0" w:evenVBand="0" w:oddHBand="0" w:evenHBand="0" w:firstRowFirstColumn="0" w:firstRowLastColumn="0" w:lastRowFirstColumn="0" w:lastRowLastColumn="0"/>
              <w:rPr>
                <w:b w:val="0"/>
                <w:bCs w:val="0"/>
                <w:lang w:eastAsia="en-AU"/>
              </w:rPr>
            </w:pPr>
            <w:r>
              <w:rPr>
                <w:lang w:eastAsia="en-AU"/>
              </w:rPr>
              <w:t xml:space="preserve">Descriptor </w:t>
            </w:r>
          </w:p>
        </w:tc>
      </w:tr>
      <w:tr w:rsidR="00DE3441" w14:paraId="777C3B11"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hideMark/>
          </w:tcPr>
          <w:p w14:paraId="71C58430" w14:textId="7534567F" w:rsidR="00DE3441" w:rsidRDefault="00554BAF" w:rsidP="00EF1C99">
            <w:pPr>
              <w:spacing w:before="80" w:after="80"/>
              <w:rPr>
                <w:rStyle w:val="AmendedItemNumber"/>
              </w:rPr>
            </w:pPr>
            <w:r>
              <w:rPr>
                <w:rStyle w:val="AmendedItemNumber"/>
                <w:lang w:eastAsia="en-AU"/>
              </w:rPr>
              <w:t>3</w:t>
            </w:r>
            <w:r>
              <w:rPr>
                <w:rStyle w:val="AmendedItemNumber"/>
              </w:rPr>
              <w:t>8510</w:t>
            </w:r>
            <w:r w:rsidR="00DE3441">
              <w:rPr>
                <w:rStyle w:val="AmendedItemNumber"/>
                <w:lang w:eastAsia="en-AU"/>
              </w:rPr>
              <w:t xml:space="preserve"> </w:t>
            </w:r>
          </w:p>
        </w:tc>
        <w:tc>
          <w:tcPr>
            <w:tcW w:w="7992" w:type="dxa"/>
            <w:hideMark/>
          </w:tcPr>
          <w:p w14:paraId="63C32800"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Artery harvesting (other than of the left internal mammary), for coronary artery bypass, if:</w:t>
            </w:r>
          </w:p>
          <w:p w14:paraId="50E27E03" w14:textId="77777777" w:rsidR="00554BAF" w:rsidRPr="0037168C" w:rsidRDefault="00554BAF" w:rsidP="00554BAF">
            <w:pPr>
              <w:numPr>
                <w:ilvl w:val="0"/>
                <w:numId w:val="35"/>
              </w:num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more than one arterial graft is </w:t>
            </w:r>
            <w:proofErr w:type="gramStart"/>
            <w:r w:rsidRPr="0037168C">
              <w:rPr>
                <w:rFonts w:eastAsia="Times New Roman" w:cs="Arial"/>
                <w:szCs w:val="20"/>
                <w:lang w:eastAsia="en-AU"/>
              </w:rPr>
              <w:t>required;</w:t>
            </w:r>
            <w:proofErr w:type="gramEnd"/>
            <w:r w:rsidRPr="0037168C">
              <w:rPr>
                <w:rFonts w:eastAsia="Times New Roman" w:cs="Arial"/>
                <w:szCs w:val="20"/>
                <w:lang w:eastAsia="en-AU"/>
              </w:rPr>
              <w:t xml:space="preserve"> and</w:t>
            </w:r>
          </w:p>
          <w:p w14:paraId="1C091627" w14:textId="77777777" w:rsidR="00554BAF" w:rsidRPr="0037168C" w:rsidRDefault="00554BAF" w:rsidP="00554BAF">
            <w:pPr>
              <w:numPr>
                <w:ilvl w:val="0"/>
                <w:numId w:val="35"/>
              </w:num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the service is performed in conjunction with coronary artery bypass surgery performed by any medical practitioner.</w:t>
            </w:r>
          </w:p>
          <w:p w14:paraId="458E19AF" w14:textId="542BF75D" w:rsidR="00DE3441" w:rsidRPr="00554BAF"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316EFE" w14:paraId="6FF728A0" w14:textId="77777777" w:rsidTr="00316EFE">
        <w:tc>
          <w:tcPr>
            <w:cnfStyle w:val="001000000000" w:firstRow="0" w:lastRow="0" w:firstColumn="1" w:lastColumn="0" w:oddVBand="0" w:evenVBand="0" w:oddHBand="0" w:evenHBand="0" w:firstRowFirstColumn="0" w:firstRowLastColumn="0" w:lastRowFirstColumn="0" w:lastRowLastColumn="0"/>
            <w:tcW w:w="1068" w:type="dxa"/>
            <w:hideMark/>
          </w:tcPr>
          <w:p w14:paraId="73F2FBFA" w14:textId="0EB6B87F" w:rsidR="00316EFE" w:rsidRDefault="00554BAF" w:rsidP="00EF1C99">
            <w:pPr>
              <w:spacing w:before="80" w:after="80"/>
              <w:rPr>
                <w:rStyle w:val="AmendedItemNumber"/>
              </w:rPr>
            </w:pPr>
            <w:r>
              <w:rPr>
                <w:rStyle w:val="AmendedItemNumber"/>
                <w:lang w:eastAsia="en-AU"/>
              </w:rPr>
              <w:t>38513</w:t>
            </w:r>
            <w:r w:rsidR="00316EFE">
              <w:rPr>
                <w:rStyle w:val="AmendedItemNumber"/>
                <w:lang w:eastAsia="en-AU"/>
              </w:rPr>
              <w:t xml:space="preserve"> </w:t>
            </w:r>
          </w:p>
        </w:tc>
        <w:tc>
          <w:tcPr>
            <w:tcW w:w="7992" w:type="dxa"/>
            <w:hideMark/>
          </w:tcPr>
          <w:p w14:paraId="468F376C"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Creation of Y-graft, T-graft and graft-to-graft extensions, with micro-arterial or micro-venous anastomosis using microsurgical techniques, if:</w:t>
            </w:r>
          </w:p>
          <w:p w14:paraId="7F4DF396" w14:textId="77777777" w:rsidR="00554BAF" w:rsidRPr="0037168C" w:rsidRDefault="00554BAF" w:rsidP="00554BAF">
            <w:pPr>
              <w:numPr>
                <w:ilvl w:val="0"/>
                <w:numId w:val="38"/>
              </w:num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the service is for one or more anastomoses; and</w:t>
            </w:r>
          </w:p>
          <w:p w14:paraId="6C86BB06"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the service is performed in conjunction with a service to which item 38502 applies</w:t>
            </w:r>
          </w:p>
          <w:p w14:paraId="681104EF" w14:textId="14024E56" w:rsidR="00316EFE" w:rsidRPr="00554BAF"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xml:space="preserve">.) (Assist.) </w:t>
            </w:r>
          </w:p>
        </w:tc>
      </w:tr>
      <w:tr w:rsidR="00554BAF" w14:paraId="455377A6"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466A6FA7" w14:textId="7B2E0984" w:rsidR="00554BAF" w:rsidRDefault="00554BAF" w:rsidP="00EF1C99">
            <w:pPr>
              <w:spacing w:before="80" w:after="80"/>
              <w:rPr>
                <w:rStyle w:val="AmendedItemNumber"/>
                <w:lang w:eastAsia="en-AU"/>
              </w:rPr>
            </w:pPr>
            <w:r>
              <w:rPr>
                <w:rStyle w:val="AmendedItemNumber"/>
                <w:lang w:eastAsia="en-AU"/>
              </w:rPr>
              <w:t>38516</w:t>
            </w:r>
          </w:p>
        </w:tc>
        <w:tc>
          <w:tcPr>
            <w:tcW w:w="7992" w:type="dxa"/>
          </w:tcPr>
          <w:p w14:paraId="5CCE37C5"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Simple valve repair:</w:t>
            </w:r>
          </w:p>
          <w:p w14:paraId="6E3E5E99"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with or without annuloplasty; and</w:t>
            </w:r>
          </w:p>
          <w:p w14:paraId="69C01235"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(b) including quadrangular resection, cleft closure or </w:t>
            </w:r>
            <w:proofErr w:type="spellStart"/>
            <w:r w:rsidRPr="0037168C">
              <w:rPr>
                <w:rFonts w:eastAsia="Times New Roman" w:cs="Arial"/>
                <w:szCs w:val="20"/>
                <w:lang w:eastAsia="en-AU"/>
              </w:rPr>
              <w:t>alfieri</w:t>
            </w:r>
            <w:proofErr w:type="spellEnd"/>
            <w:r w:rsidRPr="0037168C">
              <w:rPr>
                <w:rFonts w:eastAsia="Times New Roman" w:cs="Arial"/>
                <w:szCs w:val="20"/>
                <w:lang w:eastAsia="en-AU"/>
              </w:rPr>
              <w:t>; and</w:t>
            </w:r>
          </w:p>
          <w:p w14:paraId="08877A90"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 including retrograde cardioplegia (if performed</w:t>
            </w:r>
            <w:proofErr w:type="gramStart"/>
            <w:r w:rsidRPr="0037168C">
              <w:rPr>
                <w:rFonts w:eastAsia="Times New Roman" w:cs="Arial"/>
                <w:szCs w:val="20"/>
                <w:lang w:eastAsia="en-AU"/>
              </w:rPr>
              <w:t>);</w:t>
            </w:r>
            <w:proofErr w:type="gramEnd"/>
          </w:p>
          <w:p w14:paraId="50758ABA"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other than a service associated with a service to which item 11704, 11705, 11707, 11714, 18260, 33824, 38418, 38806 or 45503 applies</w:t>
            </w:r>
          </w:p>
          <w:p w14:paraId="7C4A3155" w14:textId="6F214A73" w:rsidR="00554BAF" w:rsidRPr="00554BAF"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554BAF" w14:paraId="78589FB1" w14:textId="77777777" w:rsidTr="00316EFE">
        <w:tc>
          <w:tcPr>
            <w:cnfStyle w:val="001000000000" w:firstRow="0" w:lastRow="0" w:firstColumn="1" w:lastColumn="0" w:oddVBand="0" w:evenVBand="0" w:oddHBand="0" w:evenHBand="0" w:firstRowFirstColumn="0" w:firstRowLastColumn="0" w:lastRowFirstColumn="0" w:lastRowLastColumn="0"/>
            <w:tcW w:w="1068" w:type="dxa"/>
          </w:tcPr>
          <w:p w14:paraId="78528759" w14:textId="745044EE" w:rsidR="00554BAF" w:rsidRDefault="00554BAF" w:rsidP="00EF1C99">
            <w:pPr>
              <w:spacing w:before="80" w:after="80"/>
              <w:rPr>
                <w:rStyle w:val="AmendedItemNumber"/>
                <w:lang w:eastAsia="en-AU"/>
              </w:rPr>
            </w:pPr>
            <w:r>
              <w:rPr>
                <w:rStyle w:val="AmendedItemNumber"/>
                <w:lang w:eastAsia="en-AU"/>
              </w:rPr>
              <w:t>38517</w:t>
            </w:r>
          </w:p>
        </w:tc>
        <w:tc>
          <w:tcPr>
            <w:tcW w:w="7992" w:type="dxa"/>
          </w:tcPr>
          <w:p w14:paraId="6078F7C7"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Complex valve repair:</w:t>
            </w:r>
          </w:p>
          <w:p w14:paraId="1BC675AC"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with or without annuloplasty; and</w:t>
            </w:r>
          </w:p>
          <w:p w14:paraId="279CFBF0"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including retrograde cardioplegia (if performed); and</w:t>
            </w:r>
          </w:p>
          <w:p w14:paraId="4C79DF5B"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 including one of the following:</w:t>
            </w:r>
          </w:p>
          <w:p w14:paraId="7A7A9699" w14:textId="77777777" w:rsidR="00554BAF" w:rsidRPr="0037168C" w:rsidRDefault="00554BAF" w:rsidP="00554BAF">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w:t>
            </w:r>
            <w:proofErr w:type="spellStart"/>
            <w:r w:rsidRPr="0037168C">
              <w:rPr>
                <w:rFonts w:eastAsia="Times New Roman" w:cs="Arial"/>
                <w:szCs w:val="20"/>
                <w:lang w:eastAsia="en-AU"/>
              </w:rPr>
              <w:t>i</w:t>
            </w:r>
            <w:proofErr w:type="spellEnd"/>
            <w:r w:rsidRPr="0037168C">
              <w:rPr>
                <w:rFonts w:eastAsia="Times New Roman" w:cs="Arial"/>
                <w:szCs w:val="20"/>
                <w:lang w:eastAsia="en-AU"/>
              </w:rPr>
              <w:t xml:space="preserve">) </w:t>
            </w:r>
            <w:proofErr w:type="spellStart"/>
            <w:proofErr w:type="gramStart"/>
            <w:r w:rsidRPr="0037168C">
              <w:rPr>
                <w:rFonts w:eastAsia="Times New Roman" w:cs="Arial"/>
                <w:szCs w:val="20"/>
                <w:lang w:eastAsia="en-AU"/>
              </w:rPr>
              <w:t>neochords</w:t>
            </w:r>
            <w:proofErr w:type="spellEnd"/>
            <w:r w:rsidRPr="0037168C">
              <w:rPr>
                <w:rFonts w:eastAsia="Times New Roman" w:cs="Arial"/>
                <w:szCs w:val="20"/>
                <w:lang w:eastAsia="en-AU"/>
              </w:rPr>
              <w:t>;</w:t>
            </w:r>
            <w:proofErr w:type="gramEnd"/>
          </w:p>
          <w:p w14:paraId="4BF0650A" w14:textId="77777777" w:rsidR="00554BAF" w:rsidRPr="0037168C" w:rsidRDefault="00554BAF" w:rsidP="00554BAF">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(ii) chordal </w:t>
            </w:r>
            <w:proofErr w:type="gramStart"/>
            <w:r w:rsidRPr="0037168C">
              <w:rPr>
                <w:rFonts w:eastAsia="Times New Roman" w:cs="Arial"/>
                <w:szCs w:val="20"/>
                <w:lang w:eastAsia="en-AU"/>
              </w:rPr>
              <w:t>transfer;</w:t>
            </w:r>
            <w:proofErr w:type="gramEnd"/>
          </w:p>
          <w:p w14:paraId="60611B67" w14:textId="77777777" w:rsidR="00554BAF" w:rsidRPr="0037168C" w:rsidRDefault="00554BAF" w:rsidP="00554BAF">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lastRenderedPageBreak/>
              <w:t xml:space="preserve">(iii) patch </w:t>
            </w:r>
            <w:proofErr w:type="gramStart"/>
            <w:r w:rsidRPr="0037168C">
              <w:rPr>
                <w:rFonts w:eastAsia="Times New Roman" w:cs="Arial"/>
                <w:szCs w:val="20"/>
                <w:lang w:eastAsia="en-AU"/>
              </w:rPr>
              <w:t>augmentation;</w:t>
            </w:r>
            <w:proofErr w:type="gramEnd"/>
          </w:p>
          <w:p w14:paraId="08653868" w14:textId="77777777" w:rsidR="00554BAF" w:rsidRPr="0037168C" w:rsidRDefault="00554BAF" w:rsidP="00554BAF">
            <w:pPr>
              <w:spacing w:before="60" w:after="0"/>
              <w:ind w:left="72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(iv) multiple </w:t>
            </w:r>
            <w:proofErr w:type="gramStart"/>
            <w:r w:rsidRPr="0037168C">
              <w:rPr>
                <w:rFonts w:eastAsia="Times New Roman" w:cs="Arial"/>
                <w:szCs w:val="20"/>
                <w:lang w:eastAsia="en-AU"/>
              </w:rPr>
              <w:t>leaflets;</w:t>
            </w:r>
            <w:proofErr w:type="gramEnd"/>
          </w:p>
          <w:p w14:paraId="2E31962B"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111F49A3" w14:textId="1862ABE1" w:rsidR="00554BAF" w:rsidRPr="00554BAF"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554BAF" w14:paraId="6025B93F"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3BA40B54" w14:textId="7FC3032A" w:rsidR="00554BAF" w:rsidRDefault="00554BAF" w:rsidP="00EF1C99">
            <w:pPr>
              <w:spacing w:before="80" w:after="80"/>
              <w:rPr>
                <w:rStyle w:val="AmendedItemNumber"/>
                <w:lang w:eastAsia="en-AU"/>
              </w:rPr>
            </w:pPr>
            <w:r>
              <w:rPr>
                <w:rStyle w:val="AmendedItemNumber"/>
                <w:lang w:eastAsia="en-AU"/>
              </w:rPr>
              <w:lastRenderedPageBreak/>
              <w:t>38555</w:t>
            </w:r>
          </w:p>
        </w:tc>
        <w:tc>
          <w:tcPr>
            <w:tcW w:w="7992" w:type="dxa"/>
          </w:tcPr>
          <w:p w14:paraId="775D6408"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Simple replacement or repair of aortic arch, performed in conjunction with a service to which item 38550, 38553, 38554, 38556, 38568 or 38571 applies, including:</w:t>
            </w:r>
          </w:p>
          <w:p w14:paraId="54D377D2"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deep hypothermic circulatory arrest; and</w:t>
            </w:r>
          </w:p>
          <w:p w14:paraId="4FA8A94D"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peripheral cannulation for cardiopulmonary bypass; and</w:t>
            </w:r>
          </w:p>
          <w:p w14:paraId="1473CC09"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 antegrade or retrograde cerebral perfusion (if performed</w:t>
            </w:r>
            <w:proofErr w:type="gramStart"/>
            <w:r w:rsidRPr="0037168C">
              <w:rPr>
                <w:rFonts w:eastAsia="Times New Roman" w:cs="Arial"/>
                <w:szCs w:val="20"/>
                <w:lang w:eastAsia="en-AU"/>
              </w:rPr>
              <w:t>);</w:t>
            </w:r>
            <w:proofErr w:type="gramEnd"/>
          </w:p>
          <w:p w14:paraId="39673FAD"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38603, 38806 or 45503 applies </w:t>
            </w:r>
          </w:p>
          <w:p w14:paraId="1F5377C0" w14:textId="02942063" w:rsidR="00554BAF" w:rsidRPr="00554BAF"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554BAF" w14:paraId="6289285F" w14:textId="77777777" w:rsidTr="00316EFE">
        <w:tc>
          <w:tcPr>
            <w:cnfStyle w:val="001000000000" w:firstRow="0" w:lastRow="0" w:firstColumn="1" w:lastColumn="0" w:oddVBand="0" w:evenVBand="0" w:oddHBand="0" w:evenHBand="0" w:firstRowFirstColumn="0" w:firstRowLastColumn="0" w:lastRowFirstColumn="0" w:lastRowLastColumn="0"/>
            <w:tcW w:w="1068" w:type="dxa"/>
          </w:tcPr>
          <w:p w14:paraId="5D37CAC6" w14:textId="56A67A12" w:rsidR="00554BAF" w:rsidRDefault="00554BAF" w:rsidP="00EF1C99">
            <w:pPr>
              <w:spacing w:before="80" w:after="80"/>
              <w:rPr>
                <w:rStyle w:val="AmendedItemNumber"/>
                <w:lang w:eastAsia="en-AU"/>
              </w:rPr>
            </w:pPr>
            <w:r>
              <w:rPr>
                <w:rStyle w:val="AmendedItemNumber"/>
                <w:lang w:eastAsia="en-AU"/>
              </w:rPr>
              <w:t>38556</w:t>
            </w:r>
          </w:p>
        </w:tc>
        <w:tc>
          <w:tcPr>
            <w:tcW w:w="7992" w:type="dxa"/>
          </w:tcPr>
          <w:p w14:paraId="4BA5D709"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Repair or replacement of ascending thoracic aorta, including:</w:t>
            </w:r>
          </w:p>
          <w:p w14:paraId="34374D96"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aortic valve replacement or repair; and</w:t>
            </w:r>
          </w:p>
          <w:p w14:paraId="48A83AC0"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implantation of coronary arteries; and</w:t>
            </w:r>
          </w:p>
          <w:p w14:paraId="78E2A79F"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 cardiopulmonary bypass; and</w:t>
            </w:r>
          </w:p>
          <w:p w14:paraId="2A4570BB"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(d) retrograde cardioplegia (if performed</w:t>
            </w:r>
            <w:proofErr w:type="gramStart"/>
            <w:r w:rsidRPr="0037168C">
              <w:rPr>
                <w:rFonts w:eastAsia="Times New Roman" w:cs="Arial"/>
                <w:szCs w:val="20"/>
                <w:lang w:eastAsia="en-AU"/>
              </w:rPr>
              <w:t>);</w:t>
            </w:r>
            <w:proofErr w:type="gramEnd"/>
          </w:p>
          <w:p w14:paraId="4502740D"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406AF6C1" w14:textId="29F191CB" w:rsidR="00554BAF" w:rsidRPr="00554BAF"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554BAF" w14:paraId="02D767B3" w14:textId="77777777" w:rsidTr="00316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8" w:type="dxa"/>
          </w:tcPr>
          <w:p w14:paraId="309F2AB9" w14:textId="001FDCA3" w:rsidR="00554BAF" w:rsidRDefault="00554BAF" w:rsidP="00EF1C99">
            <w:pPr>
              <w:spacing w:before="80" w:after="80"/>
              <w:rPr>
                <w:rStyle w:val="AmendedItemNumber"/>
                <w:lang w:eastAsia="en-AU"/>
              </w:rPr>
            </w:pPr>
            <w:r>
              <w:rPr>
                <w:rStyle w:val="AmendedItemNumber"/>
                <w:lang w:eastAsia="en-AU"/>
              </w:rPr>
              <w:t>38557</w:t>
            </w:r>
          </w:p>
        </w:tc>
        <w:tc>
          <w:tcPr>
            <w:tcW w:w="7992" w:type="dxa"/>
          </w:tcPr>
          <w:p w14:paraId="61601827"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Complex replacement or repair of aortic arch, performed in conjunction with a service to which item 38550, 38553, 38554, 38556, 38568 or 38571 applies, including:</w:t>
            </w:r>
          </w:p>
          <w:p w14:paraId="3E8B8030"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debranching and reimplantation of head and neck vessels; and</w:t>
            </w:r>
          </w:p>
          <w:p w14:paraId="08C18882"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deep hypothermic circulatory arrest; and</w:t>
            </w:r>
          </w:p>
          <w:p w14:paraId="039E9941"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(c) peripheral cannulation for cardiopulmonary bypass; and</w:t>
            </w:r>
          </w:p>
          <w:p w14:paraId="766A04AA" w14:textId="77777777" w:rsidR="00554BAF" w:rsidRPr="0037168C" w:rsidRDefault="00554BAF" w:rsidP="00554BAF">
            <w:pPr>
              <w:spacing w:before="60" w:after="0"/>
              <w:ind w:left="36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(d) antegrade or retrograde cerebral perfusion (if performed</w:t>
            </w:r>
            <w:proofErr w:type="gramStart"/>
            <w:r w:rsidRPr="0037168C">
              <w:rPr>
                <w:rFonts w:eastAsia="Times New Roman" w:cs="Arial"/>
                <w:szCs w:val="20"/>
                <w:lang w:eastAsia="en-AU"/>
              </w:rPr>
              <w:t>);</w:t>
            </w:r>
            <w:proofErr w:type="gramEnd"/>
          </w:p>
          <w:p w14:paraId="5C41D47C" w14:textId="77777777" w:rsidR="00554BAF" w:rsidRPr="0037168C"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 xml:space="preserve">other than a service associated with a service to which item 11704, 11705, 11707, 11714, 18260, 33824, 38418, 38806 or 45503 applies </w:t>
            </w:r>
          </w:p>
          <w:p w14:paraId="6536D006" w14:textId="554F3E11" w:rsidR="00554BAF" w:rsidRPr="00554BAF" w:rsidRDefault="00554BAF" w:rsidP="00554BAF">
            <w:pPr>
              <w:spacing w:before="60" w:after="0"/>
              <w:cnfStyle w:val="000000100000" w:firstRow="0" w:lastRow="0" w:firstColumn="0" w:lastColumn="0" w:oddVBand="0" w:evenVBand="0" w:oddHBand="1"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r w:rsidR="00554BAF" w14:paraId="08BCC2D6" w14:textId="77777777" w:rsidTr="00316EFE">
        <w:tc>
          <w:tcPr>
            <w:cnfStyle w:val="001000000000" w:firstRow="0" w:lastRow="0" w:firstColumn="1" w:lastColumn="0" w:oddVBand="0" w:evenVBand="0" w:oddHBand="0" w:evenHBand="0" w:firstRowFirstColumn="0" w:firstRowLastColumn="0" w:lastRowFirstColumn="0" w:lastRowLastColumn="0"/>
            <w:tcW w:w="1068" w:type="dxa"/>
          </w:tcPr>
          <w:p w14:paraId="02EFAE06" w14:textId="06EBB471" w:rsidR="00554BAF" w:rsidRDefault="00554BAF" w:rsidP="00EF1C99">
            <w:pPr>
              <w:spacing w:before="80" w:after="80"/>
              <w:rPr>
                <w:rStyle w:val="AmendedItemNumber"/>
                <w:lang w:eastAsia="en-AU"/>
              </w:rPr>
            </w:pPr>
            <w:r>
              <w:rPr>
                <w:rStyle w:val="AmendedItemNumber"/>
                <w:lang w:eastAsia="en-AU"/>
              </w:rPr>
              <w:t>38572</w:t>
            </w:r>
          </w:p>
        </w:tc>
        <w:tc>
          <w:tcPr>
            <w:tcW w:w="7992" w:type="dxa"/>
          </w:tcPr>
          <w:p w14:paraId="5702B3D2" w14:textId="77777777" w:rsidR="00554BAF" w:rsidRPr="0037168C"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Operative management of acute rupture or dissection, if the service:</w:t>
            </w:r>
          </w:p>
          <w:p w14:paraId="1DB951CA"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(a) is performed in conjunction with a service to which item 38550, 38553, 38554, 38555, 38556, 38557, 38558, 38568, 38571, 38706 or 38709 applies; and</w:t>
            </w:r>
          </w:p>
          <w:p w14:paraId="69836555" w14:textId="77777777" w:rsidR="00554BAF" w:rsidRPr="0037168C" w:rsidRDefault="00554BAF" w:rsidP="00554BAF">
            <w:pPr>
              <w:spacing w:before="60" w:after="0"/>
              <w:ind w:left="36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(b) is not associated with a service to which item 11704, 11705, 11707, 11714, 18260, 33824, 38418, 38603, 38806 or 45503 applies</w:t>
            </w:r>
          </w:p>
          <w:p w14:paraId="3FF3D846" w14:textId="776A0D5F" w:rsidR="00554BAF" w:rsidRPr="00554BAF" w:rsidRDefault="00554BAF" w:rsidP="00554BAF">
            <w:pPr>
              <w:spacing w:before="60" w:after="0"/>
              <w:cnfStyle w:val="000000000000" w:firstRow="0" w:lastRow="0" w:firstColumn="0" w:lastColumn="0" w:oddVBand="0" w:evenVBand="0" w:oddHBand="0" w:evenHBand="0" w:firstRowFirstColumn="0" w:firstRowLastColumn="0" w:lastRowFirstColumn="0" w:lastRowLastColumn="0"/>
              <w:rPr>
                <w:rFonts w:eastAsia="Times New Roman" w:cs="Arial"/>
                <w:szCs w:val="20"/>
                <w:lang w:eastAsia="en-AU"/>
              </w:rPr>
            </w:pPr>
            <w:r w:rsidRPr="0037168C">
              <w:rPr>
                <w:rFonts w:eastAsia="Times New Roman" w:cs="Arial"/>
                <w:szCs w:val="20"/>
                <w:lang w:eastAsia="en-AU"/>
              </w:rPr>
              <w:t>(H) (</w:t>
            </w:r>
            <w:proofErr w:type="spellStart"/>
            <w:r w:rsidRPr="0037168C">
              <w:rPr>
                <w:rFonts w:eastAsia="Times New Roman" w:cs="Arial"/>
                <w:szCs w:val="20"/>
                <w:lang w:eastAsia="en-AU"/>
              </w:rPr>
              <w:t>Anaes</w:t>
            </w:r>
            <w:proofErr w:type="spellEnd"/>
            <w:r w:rsidRPr="0037168C">
              <w:rPr>
                <w:rFonts w:eastAsia="Times New Roman" w:cs="Arial"/>
                <w:szCs w:val="20"/>
                <w:lang w:eastAsia="en-AU"/>
              </w:rPr>
              <w:t>.) (Assist.)</w:t>
            </w:r>
          </w:p>
        </w:tc>
      </w:tr>
    </w:tbl>
    <w:p w14:paraId="0800BEE1" w14:textId="77777777" w:rsidR="00DE3441" w:rsidRPr="00F50994" w:rsidRDefault="00DE3441" w:rsidP="00DE3441">
      <w:pPr>
        <w:rPr>
          <w:szCs w:val="20"/>
        </w:rPr>
      </w:pPr>
    </w:p>
    <w:p w14:paraId="575A03F1" w14:textId="77777777" w:rsidR="009040E9" w:rsidRPr="009040E9" w:rsidRDefault="009040E9" w:rsidP="00DE3441">
      <w:pPr>
        <w:pStyle w:val="Heading2"/>
      </w:pPr>
    </w:p>
    <w:sectPr w:rsidR="009040E9" w:rsidRPr="009040E9" w:rsidSect="002256AD">
      <w:headerReference w:type="default" r:id="rId15"/>
      <w:footerReference w:type="default" r:id="rId16"/>
      <w:headerReference w:type="first" r:id="rId17"/>
      <w:footerReference w:type="first" r:id="rId18"/>
      <w:type w:val="continuous"/>
      <w:pgSz w:w="11906" w:h="16838"/>
      <w:pgMar w:top="1701" w:right="1418" w:bottom="851"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D0C6B" w14:textId="77777777" w:rsidR="00F56345" w:rsidRDefault="00F56345" w:rsidP="006B56BB">
      <w:r>
        <w:separator/>
      </w:r>
    </w:p>
    <w:p w14:paraId="7B924CCB" w14:textId="77777777" w:rsidR="00F56345" w:rsidRDefault="00F56345"/>
  </w:endnote>
  <w:endnote w:type="continuationSeparator" w:id="0">
    <w:p w14:paraId="2776CB2A" w14:textId="77777777" w:rsidR="00F56345" w:rsidRDefault="00F56345" w:rsidP="006B56BB">
      <w:r>
        <w:continuationSeparator/>
      </w:r>
    </w:p>
    <w:p w14:paraId="135CD50A" w14:textId="77777777" w:rsidR="00F56345" w:rsidRDefault="00F56345"/>
  </w:endnote>
  <w:endnote w:type="continuationNotice" w:id="1">
    <w:p w14:paraId="3487F57B" w14:textId="77777777" w:rsidR="00F56345" w:rsidRDefault="00F563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5C3AE" w14:textId="4A100627" w:rsidR="00EB520C" w:rsidRPr="00C64B9E" w:rsidRDefault="008119F1" w:rsidP="00C64B9E">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2CE691F">
        <v:rect id="_x0000_i1026" style="width:523.3pt;height:1.9pt" o:hralign="center" o:hrstd="t" o:hr="t" fillcolor="#a0a0a0" stroked="f"/>
      </w:pict>
    </w:r>
    <w:r w:rsidR="00EB520C" w:rsidRPr="00C64B9E">
      <w:rPr>
        <w:color w:val="3F4A75" w:themeColor="text2"/>
        <w:sz w:val="16"/>
      </w:rPr>
      <w:t>Medicare Benefits Schedule</w:t>
    </w:r>
  </w:p>
  <w:p w14:paraId="2B30D25D" w14:textId="62742637" w:rsidR="00EB520C" w:rsidRPr="00C64B9E" w:rsidRDefault="002A0A76" w:rsidP="00C64B9E">
    <w:pPr>
      <w:tabs>
        <w:tab w:val="center" w:pos="4513"/>
        <w:tab w:val="right" w:pos="10466"/>
      </w:tabs>
      <w:spacing w:after="0" w:line="240" w:lineRule="auto"/>
      <w:rPr>
        <w:color w:val="3F4A75" w:themeColor="text2"/>
        <w:sz w:val="16"/>
      </w:rPr>
    </w:pPr>
    <w:r w:rsidRPr="002A0A76">
      <w:rPr>
        <w:b/>
        <w:color w:val="3F4A75" w:themeColor="text2"/>
        <w:sz w:val="16"/>
      </w:rPr>
      <w:t>Amendments to MBS cardiothoracic surgery items</w:t>
    </w:r>
    <w:r>
      <w:rPr>
        <w:b/>
        <w:color w:val="3F4A75" w:themeColor="text2"/>
        <w:sz w:val="16"/>
      </w:rPr>
      <w:t xml:space="preserve"> </w:t>
    </w:r>
    <w:r w:rsidR="00EB520C" w:rsidRPr="00C64B9E">
      <w:rPr>
        <w:b/>
        <w:color w:val="3F4A75" w:themeColor="text2"/>
        <w:sz w:val="16"/>
      </w:rPr>
      <w:t xml:space="preserve">– </w:t>
    </w:r>
    <w:r w:rsidR="00EB520C">
      <w:rPr>
        <w:b/>
        <w:color w:val="3F4A75" w:themeColor="text2"/>
        <w:sz w:val="16"/>
      </w:rPr>
      <w:t>Quick reference guide</w:t>
    </w:r>
    <w:r w:rsidR="00EB520C" w:rsidRPr="00C64B9E">
      <w:rPr>
        <w:color w:val="3F4A75" w:themeColor="text2"/>
        <w:sz w:val="16"/>
      </w:rPr>
      <w:t xml:space="preserve"> </w:t>
    </w:r>
    <w:sdt>
      <w:sdtPr>
        <w:rPr>
          <w:color w:val="3F4A75" w:themeColor="text2"/>
          <w:sz w:val="16"/>
        </w:rPr>
        <w:id w:val="-1898589792"/>
        <w:docPartObj>
          <w:docPartGallery w:val="Page Numbers (Bottom of Page)"/>
          <w:docPartUnique/>
        </w:docPartObj>
      </w:sdtPr>
      <w:sdtEndPr>
        <w:rPr>
          <w:noProof/>
        </w:rPr>
      </w:sdtEndPr>
      <w:sdtContent>
        <w:r w:rsidR="00EB520C" w:rsidRPr="00C64B9E">
          <w:rPr>
            <w:color w:val="3F4A75" w:themeColor="text2"/>
            <w:sz w:val="16"/>
          </w:rPr>
          <w:tab/>
        </w:r>
        <w:sdt>
          <w:sdtPr>
            <w:rPr>
              <w:color w:val="3F4A75" w:themeColor="text2"/>
              <w:sz w:val="16"/>
            </w:rPr>
            <w:id w:val="1251621217"/>
            <w:docPartObj>
              <w:docPartGallery w:val="Page Numbers (Bottom of Page)"/>
              <w:docPartUnique/>
            </w:docPartObj>
          </w:sdtPr>
          <w:sdtEndPr/>
          <w:sdtContent>
            <w:sdt>
              <w:sdtPr>
                <w:rPr>
                  <w:color w:val="3F4A75" w:themeColor="text2"/>
                  <w:sz w:val="16"/>
                </w:rPr>
                <w:id w:val="-1722583963"/>
                <w:docPartObj>
                  <w:docPartGallery w:val="Page Numbers (Top of Page)"/>
                  <w:docPartUnique/>
                </w:docPartObj>
              </w:sdtPr>
              <w:sdtEndPr/>
              <w:sdtContent>
                <w:r w:rsidR="00EB520C" w:rsidRPr="00C64B9E">
                  <w:rPr>
                    <w:color w:val="3F4A75" w:themeColor="text2"/>
                    <w:sz w:val="16"/>
                  </w:rPr>
                  <w:t xml:space="preserve">Page </w:t>
                </w:r>
                <w:r w:rsidR="00EB520C" w:rsidRPr="00C64B9E">
                  <w:rPr>
                    <w:bCs/>
                    <w:color w:val="3F4A75" w:themeColor="text2"/>
                    <w:sz w:val="24"/>
                    <w:szCs w:val="24"/>
                  </w:rPr>
                  <w:fldChar w:fldCharType="begin"/>
                </w:r>
                <w:r w:rsidR="00EB520C" w:rsidRPr="00C64B9E">
                  <w:rPr>
                    <w:bCs/>
                    <w:color w:val="3F4A75" w:themeColor="text2"/>
                    <w:sz w:val="16"/>
                  </w:rPr>
                  <w:instrText xml:space="preserve"> PAGE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r w:rsidR="00EB520C" w:rsidRPr="00C64B9E">
                  <w:rPr>
                    <w:color w:val="3F4A75" w:themeColor="text2"/>
                    <w:sz w:val="16"/>
                  </w:rPr>
                  <w:t xml:space="preserve"> of </w:t>
                </w:r>
                <w:r w:rsidR="00EB520C" w:rsidRPr="00C64B9E">
                  <w:rPr>
                    <w:bCs/>
                    <w:color w:val="3F4A75" w:themeColor="text2"/>
                    <w:sz w:val="24"/>
                    <w:szCs w:val="24"/>
                  </w:rPr>
                  <w:fldChar w:fldCharType="begin"/>
                </w:r>
                <w:r w:rsidR="00EB520C" w:rsidRPr="00C64B9E">
                  <w:rPr>
                    <w:bCs/>
                    <w:color w:val="3F4A75" w:themeColor="text2"/>
                    <w:sz w:val="16"/>
                  </w:rPr>
                  <w:instrText xml:space="preserve"> NUMPAGES  </w:instrText>
                </w:r>
                <w:r w:rsidR="00EB520C" w:rsidRPr="00C64B9E">
                  <w:rPr>
                    <w:bCs/>
                    <w:color w:val="3F4A75" w:themeColor="text2"/>
                    <w:sz w:val="24"/>
                    <w:szCs w:val="24"/>
                  </w:rPr>
                  <w:fldChar w:fldCharType="separate"/>
                </w:r>
                <w:r w:rsidR="00EB520C">
                  <w:rPr>
                    <w:bCs/>
                    <w:noProof/>
                    <w:color w:val="3F4A75" w:themeColor="text2"/>
                    <w:sz w:val="16"/>
                  </w:rPr>
                  <w:t>4</w:t>
                </w:r>
                <w:r w:rsidR="00EB520C" w:rsidRPr="00C64B9E">
                  <w:rPr>
                    <w:bCs/>
                    <w:color w:val="3F4A75" w:themeColor="text2"/>
                    <w:sz w:val="24"/>
                    <w:szCs w:val="24"/>
                  </w:rPr>
                  <w:fldChar w:fldCharType="end"/>
                </w:r>
              </w:sdtContent>
            </w:sdt>
          </w:sdtContent>
        </w:sdt>
        <w:r w:rsidR="00EB520C" w:rsidRPr="00C64B9E">
          <w:rPr>
            <w:color w:val="3F4A75" w:themeColor="text2"/>
            <w:sz w:val="16"/>
          </w:rPr>
          <w:t xml:space="preserve"> </w:t>
        </w:r>
      </w:sdtContent>
    </w:sdt>
  </w:p>
  <w:p w14:paraId="0B02FFB2" w14:textId="77777777" w:rsidR="00EB520C" w:rsidRDefault="008119F1" w:rsidP="007A3517">
    <w:pPr>
      <w:pStyle w:val="Footer"/>
      <w:jc w:val="left"/>
      <w:rPr>
        <w:color w:val="0000FF" w:themeColor="hyperlink"/>
        <w:sz w:val="16"/>
        <w:szCs w:val="18"/>
        <w:u w:val="single"/>
      </w:rPr>
    </w:pPr>
    <w:hyperlink r:id="rId1" w:history="1">
      <w:r w:rsidR="00EB520C" w:rsidRPr="00AD581A">
        <w:rPr>
          <w:color w:val="0000FF" w:themeColor="hyperlink"/>
          <w:sz w:val="16"/>
          <w:szCs w:val="18"/>
          <w:u w:val="single"/>
        </w:rPr>
        <w:t>MBS Online</w:t>
      </w:r>
    </w:hyperlink>
  </w:p>
  <w:p w14:paraId="0D181533" w14:textId="445724D3" w:rsidR="00EB520C" w:rsidRPr="005B7573" w:rsidRDefault="00EB520C" w:rsidP="005B7573">
    <w:pPr>
      <w:tabs>
        <w:tab w:val="center" w:pos="4513"/>
        <w:tab w:val="right" w:pos="9026"/>
      </w:tabs>
      <w:spacing w:after="0" w:line="240" w:lineRule="auto"/>
      <w:rPr>
        <w:color w:val="3F4A75" w:themeColor="text2"/>
        <w:sz w:val="16"/>
      </w:rPr>
    </w:pPr>
    <w:bookmarkStart w:id="3" w:name="_Hlk6912109"/>
    <w:bookmarkStart w:id="4" w:name="_Hlk6912110"/>
    <w:r w:rsidRPr="005B7573">
      <w:rPr>
        <w:color w:val="3F4A75" w:themeColor="text2"/>
        <w:sz w:val="16"/>
      </w:rPr>
      <w:t>Last updated</w:t>
    </w:r>
    <w:r>
      <w:rPr>
        <w:color w:val="3F4A75" w:themeColor="text2"/>
        <w:sz w:val="16"/>
      </w:rPr>
      <w:t xml:space="preserve"> – </w:t>
    </w:r>
    <w:bookmarkEnd w:id="3"/>
    <w:bookmarkEnd w:id="4"/>
    <w:r w:rsidR="00CD011F">
      <w:rPr>
        <w:color w:val="3F4A75" w:themeColor="text2"/>
        <w:sz w:val="16"/>
      </w:rPr>
      <w:t xml:space="preserve">27 </w:t>
    </w:r>
    <w:r w:rsidR="00B072C3">
      <w:rPr>
        <w:color w:val="3F4A75" w:themeColor="text2"/>
        <w:sz w:val="16"/>
      </w:rPr>
      <w:t>September</w:t>
    </w:r>
    <w:r w:rsidR="002A0A76">
      <w:rPr>
        <w:color w:val="3F4A75" w:themeColor="text2"/>
        <w:sz w:val="16"/>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FBC97" w14:textId="1F6B2B42" w:rsidR="0094106D" w:rsidRPr="00C64B9E" w:rsidRDefault="008119F1" w:rsidP="0094106D">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2BBFEBCE">
        <v:rect id="_x0000_i1027" style="width:523.3pt;height:1.9pt" o:hralign="center" o:hrstd="t" o:hr="t" fillcolor="#a0a0a0" stroked="f"/>
      </w:pict>
    </w:r>
    <w:r w:rsidR="0094106D" w:rsidRPr="00C64B9E">
      <w:rPr>
        <w:color w:val="3F4A75" w:themeColor="text2"/>
        <w:sz w:val="16"/>
      </w:rPr>
      <w:t>Medicare Benefits Schedule</w:t>
    </w:r>
  </w:p>
  <w:p w14:paraId="2C42B5B0" w14:textId="0ED81707" w:rsidR="0094106D" w:rsidRPr="00C64B9E" w:rsidRDefault="006D24EF" w:rsidP="0094106D">
    <w:pPr>
      <w:tabs>
        <w:tab w:val="center" w:pos="4513"/>
        <w:tab w:val="right" w:pos="10466"/>
      </w:tabs>
      <w:spacing w:after="0" w:line="240" w:lineRule="auto"/>
      <w:rPr>
        <w:color w:val="3F4A75" w:themeColor="text2"/>
        <w:sz w:val="16"/>
      </w:rPr>
    </w:pPr>
    <w:r w:rsidRPr="006D24EF">
      <w:rPr>
        <w:b/>
        <w:color w:val="3F4A75" w:themeColor="text2"/>
        <w:sz w:val="16"/>
      </w:rPr>
      <w:t>Amendments to MBS cardiothoracic surgery items</w:t>
    </w:r>
    <w:r>
      <w:rPr>
        <w:b/>
        <w:color w:val="3F4A75" w:themeColor="text2"/>
        <w:sz w:val="16"/>
      </w:rPr>
      <w:t xml:space="preserve"> </w:t>
    </w:r>
    <w:r w:rsidR="0094106D" w:rsidRPr="00C64B9E">
      <w:rPr>
        <w:b/>
        <w:color w:val="3F4A75" w:themeColor="text2"/>
        <w:sz w:val="16"/>
      </w:rPr>
      <w:t xml:space="preserve">– </w:t>
    </w:r>
    <w:r w:rsidR="0094106D">
      <w:rPr>
        <w:b/>
        <w:color w:val="3F4A75" w:themeColor="text2"/>
        <w:sz w:val="16"/>
      </w:rPr>
      <w:t>Quick reference guide</w:t>
    </w:r>
    <w:r w:rsidR="0094106D" w:rsidRPr="00C64B9E">
      <w:rPr>
        <w:color w:val="3F4A75" w:themeColor="text2"/>
        <w:sz w:val="16"/>
      </w:rPr>
      <w:t xml:space="preserve"> </w:t>
    </w:r>
    <w:sdt>
      <w:sdtPr>
        <w:rPr>
          <w:color w:val="3F4A75" w:themeColor="text2"/>
          <w:sz w:val="16"/>
        </w:rPr>
        <w:id w:val="944809919"/>
        <w:docPartObj>
          <w:docPartGallery w:val="Page Numbers (Bottom of Page)"/>
          <w:docPartUnique/>
        </w:docPartObj>
      </w:sdtPr>
      <w:sdtEndPr>
        <w:rPr>
          <w:noProof/>
        </w:rPr>
      </w:sdtEndPr>
      <w:sdtContent>
        <w:r w:rsidR="0094106D" w:rsidRPr="00C64B9E">
          <w:rPr>
            <w:color w:val="3F4A75" w:themeColor="text2"/>
            <w:sz w:val="16"/>
          </w:rPr>
          <w:tab/>
        </w:r>
        <w:sdt>
          <w:sdtPr>
            <w:rPr>
              <w:color w:val="3F4A75" w:themeColor="text2"/>
              <w:sz w:val="16"/>
            </w:rPr>
            <w:id w:val="-1183359183"/>
            <w:docPartObj>
              <w:docPartGallery w:val="Page Numbers (Bottom of Page)"/>
              <w:docPartUnique/>
            </w:docPartObj>
          </w:sdtPr>
          <w:sdtEndPr/>
          <w:sdtContent>
            <w:sdt>
              <w:sdtPr>
                <w:rPr>
                  <w:color w:val="3F4A75" w:themeColor="text2"/>
                  <w:sz w:val="16"/>
                </w:rPr>
                <w:id w:val="907579610"/>
                <w:docPartObj>
                  <w:docPartGallery w:val="Page Numbers (Top of Page)"/>
                  <w:docPartUnique/>
                </w:docPartObj>
              </w:sdtPr>
              <w:sdtEndPr/>
              <w:sdtContent>
                <w:r w:rsidR="0094106D" w:rsidRPr="00C64B9E">
                  <w:rPr>
                    <w:color w:val="3F4A75" w:themeColor="text2"/>
                    <w:sz w:val="16"/>
                  </w:rPr>
                  <w:t xml:space="preserve">Page </w:t>
                </w:r>
                <w:r w:rsidR="0094106D" w:rsidRPr="00C64B9E">
                  <w:rPr>
                    <w:bCs/>
                    <w:color w:val="3F4A75" w:themeColor="text2"/>
                    <w:sz w:val="24"/>
                    <w:szCs w:val="24"/>
                  </w:rPr>
                  <w:fldChar w:fldCharType="begin"/>
                </w:r>
                <w:r w:rsidR="0094106D" w:rsidRPr="00C64B9E">
                  <w:rPr>
                    <w:bCs/>
                    <w:color w:val="3F4A75" w:themeColor="text2"/>
                    <w:sz w:val="16"/>
                  </w:rPr>
                  <w:instrText xml:space="preserve"> PAGE </w:instrText>
                </w:r>
                <w:r w:rsidR="0094106D" w:rsidRPr="00C64B9E">
                  <w:rPr>
                    <w:bCs/>
                    <w:color w:val="3F4A75" w:themeColor="text2"/>
                    <w:sz w:val="24"/>
                    <w:szCs w:val="24"/>
                  </w:rPr>
                  <w:fldChar w:fldCharType="separate"/>
                </w:r>
                <w:r w:rsidR="0094106D">
                  <w:rPr>
                    <w:bCs/>
                    <w:color w:val="3F4A75" w:themeColor="text2"/>
                    <w:sz w:val="24"/>
                    <w:szCs w:val="24"/>
                  </w:rPr>
                  <w:t>2</w:t>
                </w:r>
                <w:r w:rsidR="0094106D" w:rsidRPr="00C64B9E">
                  <w:rPr>
                    <w:bCs/>
                    <w:color w:val="3F4A75" w:themeColor="text2"/>
                    <w:sz w:val="24"/>
                    <w:szCs w:val="24"/>
                  </w:rPr>
                  <w:fldChar w:fldCharType="end"/>
                </w:r>
                <w:r w:rsidR="0094106D" w:rsidRPr="00C64B9E">
                  <w:rPr>
                    <w:color w:val="3F4A75" w:themeColor="text2"/>
                    <w:sz w:val="16"/>
                  </w:rPr>
                  <w:t xml:space="preserve"> of </w:t>
                </w:r>
                <w:r w:rsidR="0094106D" w:rsidRPr="00C64B9E">
                  <w:rPr>
                    <w:bCs/>
                    <w:color w:val="3F4A75" w:themeColor="text2"/>
                    <w:sz w:val="24"/>
                    <w:szCs w:val="24"/>
                  </w:rPr>
                  <w:fldChar w:fldCharType="begin"/>
                </w:r>
                <w:r w:rsidR="0094106D" w:rsidRPr="00C64B9E">
                  <w:rPr>
                    <w:bCs/>
                    <w:color w:val="3F4A75" w:themeColor="text2"/>
                    <w:sz w:val="16"/>
                  </w:rPr>
                  <w:instrText xml:space="preserve"> NUMPAGES  </w:instrText>
                </w:r>
                <w:r w:rsidR="0094106D" w:rsidRPr="00C64B9E">
                  <w:rPr>
                    <w:bCs/>
                    <w:color w:val="3F4A75" w:themeColor="text2"/>
                    <w:sz w:val="24"/>
                    <w:szCs w:val="24"/>
                  </w:rPr>
                  <w:fldChar w:fldCharType="separate"/>
                </w:r>
                <w:r w:rsidR="0094106D">
                  <w:rPr>
                    <w:bCs/>
                    <w:color w:val="3F4A75" w:themeColor="text2"/>
                    <w:sz w:val="24"/>
                    <w:szCs w:val="24"/>
                  </w:rPr>
                  <w:t>5</w:t>
                </w:r>
                <w:r w:rsidR="0094106D" w:rsidRPr="00C64B9E">
                  <w:rPr>
                    <w:bCs/>
                    <w:color w:val="3F4A75" w:themeColor="text2"/>
                    <w:sz w:val="24"/>
                    <w:szCs w:val="24"/>
                  </w:rPr>
                  <w:fldChar w:fldCharType="end"/>
                </w:r>
              </w:sdtContent>
            </w:sdt>
          </w:sdtContent>
        </w:sdt>
        <w:r w:rsidR="0094106D" w:rsidRPr="00C64B9E">
          <w:rPr>
            <w:color w:val="3F4A75" w:themeColor="text2"/>
            <w:sz w:val="16"/>
          </w:rPr>
          <w:t xml:space="preserve"> </w:t>
        </w:r>
      </w:sdtContent>
    </w:sdt>
  </w:p>
  <w:p w14:paraId="1640E9B2" w14:textId="77777777" w:rsidR="0094106D" w:rsidRDefault="008119F1" w:rsidP="0094106D">
    <w:pPr>
      <w:pStyle w:val="Footer"/>
      <w:jc w:val="left"/>
      <w:rPr>
        <w:color w:val="0000FF" w:themeColor="hyperlink"/>
        <w:sz w:val="16"/>
        <w:szCs w:val="18"/>
        <w:u w:val="single"/>
      </w:rPr>
    </w:pPr>
    <w:hyperlink r:id="rId1" w:history="1">
      <w:r w:rsidR="0094106D" w:rsidRPr="00AD581A">
        <w:rPr>
          <w:color w:val="0000FF" w:themeColor="hyperlink"/>
          <w:sz w:val="16"/>
          <w:szCs w:val="18"/>
          <w:u w:val="single"/>
        </w:rPr>
        <w:t>MBS Online</w:t>
      </w:r>
    </w:hyperlink>
  </w:p>
  <w:p w14:paraId="421BBCA3" w14:textId="7E32FF81" w:rsidR="007A3517" w:rsidRPr="0094106D" w:rsidRDefault="0094106D" w:rsidP="0094106D">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CD011F">
      <w:rPr>
        <w:color w:val="3F4A75" w:themeColor="text2"/>
        <w:sz w:val="16"/>
      </w:rPr>
      <w:t>27</w:t>
    </w:r>
    <w:r w:rsidR="00B072C3">
      <w:rPr>
        <w:color w:val="3F4A75" w:themeColor="text2"/>
        <w:sz w:val="16"/>
      </w:rPr>
      <w:t xml:space="preserve"> September</w:t>
    </w:r>
    <w:r w:rsidR="006D24EF">
      <w:rPr>
        <w:color w:val="3F4A75" w:themeColor="text2"/>
        <w:sz w:val="16"/>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B6B" w14:textId="7BFBC8B1" w:rsidR="007A3517" w:rsidRPr="00C64B9E" w:rsidRDefault="008119F1" w:rsidP="007A3517">
    <w:pPr>
      <w:tabs>
        <w:tab w:val="center" w:pos="4513"/>
        <w:tab w:val="right" w:pos="9026"/>
      </w:tabs>
      <w:spacing w:after="0" w:line="240" w:lineRule="auto"/>
      <w:rPr>
        <w:color w:val="3F4A75" w:themeColor="text2"/>
        <w:sz w:val="16"/>
      </w:rPr>
    </w:pPr>
    <w:r>
      <w:rPr>
        <w:rFonts w:asciiTheme="minorHAnsi" w:hAnsiTheme="minorHAnsi"/>
        <w:b/>
        <w:bCs/>
        <w:i/>
        <w:iCs/>
        <w:noProof/>
        <w:color w:val="3F4A75" w:themeColor="text2"/>
        <w:spacing w:val="5"/>
        <w:sz w:val="22"/>
      </w:rPr>
      <w:pict w14:anchorId="765C0C3B">
        <v:rect id="_x0000_i1029" style="width:523.3pt;height:1.9pt" o:hralign="center" o:hrstd="t" o:hr="t" fillcolor="#a0a0a0" stroked="f"/>
      </w:pict>
    </w:r>
    <w:r w:rsidR="007A3517" w:rsidRPr="00C64B9E">
      <w:rPr>
        <w:color w:val="3F4A75" w:themeColor="text2"/>
        <w:sz w:val="16"/>
      </w:rPr>
      <w:t>Medicare Benefits Schedule</w:t>
    </w:r>
  </w:p>
  <w:p w14:paraId="4AC7D8D4" w14:textId="35652924" w:rsidR="007A3517" w:rsidRPr="00C64B9E" w:rsidRDefault="00554BAF" w:rsidP="007A3517">
    <w:pPr>
      <w:tabs>
        <w:tab w:val="center" w:pos="4513"/>
        <w:tab w:val="right" w:pos="10466"/>
      </w:tabs>
      <w:spacing w:after="0" w:line="240" w:lineRule="auto"/>
      <w:rPr>
        <w:color w:val="3F4A75" w:themeColor="text2"/>
        <w:sz w:val="16"/>
      </w:rPr>
    </w:pPr>
    <w:r w:rsidRPr="00554BAF">
      <w:rPr>
        <w:b/>
        <w:color w:val="3F4A75" w:themeColor="text2"/>
        <w:sz w:val="16"/>
      </w:rPr>
      <w:t>Amendments to MBS cardiothoracic surgery items</w:t>
    </w:r>
    <w:r>
      <w:rPr>
        <w:b/>
        <w:color w:val="3F4A75" w:themeColor="text2"/>
        <w:sz w:val="16"/>
      </w:rPr>
      <w:t xml:space="preserve"> </w:t>
    </w:r>
    <w:r w:rsidR="007A3517" w:rsidRPr="00C64B9E">
      <w:rPr>
        <w:b/>
        <w:color w:val="3F4A75" w:themeColor="text2"/>
        <w:sz w:val="16"/>
      </w:rPr>
      <w:t xml:space="preserve">– </w:t>
    </w:r>
    <w:r w:rsidR="007A3517">
      <w:rPr>
        <w:b/>
        <w:color w:val="3F4A75" w:themeColor="text2"/>
        <w:sz w:val="16"/>
      </w:rPr>
      <w:t>Quick reference guide</w:t>
    </w:r>
    <w:r w:rsidR="007A3517" w:rsidRPr="00C64B9E">
      <w:rPr>
        <w:color w:val="3F4A75" w:themeColor="text2"/>
        <w:sz w:val="16"/>
      </w:rPr>
      <w:t xml:space="preserve"> </w:t>
    </w:r>
    <w:sdt>
      <w:sdtPr>
        <w:rPr>
          <w:color w:val="3F4A75" w:themeColor="text2"/>
          <w:sz w:val="16"/>
        </w:rPr>
        <w:id w:val="-2003103658"/>
        <w:docPartObj>
          <w:docPartGallery w:val="Page Numbers (Bottom of Page)"/>
          <w:docPartUnique/>
        </w:docPartObj>
      </w:sdtPr>
      <w:sdtEndPr>
        <w:rPr>
          <w:noProof/>
        </w:rPr>
      </w:sdtEndPr>
      <w:sdtContent>
        <w:r w:rsidR="007A3517" w:rsidRPr="00C64B9E">
          <w:rPr>
            <w:color w:val="3F4A75" w:themeColor="text2"/>
            <w:sz w:val="16"/>
          </w:rPr>
          <w:tab/>
        </w:r>
        <w:sdt>
          <w:sdtPr>
            <w:rPr>
              <w:color w:val="3F4A75" w:themeColor="text2"/>
              <w:sz w:val="16"/>
            </w:rPr>
            <w:id w:val="-250194885"/>
            <w:docPartObj>
              <w:docPartGallery w:val="Page Numbers (Bottom of Page)"/>
              <w:docPartUnique/>
            </w:docPartObj>
          </w:sdtPr>
          <w:sdtEndPr/>
          <w:sdtContent>
            <w:sdt>
              <w:sdtPr>
                <w:rPr>
                  <w:color w:val="3F4A75" w:themeColor="text2"/>
                  <w:sz w:val="16"/>
                </w:rPr>
                <w:id w:val="-1568562880"/>
                <w:docPartObj>
                  <w:docPartGallery w:val="Page Numbers (Top of Page)"/>
                  <w:docPartUnique/>
                </w:docPartObj>
              </w:sdtPr>
              <w:sdtEndPr/>
              <w:sdtContent>
                <w:r w:rsidR="007A3517" w:rsidRPr="00C64B9E">
                  <w:rPr>
                    <w:color w:val="3F4A75" w:themeColor="text2"/>
                    <w:sz w:val="16"/>
                  </w:rPr>
                  <w:t xml:space="preserve">Page </w:t>
                </w:r>
                <w:r w:rsidR="007A3517" w:rsidRPr="00C64B9E">
                  <w:rPr>
                    <w:bCs/>
                    <w:color w:val="3F4A75" w:themeColor="text2"/>
                    <w:sz w:val="24"/>
                    <w:szCs w:val="24"/>
                  </w:rPr>
                  <w:fldChar w:fldCharType="begin"/>
                </w:r>
                <w:r w:rsidR="007A3517" w:rsidRPr="00C64B9E">
                  <w:rPr>
                    <w:bCs/>
                    <w:color w:val="3F4A75" w:themeColor="text2"/>
                    <w:sz w:val="16"/>
                  </w:rPr>
                  <w:instrText xml:space="preserve"> PAGE </w:instrText>
                </w:r>
                <w:r w:rsidR="007A3517" w:rsidRPr="00C64B9E">
                  <w:rPr>
                    <w:bCs/>
                    <w:color w:val="3F4A75" w:themeColor="text2"/>
                    <w:sz w:val="24"/>
                    <w:szCs w:val="24"/>
                  </w:rPr>
                  <w:fldChar w:fldCharType="separate"/>
                </w:r>
                <w:r w:rsidR="007A3517">
                  <w:rPr>
                    <w:bCs/>
                    <w:color w:val="3F4A75" w:themeColor="text2"/>
                    <w:sz w:val="24"/>
                    <w:szCs w:val="24"/>
                  </w:rPr>
                  <w:t>2</w:t>
                </w:r>
                <w:r w:rsidR="007A3517" w:rsidRPr="00C64B9E">
                  <w:rPr>
                    <w:bCs/>
                    <w:color w:val="3F4A75" w:themeColor="text2"/>
                    <w:sz w:val="24"/>
                    <w:szCs w:val="24"/>
                  </w:rPr>
                  <w:fldChar w:fldCharType="end"/>
                </w:r>
                <w:r w:rsidR="007A3517" w:rsidRPr="00C64B9E">
                  <w:rPr>
                    <w:color w:val="3F4A75" w:themeColor="text2"/>
                    <w:sz w:val="16"/>
                  </w:rPr>
                  <w:t xml:space="preserve"> of </w:t>
                </w:r>
                <w:r w:rsidR="007A3517" w:rsidRPr="00C64B9E">
                  <w:rPr>
                    <w:bCs/>
                    <w:color w:val="3F4A75" w:themeColor="text2"/>
                    <w:sz w:val="24"/>
                    <w:szCs w:val="24"/>
                  </w:rPr>
                  <w:fldChar w:fldCharType="begin"/>
                </w:r>
                <w:r w:rsidR="007A3517" w:rsidRPr="00C64B9E">
                  <w:rPr>
                    <w:bCs/>
                    <w:color w:val="3F4A75" w:themeColor="text2"/>
                    <w:sz w:val="16"/>
                  </w:rPr>
                  <w:instrText xml:space="preserve"> NUMPAGES  </w:instrText>
                </w:r>
                <w:r w:rsidR="007A3517" w:rsidRPr="00C64B9E">
                  <w:rPr>
                    <w:bCs/>
                    <w:color w:val="3F4A75" w:themeColor="text2"/>
                    <w:sz w:val="24"/>
                    <w:szCs w:val="24"/>
                  </w:rPr>
                  <w:fldChar w:fldCharType="separate"/>
                </w:r>
                <w:r w:rsidR="007A3517">
                  <w:rPr>
                    <w:bCs/>
                    <w:color w:val="3F4A75" w:themeColor="text2"/>
                    <w:sz w:val="24"/>
                    <w:szCs w:val="24"/>
                  </w:rPr>
                  <w:t>5</w:t>
                </w:r>
                <w:r w:rsidR="007A3517" w:rsidRPr="00C64B9E">
                  <w:rPr>
                    <w:bCs/>
                    <w:color w:val="3F4A75" w:themeColor="text2"/>
                    <w:sz w:val="24"/>
                    <w:szCs w:val="24"/>
                  </w:rPr>
                  <w:fldChar w:fldCharType="end"/>
                </w:r>
              </w:sdtContent>
            </w:sdt>
          </w:sdtContent>
        </w:sdt>
        <w:r w:rsidR="007A3517" w:rsidRPr="00C64B9E">
          <w:rPr>
            <w:color w:val="3F4A75" w:themeColor="text2"/>
            <w:sz w:val="16"/>
          </w:rPr>
          <w:t xml:space="preserve"> </w:t>
        </w:r>
      </w:sdtContent>
    </w:sdt>
  </w:p>
  <w:p w14:paraId="6FD61880" w14:textId="77777777" w:rsidR="007A3517" w:rsidRDefault="008119F1" w:rsidP="007A3517">
    <w:pPr>
      <w:pStyle w:val="Footer"/>
      <w:jc w:val="left"/>
      <w:rPr>
        <w:color w:val="0000FF" w:themeColor="hyperlink"/>
        <w:sz w:val="16"/>
        <w:szCs w:val="18"/>
        <w:u w:val="single"/>
      </w:rPr>
    </w:pPr>
    <w:hyperlink r:id="rId1" w:history="1">
      <w:r w:rsidR="007A3517" w:rsidRPr="00AD581A">
        <w:rPr>
          <w:color w:val="0000FF" w:themeColor="hyperlink"/>
          <w:sz w:val="16"/>
          <w:szCs w:val="18"/>
          <w:u w:val="single"/>
        </w:rPr>
        <w:t>MBS Online</w:t>
      </w:r>
    </w:hyperlink>
  </w:p>
  <w:p w14:paraId="0376DE64" w14:textId="263EB9B5" w:rsidR="007A3517" w:rsidRPr="005B7573" w:rsidRDefault="007A3517" w:rsidP="007A3517">
    <w:pPr>
      <w:tabs>
        <w:tab w:val="center" w:pos="4513"/>
        <w:tab w:val="right" w:pos="9026"/>
      </w:tabs>
      <w:spacing w:after="0" w:line="240" w:lineRule="auto"/>
      <w:rPr>
        <w:color w:val="3F4A75" w:themeColor="text2"/>
        <w:sz w:val="16"/>
      </w:rPr>
    </w:pPr>
    <w:r w:rsidRPr="005B7573">
      <w:rPr>
        <w:color w:val="3F4A75" w:themeColor="text2"/>
        <w:sz w:val="16"/>
      </w:rPr>
      <w:t>Last updated</w:t>
    </w:r>
    <w:r>
      <w:rPr>
        <w:color w:val="3F4A75" w:themeColor="text2"/>
        <w:sz w:val="16"/>
      </w:rPr>
      <w:t xml:space="preserve"> – </w:t>
    </w:r>
    <w:r w:rsidR="00CD011F">
      <w:rPr>
        <w:color w:val="3F4A75" w:themeColor="text2"/>
        <w:sz w:val="16"/>
      </w:rPr>
      <w:t>27</w:t>
    </w:r>
    <w:r w:rsidR="00B072C3">
      <w:rPr>
        <w:color w:val="3F4A75" w:themeColor="text2"/>
        <w:sz w:val="16"/>
      </w:rPr>
      <w:t xml:space="preserve"> September </w:t>
    </w:r>
    <w:r w:rsidR="00554BAF">
      <w:rPr>
        <w:color w:val="3F4A75" w:themeColor="text2"/>
        <w:sz w:val="16"/>
      </w:rPr>
      <w:t>2022</w:t>
    </w:r>
  </w:p>
  <w:p w14:paraId="667AFE1B" w14:textId="77777777" w:rsidR="00473E3F" w:rsidRDefault="00473E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9382" w14:textId="77777777" w:rsidR="00B53987" w:rsidRDefault="00B53987" w:rsidP="00B53987">
    <w:pPr>
      <w:pStyle w:val="Footer"/>
    </w:pPr>
    <w:r>
      <w:t xml:space="preserve">Department of Health </w:t>
    </w:r>
    <w:r w:rsidR="004C1BCD">
      <w:t xml:space="preserve">and Aged Care </w:t>
    </w:r>
    <w:r>
      <w:t xml:space="preserve">– </w:t>
    </w:r>
    <w:r w:rsidRPr="00DE3355">
      <w:t xml:space="preserve">Insert </w:t>
    </w:r>
    <w:r>
      <w:t>fact sheet</w:t>
    </w:r>
    <w:r w:rsidRPr="00DE3355">
      <w:t xml:space="preserve"> title</w:t>
    </w:r>
    <w:sdt>
      <w:sdtPr>
        <w:id w:val="-178737789"/>
        <w:docPartObj>
          <w:docPartGallery w:val="Page Numbers (Bottom of Page)"/>
          <w:docPartUnique/>
        </w:docPartObj>
      </w:sdtPr>
      <w:sdtEndPr/>
      <w:sdtContent>
        <w:r>
          <w:tab/>
        </w:r>
        <w:r w:rsidRPr="003D033A">
          <w:fldChar w:fldCharType="begin"/>
        </w:r>
        <w:r w:rsidRPr="003D033A">
          <w:instrText xml:space="preserve"> PAGE   \* MERGEFORMAT </w:instrText>
        </w:r>
        <w:r w:rsidRPr="003D033A">
          <w:fldChar w:fldCharType="separate"/>
        </w:r>
        <w:r>
          <w:t>2</w:t>
        </w:r>
        <w:r w:rsidRPr="003D033A">
          <w:fldChar w:fldCharType="end"/>
        </w:r>
      </w:sdtContent>
    </w:sdt>
  </w:p>
  <w:p w14:paraId="7693B254" w14:textId="77777777" w:rsidR="0082110E" w:rsidRDefault="0082110E"/>
  <w:p w14:paraId="65954428" w14:textId="77777777" w:rsidR="0082110E" w:rsidRDefault="0082110E"/>
  <w:p w14:paraId="4855179F" w14:textId="77777777" w:rsidR="00473E3F" w:rsidRDefault="00473E3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6AB24" w14:textId="77777777" w:rsidR="00F56345" w:rsidRDefault="00F56345" w:rsidP="006B56BB">
      <w:r>
        <w:separator/>
      </w:r>
    </w:p>
    <w:p w14:paraId="26504FC2" w14:textId="77777777" w:rsidR="00F56345" w:rsidRDefault="00F56345"/>
  </w:footnote>
  <w:footnote w:type="continuationSeparator" w:id="0">
    <w:p w14:paraId="7F9D9C0C" w14:textId="77777777" w:rsidR="00F56345" w:rsidRDefault="00F56345" w:rsidP="006B56BB">
      <w:r>
        <w:continuationSeparator/>
      </w:r>
    </w:p>
    <w:p w14:paraId="5C7872DE" w14:textId="77777777" w:rsidR="00F56345" w:rsidRDefault="00F56345"/>
  </w:footnote>
  <w:footnote w:type="continuationNotice" w:id="1">
    <w:p w14:paraId="67F8F61D" w14:textId="77777777" w:rsidR="00F56345" w:rsidRDefault="00F563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3B58" w14:textId="56CBC683" w:rsidR="007A3517" w:rsidRDefault="0094106D">
    <w:pPr>
      <w:pStyle w:val="Header"/>
    </w:pPr>
    <w:r>
      <w:rPr>
        <w:noProof/>
        <w:lang w:eastAsia="en-AU"/>
      </w:rPr>
      <w:drawing>
        <wp:inline distT="0" distB="0" distL="0" distR="0" wp14:anchorId="0AD2CBA9" wp14:editId="6F866B9F">
          <wp:extent cx="5759450" cy="941705"/>
          <wp:effectExtent l="0" t="0" r="0" b="0"/>
          <wp:docPr id="4" name="Picture 4" descr="Logo and banner for the Australian Government Department of Health and Aged Car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and banner for the Australian Government Department of Health and Aged Care">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48E03" w14:textId="7F871A3F" w:rsidR="0082110E" w:rsidRDefault="0082110E" w:rsidP="007A3517">
    <w:pPr>
      <w:pStyle w:val="Headertext"/>
      <w:spacing w:after="180"/>
      <w:jc w:val="left"/>
    </w:pPr>
  </w:p>
  <w:p w14:paraId="0BD13E54" w14:textId="77777777" w:rsidR="00473E3F" w:rsidRDefault="00473E3F" w:rsidP="007A3517">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435B0" w14:textId="77777777" w:rsidR="00B53987" w:rsidRDefault="00B53987">
    <w:pPr>
      <w:pStyle w:val="Header"/>
    </w:pPr>
    <w:r>
      <w:rPr>
        <w:noProof/>
        <w:lang w:eastAsia="en-AU"/>
      </w:rPr>
      <w:drawing>
        <wp:inline distT="0" distB="0" distL="0" distR="0" wp14:anchorId="6F2A983F" wp14:editId="501F9A67">
          <wp:extent cx="5759450" cy="941705"/>
          <wp:effectExtent l="0" t="0" r="6350" b="0"/>
          <wp:docPr id="46" name="Picture 4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p w14:paraId="159F61B7" w14:textId="77777777" w:rsidR="0082110E" w:rsidRDefault="0082110E"/>
  <w:p w14:paraId="34F08DF5" w14:textId="77777777" w:rsidR="0082110E" w:rsidRDefault="0082110E"/>
  <w:p w14:paraId="6FFA75CB" w14:textId="77777777" w:rsidR="00473E3F" w:rsidRDefault="00473E3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63713F7"/>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345E503C"/>
    <w:lvl w:ilvl="0" w:tplc="78586458">
      <w:start w:val="1"/>
      <w:numFmt w:val="bullet"/>
      <w:pStyle w:val="RecommendationsBullets"/>
      <w:lvlText w:val=""/>
      <w:lvlJc w:val="left"/>
      <w:pPr>
        <w:ind w:left="360" w:hanging="360"/>
      </w:pPr>
      <w:rPr>
        <w:rFonts w:ascii="Symbol" w:hAnsi="Symbol" w:hint="default"/>
        <w:color w:val="358189" w:themeColor="accent2"/>
        <w:spacing w:val="0"/>
        <w:w w:val="100"/>
        <w:sz w:val="24"/>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3F4A75"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FB70DF"/>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E95E4F"/>
    <w:multiLevelType w:val="hybridMultilevel"/>
    <w:tmpl w:val="9DFEC834"/>
    <w:lvl w:ilvl="0" w:tplc="819E1B38">
      <w:start w:val="1"/>
      <w:numFmt w:val="bullet"/>
      <w:lvlText w:val=""/>
      <w:lvlJc w:val="left"/>
      <w:pPr>
        <w:ind w:left="720" w:hanging="360"/>
      </w:pPr>
      <w:rPr>
        <w:rFonts w:ascii="Symbol" w:hAnsi="Symbol" w:hint="default"/>
        <w:color w:val="358189" w:themeColor="accent2"/>
        <w:spacing w:val="0"/>
        <w:w w:val="10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53491F"/>
    <w:multiLevelType w:val="hybridMultilevel"/>
    <w:tmpl w:val="5016F138"/>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A0A58"/>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C8C407D"/>
    <w:multiLevelType w:val="hybridMultilevel"/>
    <w:tmpl w:val="D2046C5C"/>
    <w:lvl w:ilvl="0" w:tplc="735AB9DC">
      <w:start w:val="1"/>
      <w:numFmt w:val="bullet"/>
      <w:lvlText w:val=""/>
      <w:lvlJc w:val="left"/>
      <w:pPr>
        <w:ind w:left="360" w:hanging="360"/>
      </w:pPr>
      <w:rPr>
        <w:rFonts w:ascii="Symbol" w:hAnsi="Symbol" w:hint="default"/>
        <w:color w:val="3F4A75"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6D80FB1"/>
    <w:multiLevelType w:val="hybridMultilevel"/>
    <w:tmpl w:val="D83AE132"/>
    <w:lvl w:ilvl="0" w:tplc="4E58D7C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20"/>
  </w:num>
  <w:num w:numId="3">
    <w:abstractNumId w:val="25"/>
  </w:num>
  <w:num w:numId="4">
    <w:abstractNumId w:val="8"/>
  </w:num>
  <w:num w:numId="5">
    <w:abstractNumId w:val="8"/>
    <w:lvlOverride w:ilvl="0">
      <w:startOverride w:val="1"/>
    </w:lvlOverride>
  </w:num>
  <w:num w:numId="6">
    <w:abstractNumId w:val="10"/>
  </w:num>
  <w:num w:numId="7">
    <w:abstractNumId w:val="18"/>
  </w:num>
  <w:num w:numId="8">
    <w:abstractNumId w:val="24"/>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7"/>
  </w:num>
  <w:num w:numId="17">
    <w:abstractNumId w:val="11"/>
  </w:num>
  <w:num w:numId="18">
    <w:abstractNumId w:val="14"/>
  </w:num>
  <w:num w:numId="19">
    <w:abstractNumId w:val="17"/>
  </w:num>
  <w:num w:numId="20">
    <w:abstractNumId w:val="11"/>
  </w:num>
  <w:num w:numId="21">
    <w:abstractNumId w:val="17"/>
  </w:num>
  <w:num w:numId="22">
    <w:abstractNumId w:val="27"/>
  </w:num>
  <w:num w:numId="23">
    <w:abstractNumId w:val="20"/>
  </w:num>
  <w:num w:numId="24">
    <w:abstractNumId w:val="25"/>
  </w:num>
  <w:num w:numId="25">
    <w:abstractNumId w:val="8"/>
  </w:num>
  <w:num w:numId="26">
    <w:abstractNumId w:val="19"/>
  </w:num>
  <w:num w:numId="27">
    <w:abstractNumId w:val="12"/>
  </w:num>
  <w:num w:numId="28">
    <w:abstractNumId w:val="23"/>
  </w:num>
  <w:num w:numId="29">
    <w:abstractNumId w:val="13"/>
  </w:num>
  <w:num w:numId="30">
    <w:abstractNumId w:val="23"/>
  </w:num>
  <w:num w:numId="31">
    <w:abstractNumId w:val="12"/>
  </w:num>
  <w:num w:numId="32">
    <w:abstractNumId w:val="16"/>
  </w:num>
  <w:num w:numId="33">
    <w:abstractNumId w:val="12"/>
  </w:num>
  <w:num w:numId="34">
    <w:abstractNumId w:val="9"/>
  </w:num>
  <w:num w:numId="35">
    <w:abstractNumId w:val="26"/>
  </w:num>
  <w:num w:numId="36">
    <w:abstractNumId w:val="21"/>
  </w:num>
  <w:num w:numId="37">
    <w:abstractNumId w:val="15"/>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819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C55"/>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81AB1"/>
    <w:rsid w:val="00082255"/>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00A9"/>
    <w:rsid w:val="0010616D"/>
    <w:rsid w:val="001066E1"/>
    <w:rsid w:val="00110478"/>
    <w:rsid w:val="0011711B"/>
    <w:rsid w:val="00117F8A"/>
    <w:rsid w:val="00121B9B"/>
    <w:rsid w:val="00122ADC"/>
    <w:rsid w:val="00130F59"/>
    <w:rsid w:val="00133EC0"/>
    <w:rsid w:val="00140EAA"/>
    <w:rsid w:val="00141CE5"/>
    <w:rsid w:val="00144908"/>
    <w:rsid w:val="00156D96"/>
    <w:rsid w:val="001571C7"/>
    <w:rsid w:val="00161094"/>
    <w:rsid w:val="00175EFF"/>
    <w:rsid w:val="0017665C"/>
    <w:rsid w:val="00177AD2"/>
    <w:rsid w:val="001815A8"/>
    <w:rsid w:val="001840FA"/>
    <w:rsid w:val="001843A3"/>
    <w:rsid w:val="00190079"/>
    <w:rsid w:val="0019622E"/>
    <w:rsid w:val="001966A7"/>
    <w:rsid w:val="001A4627"/>
    <w:rsid w:val="001A4979"/>
    <w:rsid w:val="001B15D3"/>
    <w:rsid w:val="001B3443"/>
    <w:rsid w:val="001C0326"/>
    <w:rsid w:val="001C192F"/>
    <w:rsid w:val="001C3C42"/>
    <w:rsid w:val="001D7869"/>
    <w:rsid w:val="00201479"/>
    <w:rsid w:val="002026CD"/>
    <w:rsid w:val="002033FC"/>
    <w:rsid w:val="002044BB"/>
    <w:rsid w:val="00210B09"/>
    <w:rsid w:val="00210C9E"/>
    <w:rsid w:val="00211840"/>
    <w:rsid w:val="00220E5F"/>
    <w:rsid w:val="002212B5"/>
    <w:rsid w:val="002256AD"/>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5AF2"/>
    <w:rsid w:val="00295C91"/>
    <w:rsid w:val="00297151"/>
    <w:rsid w:val="002A0A76"/>
    <w:rsid w:val="002A381A"/>
    <w:rsid w:val="002B20E6"/>
    <w:rsid w:val="002B42A3"/>
    <w:rsid w:val="002C0CDD"/>
    <w:rsid w:val="002C38C4"/>
    <w:rsid w:val="002E1A1D"/>
    <w:rsid w:val="002E4081"/>
    <w:rsid w:val="002E5B78"/>
    <w:rsid w:val="002F3AE3"/>
    <w:rsid w:val="002F7AB8"/>
    <w:rsid w:val="0030464B"/>
    <w:rsid w:val="0030786C"/>
    <w:rsid w:val="00316EFE"/>
    <w:rsid w:val="003233DE"/>
    <w:rsid w:val="0032466B"/>
    <w:rsid w:val="003330EB"/>
    <w:rsid w:val="003415FD"/>
    <w:rsid w:val="003429F0"/>
    <w:rsid w:val="00345A82"/>
    <w:rsid w:val="0035097A"/>
    <w:rsid w:val="003540A4"/>
    <w:rsid w:val="00357BCC"/>
    <w:rsid w:val="00360E4E"/>
    <w:rsid w:val="00370AAA"/>
    <w:rsid w:val="0037168C"/>
    <w:rsid w:val="00375F77"/>
    <w:rsid w:val="00381BBE"/>
    <w:rsid w:val="00382903"/>
    <w:rsid w:val="003846FF"/>
    <w:rsid w:val="003857D4"/>
    <w:rsid w:val="00385AD4"/>
    <w:rsid w:val="00387924"/>
    <w:rsid w:val="0039384D"/>
    <w:rsid w:val="003944BE"/>
    <w:rsid w:val="00395C23"/>
    <w:rsid w:val="003A2E4F"/>
    <w:rsid w:val="003A4438"/>
    <w:rsid w:val="003A5013"/>
    <w:rsid w:val="003A5078"/>
    <w:rsid w:val="003A62DD"/>
    <w:rsid w:val="003A775A"/>
    <w:rsid w:val="003B213A"/>
    <w:rsid w:val="003B43AD"/>
    <w:rsid w:val="003B51D4"/>
    <w:rsid w:val="003C0FEC"/>
    <w:rsid w:val="003C11FC"/>
    <w:rsid w:val="003C2AC8"/>
    <w:rsid w:val="003D033A"/>
    <w:rsid w:val="003D17F9"/>
    <w:rsid w:val="003D2D88"/>
    <w:rsid w:val="003D41EA"/>
    <w:rsid w:val="003D4850"/>
    <w:rsid w:val="003D535A"/>
    <w:rsid w:val="003E4234"/>
    <w:rsid w:val="003E5265"/>
    <w:rsid w:val="003F0955"/>
    <w:rsid w:val="003F5F4D"/>
    <w:rsid w:val="003F646F"/>
    <w:rsid w:val="00400F00"/>
    <w:rsid w:val="00404F8B"/>
    <w:rsid w:val="00405256"/>
    <w:rsid w:val="00410031"/>
    <w:rsid w:val="00415C81"/>
    <w:rsid w:val="004232CC"/>
    <w:rsid w:val="00432378"/>
    <w:rsid w:val="00440D65"/>
    <w:rsid w:val="004435E6"/>
    <w:rsid w:val="00447E31"/>
    <w:rsid w:val="00453923"/>
    <w:rsid w:val="00454B9B"/>
    <w:rsid w:val="004575C5"/>
    <w:rsid w:val="00457858"/>
    <w:rsid w:val="00460B0B"/>
    <w:rsid w:val="00461023"/>
    <w:rsid w:val="00462FAC"/>
    <w:rsid w:val="00464631"/>
    <w:rsid w:val="00464B79"/>
    <w:rsid w:val="00467BBF"/>
    <w:rsid w:val="00473E3F"/>
    <w:rsid w:val="0048593C"/>
    <w:rsid w:val="004867E2"/>
    <w:rsid w:val="004929A9"/>
    <w:rsid w:val="004A78D9"/>
    <w:rsid w:val="004C1BCD"/>
    <w:rsid w:val="004C6BCF"/>
    <w:rsid w:val="004D58BF"/>
    <w:rsid w:val="004E0DBB"/>
    <w:rsid w:val="004E35C9"/>
    <w:rsid w:val="004E4335"/>
    <w:rsid w:val="004F13EE"/>
    <w:rsid w:val="004F2022"/>
    <w:rsid w:val="004F7C05"/>
    <w:rsid w:val="00501C94"/>
    <w:rsid w:val="00506432"/>
    <w:rsid w:val="00506E82"/>
    <w:rsid w:val="0052051D"/>
    <w:rsid w:val="00545EE6"/>
    <w:rsid w:val="00554BAF"/>
    <w:rsid w:val="005550E7"/>
    <w:rsid w:val="005564FB"/>
    <w:rsid w:val="005572C7"/>
    <w:rsid w:val="005650ED"/>
    <w:rsid w:val="00575754"/>
    <w:rsid w:val="00581FBA"/>
    <w:rsid w:val="00591E20"/>
    <w:rsid w:val="00595408"/>
    <w:rsid w:val="00595E84"/>
    <w:rsid w:val="005A0C59"/>
    <w:rsid w:val="005A48EB"/>
    <w:rsid w:val="005A6CFB"/>
    <w:rsid w:val="005C5AEB"/>
    <w:rsid w:val="005E0A3F"/>
    <w:rsid w:val="005E2691"/>
    <w:rsid w:val="005E4CD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96E97"/>
    <w:rsid w:val="006B2286"/>
    <w:rsid w:val="006B56BB"/>
    <w:rsid w:val="006C77A8"/>
    <w:rsid w:val="006D24EF"/>
    <w:rsid w:val="006D4098"/>
    <w:rsid w:val="006D7681"/>
    <w:rsid w:val="006D7B2E"/>
    <w:rsid w:val="006E02EA"/>
    <w:rsid w:val="006E0968"/>
    <w:rsid w:val="006E2AF6"/>
    <w:rsid w:val="00701275"/>
    <w:rsid w:val="00707F56"/>
    <w:rsid w:val="00713558"/>
    <w:rsid w:val="0071406E"/>
    <w:rsid w:val="00720D08"/>
    <w:rsid w:val="007263B9"/>
    <w:rsid w:val="007334F8"/>
    <w:rsid w:val="007339CD"/>
    <w:rsid w:val="007359D8"/>
    <w:rsid w:val="007362D4"/>
    <w:rsid w:val="0076672A"/>
    <w:rsid w:val="00775E45"/>
    <w:rsid w:val="00776E74"/>
    <w:rsid w:val="00785169"/>
    <w:rsid w:val="007954AB"/>
    <w:rsid w:val="007A14C5"/>
    <w:rsid w:val="007A3517"/>
    <w:rsid w:val="007A4A10"/>
    <w:rsid w:val="007B1760"/>
    <w:rsid w:val="007B4F03"/>
    <w:rsid w:val="007C1FDC"/>
    <w:rsid w:val="007C6D9C"/>
    <w:rsid w:val="007C7DDB"/>
    <w:rsid w:val="007D2CC7"/>
    <w:rsid w:val="007D673D"/>
    <w:rsid w:val="007E0FB8"/>
    <w:rsid w:val="007E4D09"/>
    <w:rsid w:val="007F2220"/>
    <w:rsid w:val="007F4B3E"/>
    <w:rsid w:val="008119F1"/>
    <w:rsid w:val="008127AF"/>
    <w:rsid w:val="00812B46"/>
    <w:rsid w:val="00812F38"/>
    <w:rsid w:val="00813C55"/>
    <w:rsid w:val="00815700"/>
    <w:rsid w:val="0082110E"/>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B6DA5"/>
    <w:rsid w:val="008C0278"/>
    <w:rsid w:val="008C24E9"/>
    <w:rsid w:val="008D0533"/>
    <w:rsid w:val="008D42CB"/>
    <w:rsid w:val="008D48C9"/>
    <w:rsid w:val="008D6381"/>
    <w:rsid w:val="008E0C77"/>
    <w:rsid w:val="008E625F"/>
    <w:rsid w:val="008E6286"/>
    <w:rsid w:val="008F0B32"/>
    <w:rsid w:val="008F264D"/>
    <w:rsid w:val="009040E9"/>
    <w:rsid w:val="009074E1"/>
    <w:rsid w:val="009112F7"/>
    <w:rsid w:val="009122AF"/>
    <w:rsid w:val="00912D54"/>
    <w:rsid w:val="009131DE"/>
    <w:rsid w:val="0091389F"/>
    <w:rsid w:val="009138C2"/>
    <w:rsid w:val="009208F7"/>
    <w:rsid w:val="00921649"/>
    <w:rsid w:val="00922517"/>
    <w:rsid w:val="00922722"/>
    <w:rsid w:val="009261E6"/>
    <w:rsid w:val="009268E1"/>
    <w:rsid w:val="009271EE"/>
    <w:rsid w:val="009344AE"/>
    <w:rsid w:val="009344DE"/>
    <w:rsid w:val="0094106D"/>
    <w:rsid w:val="00945E7F"/>
    <w:rsid w:val="009557C1"/>
    <w:rsid w:val="00960D6E"/>
    <w:rsid w:val="00974B59"/>
    <w:rsid w:val="0098340B"/>
    <w:rsid w:val="00986830"/>
    <w:rsid w:val="009924C3"/>
    <w:rsid w:val="00993102"/>
    <w:rsid w:val="009A0ADD"/>
    <w:rsid w:val="009B1570"/>
    <w:rsid w:val="009C6F10"/>
    <w:rsid w:val="009D148F"/>
    <w:rsid w:val="009D3D70"/>
    <w:rsid w:val="009E6F7E"/>
    <w:rsid w:val="009E7A57"/>
    <w:rsid w:val="009F4803"/>
    <w:rsid w:val="009F4F6A"/>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072C3"/>
    <w:rsid w:val="00B072DF"/>
    <w:rsid w:val="00B16A51"/>
    <w:rsid w:val="00B22A84"/>
    <w:rsid w:val="00B32222"/>
    <w:rsid w:val="00B3618D"/>
    <w:rsid w:val="00B36233"/>
    <w:rsid w:val="00B42851"/>
    <w:rsid w:val="00B45AC7"/>
    <w:rsid w:val="00B5372F"/>
    <w:rsid w:val="00B53987"/>
    <w:rsid w:val="00B61129"/>
    <w:rsid w:val="00B67E7F"/>
    <w:rsid w:val="00B711D4"/>
    <w:rsid w:val="00B839B2"/>
    <w:rsid w:val="00B94252"/>
    <w:rsid w:val="00B94D20"/>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2DCB"/>
    <w:rsid w:val="00C4631F"/>
    <w:rsid w:val="00C47CDE"/>
    <w:rsid w:val="00C50E16"/>
    <w:rsid w:val="00C55258"/>
    <w:rsid w:val="00C56C3A"/>
    <w:rsid w:val="00C80485"/>
    <w:rsid w:val="00C82EEB"/>
    <w:rsid w:val="00C86787"/>
    <w:rsid w:val="00C971DC"/>
    <w:rsid w:val="00CA16B7"/>
    <w:rsid w:val="00CA62AE"/>
    <w:rsid w:val="00CB5B1A"/>
    <w:rsid w:val="00CC220B"/>
    <w:rsid w:val="00CC5C43"/>
    <w:rsid w:val="00CD011F"/>
    <w:rsid w:val="00CD02AE"/>
    <w:rsid w:val="00CD2A4F"/>
    <w:rsid w:val="00CE03CA"/>
    <w:rsid w:val="00CE22F1"/>
    <w:rsid w:val="00CE50F2"/>
    <w:rsid w:val="00CE6502"/>
    <w:rsid w:val="00CF7D3C"/>
    <w:rsid w:val="00D01F09"/>
    <w:rsid w:val="00D05DC9"/>
    <w:rsid w:val="00D147EB"/>
    <w:rsid w:val="00D2518B"/>
    <w:rsid w:val="00D34667"/>
    <w:rsid w:val="00D401E1"/>
    <w:rsid w:val="00D408B4"/>
    <w:rsid w:val="00D44330"/>
    <w:rsid w:val="00D524C8"/>
    <w:rsid w:val="00D709B5"/>
    <w:rsid w:val="00D70E24"/>
    <w:rsid w:val="00D72B61"/>
    <w:rsid w:val="00DA3D1D"/>
    <w:rsid w:val="00DB6286"/>
    <w:rsid w:val="00DB645F"/>
    <w:rsid w:val="00DB76E9"/>
    <w:rsid w:val="00DC0A67"/>
    <w:rsid w:val="00DC1D5E"/>
    <w:rsid w:val="00DC5220"/>
    <w:rsid w:val="00DD2061"/>
    <w:rsid w:val="00DD7DAB"/>
    <w:rsid w:val="00DE3355"/>
    <w:rsid w:val="00DE3441"/>
    <w:rsid w:val="00DF0C60"/>
    <w:rsid w:val="00DF486F"/>
    <w:rsid w:val="00DF5B5B"/>
    <w:rsid w:val="00DF7619"/>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B520C"/>
    <w:rsid w:val="00EC213A"/>
    <w:rsid w:val="00EC7744"/>
    <w:rsid w:val="00ED0DAD"/>
    <w:rsid w:val="00ED0F46"/>
    <w:rsid w:val="00ED2373"/>
    <w:rsid w:val="00EE3E8A"/>
    <w:rsid w:val="00EF1C99"/>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3785"/>
    <w:rsid w:val="00F40648"/>
    <w:rsid w:val="00F47DA2"/>
    <w:rsid w:val="00F519FC"/>
    <w:rsid w:val="00F56345"/>
    <w:rsid w:val="00F6239D"/>
    <w:rsid w:val="00F715D2"/>
    <w:rsid w:val="00F7274F"/>
    <w:rsid w:val="00F74E84"/>
    <w:rsid w:val="00F76FA8"/>
    <w:rsid w:val="00F80D01"/>
    <w:rsid w:val="00F8208C"/>
    <w:rsid w:val="00F93F08"/>
    <w:rsid w:val="00F94CED"/>
    <w:rsid w:val="00FA02BB"/>
    <w:rsid w:val="00FA2CEE"/>
    <w:rsid w:val="00FA318C"/>
    <w:rsid w:val="00FB6F92"/>
    <w:rsid w:val="00FC026E"/>
    <w:rsid w:val="00FC5124"/>
    <w:rsid w:val="00FD0456"/>
    <w:rsid w:val="00FD0C0D"/>
    <w:rsid w:val="00FD4731"/>
    <w:rsid w:val="00FD6768"/>
    <w:rsid w:val="00FF0AB0"/>
    <w:rsid w:val="00FF28AC"/>
    <w:rsid w:val="00FF4120"/>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0DBD0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C55"/>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2"/>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qFormat/>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uiPriority w:val="99"/>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uiPriority w:val="99"/>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1Char">
    <w:name w:val="Heading 1 Char"/>
    <w:basedOn w:val="DefaultParagraphFont"/>
    <w:link w:val="Heading1"/>
    <w:uiPriority w:val="2"/>
    <w:rsid w:val="00813C55"/>
    <w:rPr>
      <w:rFonts w:ascii="Arial" w:hAnsi="Arial" w:cs="Arial"/>
      <w:b/>
      <w:bCs/>
      <w:color w:val="3F4A75"/>
      <w:kern w:val="28"/>
      <w:sz w:val="44"/>
      <w:szCs w:val="36"/>
      <w:lang w:eastAsia="en-US"/>
    </w:rPr>
  </w:style>
  <w:style w:type="character" w:customStyle="1" w:styleId="Heading2Char">
    <w:name w:val="Heading 2 Char"/>
    <w:basedOn w:val="DefaultParagraphFont"/>
    <w:link w:val="Heading2"/>
    <w:uiPriority w:val="9"/>
    <w:rsid w:val="00813C55"/>
    <w:rPr>
      <w:rFonts w:ascii="Arial" w:hAnsi="Arial" w:cs="Arial"/>
      <w:b/>
      <w:bCs/>
      <w:iCs/>
      <w:color w:val="358189"/>
      <w:sz w:val="36"/>
      <w:szCs w:val="28"/>
      <w:lang w:eastAsia="en-US"/>
    </w:rPr>
  </w:style>
  <w:style w:type="character" w:styleId="BookTitle">
    <w:name w:val="Book Title"/>
    <w:aliases w:val="Description"/>
    <w:basedOn w:val="DefaultParagraphFont"/>
    <w:uiPriority w:val="33"/>
    <w:rsid w:val="00813C55"/>
    <w:rPr>
      <w:rFonts w:asciiTheme="minorHAnsi" w:hAnsiTheme="minorHAnsi"/>
      <w:b/>
      <w:bCs/>
      <w:i/>
      <w:iCs/>
      <w:spacing w:val="5"/>
      <w:sz w:val="22"/>
    </w:rPr>
  </w:style>
  <w:style w:type="paragraph" w:styleId="CommentText">
    <w:name w:val="annotation text"/>
    <w:basedOn w:val="Normal"/>
    <w:link w:val="CommentTextChar"/>
    <w:uiPriority w:val="99"/>
    <w:unhideWhenUsed/>
    <w:rsid w:val="00813C55"/>
    <w:pPr>
      <w:spacing w:line="240" w:lineRule="auto"/>
    </w:pPr>
    <w:rPr>
      <w:szCs w:val="20"/>
    </w:rPr>
  </w:style>
  <w:style w:type="character" w:customStyle="1" w:styleId="CommentTextChar">
    <w:name w:val="Comment Text Char"/>
    <w:basedOn w:val="DefaultParagraphFont"/>
    <w:link w:val="CommentText"/>
    <w:uiPriority w:val="99"/>
    <w:rsid w:val="00813C55"/>
    <w:rPr>
      <w:rFonts w:ascii="Arial" w:eastAsiaTheme="minorEastAsia" w:hAnsi="Arial" w:cstheme="minorBidi"/>
      <w:lang w:eastAsia="en-US"/>
    </w:rPr>
  </w:style>
  <w:style w:type="paragraph" w:customStyle="1" w:styleId="Disclaimer">
    <w:name w:val="Disclaimer"/>
    <w:basedOn w:val="Normal"/>
    <w:uiPriority w:val="8"/>
    <w:qFormat/>
    <w:rsid w:val="00813C55"/>
    <w:pPr>
      <w:ind w:left="567" w:right="1394"/>
    </w:pPr>
    <w:rPr>
      <w:i/>
      <w:sz w:val="16"/>
      <w:szCs w:val="16"/>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DE3441"/>
    <w:rPr>
      <w:rFonts w:ascii="Arial" w:eastAsiaTheme="minorEastAsia" w:hAnsi="Arial" w:cstheme="minorBidi"/>
      <w:szCs w:val="21"/>
      <w:lang w:eastAsia="en-US"/>
    </w:rPr>
  </w:style>
  <w:style w:type="character" w:customStyle="1" w:styleId="AmendedItemNumber">
    <w:name w:val="Amended Item Number"/>
    <w:basedOn w:val="DefaultParagraphFont"/>
    <w:uiPriority w:val="1"/>
    <w:qFormat/>
    <w:rsid w:val="00B072DF"/>
    <w:rPr>
      <w:rFonts w:ascii="Arial" w:hAnsi="Arial"/>
      <w:b/>
      <w:caps w:val="0"/>
      <w:smallCaps w:val="0"/>
      <w:strike w:val="0"/>
      <w:dstrike w:val="0"/>
      <w:vanish w:val="0"/>
      <w:color w:val="FFFFFF" w:themeColor="background1"/>
      <w:u w:val="none" w:color="3F4A75" w:themeColor="accent1"/>
      <w:bdr w:val="none" w:sz="0" w:space="0" w:color="auto"/>
      <w:shd w:val="clear" w:color="auto" w:fill="3F4A75" w:themeFill="text2"/>
      <w:vertAlign w:val="baseline"/>
    </w:rPr>
  </w:style>
  <w:style w:type="paragraph" w:customStyle="1" w:styleId="RecommendationsBullets">
    <w:name w:val="Recommendations Bullets"/>
    <w:basedOn w:val="Normal"/>
    <w:autoRedefine/>
    <w:uiPriority w:val="3"/>
    <w:qFormat/>
    <w:rsid w:val="00B711D4"/>
    <w:pPr>
      <w:numPr>
        <w:numId w:val="27"/>
      </w:numPr>
      <w:spacing w:after="40"/>
    </w:pPr>
    <w:rPr>
      <w:noProof/>
      <w:color w:val="000000" w:themeColor="text1"/>
    </w:rPr>
  </w:style>
  <w:style w:type="paragraph" w:customStyle="1" w:styleId="RecommendationsSubBullets">
    <w:name w:val="Recommendations Sub Bullets"/>
    <w:basedOn w:val="RecommendationsBullets"/>
    <w:autoRedefine/>
    <w:uiPriority w:val="5"/>
    <w:qFormat/>
    <w:rsid w:val="00EB520C"/>
    <w:pPr>
      <w:numPr>
        <w:numId w:val="29"/>
      </w:numPr>
      <w:spacing w:after="120" w:line="240" w:lineRule="exact"/>
      <w:ind w:left="714" w:hanging="357"/>
    </w:pPr>
  </w:style>
  <w:style w:type="paragraph" w:customStyle="1" w:styleId="Recommendationsdescription">
    <w:name w:val="Recommendations description"/>
    <w:basedOn w:val="Normal"/>
    <w:uiPriority w:val="4"/>
    <w:qFormat/>
    <w:rsid w:val="007A3517"/>
    <w:pPr>
      <w:ind w:left="357"/>
    </w:pPr>
    <w:rPr>
      <w:color w:val="000000" w:themeColor="text1"/>
    </w:rPr>
  </w:style>
  <w:style w:type="character" w:customStyle="1" w:styleId="DeletedItemNumber">
    <w:name w:val="Deleted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97A926" w:themeFill="accent6"/>
      <w:vertAlign w:val="baseline"/>
    </w:rPr>
  </w:style>
  <w:style w:type="character" w:customStyle="1" w:styleId="Descriptorheader">
    <w:name w:val="Descriptor header"/>
    <w:basedOn w:val="BookTitle"/>
    <w:uiPriority w:val="1"/>
    <w:rsid w:val="00EB520C"/>
    <w:rPr>
      <w:rFonts w:asciiTheme="minorHAnsi" w:hAnsiTheme="minorHAnsi"/>
      <w:b/>
      <w:bCs/>
      <w:i w:val="0"/>
      <w:iCs/>
      <w:noProof/>
      <w:spacing w:val="5"/>
      <w:sz w:val="22"/>
    </w:rPr>
  </w:style>
  <w:style w:type="character" w:customStyle="1" w:styleId="NEWItemNumber">
    <w:name w:val="NEW Item Number"/>
    <w:basedOn w:val="DefaultParagraphFont"/>
    <w:uiPriority w:val="1"/>
    <w:qFormat/>
    <w:rsid w:val="00EB520C"/>
    <w:rPr>
      <w:rFonts w:ascii="Arial" w:hAnsi="Arial"/>
      <w:b/>
      <w:caps w:val="0"/>
      <w:smallCaps w:val="0"/>
      <w:strike w:val="0"/>
      <w:dstrike w:val="0"/>
      <w:vanish w:val="0"/>
      <w:color w:val="FFFFFF" w:themeColor="background1"/>
      <w:u w:val="none" w:color="3F4A75" w:themeColor="accent1"/>
      <w:bdr w:val="none" w:sz="0" w:space="0" w:color="auto"/>
      <w:shd w:val="clear" w:color="auto" w:fill="358189" w:themeFill="accent2"/>
      <w:vertAlign w:val="baseline"/>
    </w:rPr>
  </w:style>
  <w:style w:type="table" w:styleId="GridTable4-Accent2">
    <w:name w:val="Grid Table 4 Accent 2"/>
    <w:basedOn w:val="TableNormal"/>
    <w:uiPriority w:val="49"/>
    <w:rsid w:val="004E35C9"/>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character" w:styleId="FollowedHyperlink">
    <w:name w:val="FollowedHyperlink"/>
    <w:basedOn w:val="DefaultParagraphFont"/>
    <w:semiHidden/>
    <w:unhideWhenUsed/>
    <w:rsid w:val="00D05D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msac.gov.au/internet/msac/publishing.nsf/Content/application-page" TargetMode="Externa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9.health.gov.au/mbs/fullDisplay.cfm?type=note&amp;q=TN.8.2&amp;qt=noteID&amp;criteria=TN%2E8%2E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sac.gov.au/internet/msac/publishing.nsf/Content/Home-1" TargetMode="External"/><Relationship Id="rId14" Type="http://schemas.openxmlformats.org/officeDocument/2006/relationships/hyperlink" Target="https://protect-au.mimecast.com/s/Mx3bCxngGVH9J8zcvfYJU?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2130</Words>
  <Characters>12748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2022-07-14T02:09:00Z</dcterms:created>
  <dcterms:modified xsi:type="dcterms:W3CDTF">2022-10-03T23:26:00Z</dcterms:modified>
</cp:coreProperties>
</file>