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17FD2" w14:textId="249AC782" w:rsidR="00BB4F1C" w:rsidRPr="005A0C30" w:rsidRDefault="00BB4F1C" w:rsidP="005A0C30">
      <w:pPr>
        <w:spacing w:line="240" w:lineRule="auto"/>
        <w:rPr>
          <w:rFonts w:asciiTheme="majorHAnsi" w:hAnsiTheme="majorHAnsi"/>
          <w:color w:val="001A70" w:themeColor="text2"/>
          <w:sz w:val="48"/>
        </w:rPr>
      </w:pPr>
      <w:r w:rsidRPr="005A0C30">
        <w:rPr>
          <w:rFonts w:asciiTheme="majorHAnsi" w:hAnsiTheme="majorHAnsi"/>
          <w:color w:val="001A70" w:themeColor="text2"/>
          <w:sz w:val="48"/>
        </w:rPr>
        <w:t xml:space="preserve">MBS </w:t>
      </w:r>
      <w:r w:rsidR="005F21EA" w:rsidRPr="005A0C30">
        <w:rPr>
          <w:rFonts w:asciiTheme="majorHAnsi" w:hAnsiTheme="majorHAnsi"/>
          <w:color w:val="001A70" w:themeColor="text2"/>
          <w:sz w:val="48"/>
        </w:rPr>
        <w:t xml:space="preserve">Specialist </w:t>
      </w:r>
      <w:r w:rsidRPr="005A0C30">
        <w:rPr>
          <w:rFonts w:asciiTheme="majorHAnsi" w:hAnsiTheme="majorHAnsi"/>
          <w:color w:val="001A70" w:themeColor="text2"/>
          <w:sz w:val="48"/>
        </w:rPr>
        <w:t>Telehealth Services</w:t>
      </w:r>
      <w:r w:rsidR="002A5149" w:rsidRPr="005A0C30">
        <w:rPr>
          <w:rFonts w:asciiTheme="majorHAnsi" w:hAnsiTheme="majorHAnsi"/>
          <w:color w:val="001A70" w:themeColor="text2"/>
          <w:sz w:val="48"/>
        </w:rPr>
        <w:t xml:space="preserve"> from </w:t>
      </w:r>
      <w:r w:rsidR="005F21EA" w:rsidRPr="005A0C30">
        <w:rPr>
          <w:rFonts w:asciiTheme="majorHAnsi" w:hAnsiTheme="majorHAnsi"/>
          <w:color w:val="001A70" w:themeColor="text2"/>
          <w:sz w:val="48"/>
        </w:rPr>
        <w:br/>
      </w:r>
      <w:r w:rsidR="002A5149" w:rsidRPr="005A0C30">
        <w:rPr>
          <w:rFonts w:asciiTheme="majorHAnsi" w:hAnsiTheme="majorHAnsi"/>
          <w:color w:val="001A70" w:themeColor="text2"/>
          <w:sz w:val="48"/>
        </w:rPr>
        <w:t>1 January 202</w:t>
      </w:r>
      <w:r w:rsidR="008679BD" w:rsidRPr="005A0C30">
        <w:rPr>
          <w:rFonts w:asciiTheme="majorHAnsi" w:hAnsiTheme="majorHAnsi"/>
          <w:color w:val="001A70" w:themeColor="text2"/>
          <w:sz w:val="48"/>
        </w:rPr>
        <w:t>2</w:t>
      </w:r>
    </w:p>
    <w:p w14:paraId="60E48EFB" w14:textId="77777777" w:rsidR="00374B2D" w:rsidRPr="00654EA1" w:rsidRDefault="00374B2D" w:rsidP="00654EA1">
      <w:pPr>
        <w:spacing w:after="0"/>
        <w:rPr>
          <w:sz w:val="14"/>
          <w:szCs w:val="16"/>
        </w:rPr>
      </w:pPr>
    </w:p>
    <w:p w14:paraId="6AF900D0" w14:textId="77777777" w:rsidR="00385243" w:rsidRPr="00037AC8" w:rsidRDefault="00385243" w:rsidP="00385243">
      <w:pPr>
        <w:spacing w:line="240" w:lineRule="auto"/>
        <w:rPr>
          <w:rFonts w:cs="Arial"/>
          <w:color w:val="002060"/>
          <w:sz w:val="28"/>
          <w:szCs w:val="28"/>
        </w:rPr>
      </w:pPr>
      <w:bookmarkStart w:id="0" w:name="_Hlk4568006"/>
      <w:r>
        <w:rPr>
          <w:rFonts w:cs="Arial"/>
          <w:color w:val="002060"/>
          <w:sz w:val="28"/>
          <w:szCs w:val="28"/>
        </w:rPr>
        <w:t xml:space="preserve">Non-GP medical specialists and </w:t>
      </w:r>
      <w:r w:rsidRPr="00237ADD">
        <w:rPr>
          <w:rFonts w:cs="Arial"/>
          <w:color w:val="002060"/>
          <w:sz w:val="28"/>
          <w:szCs w:val="28"/>
        </w:rPr>
        <w:t>approved dental practitioners</w:t>
      </w:r>
    </w:p>
    <w:p w14:paraId="5317D39C" w14:textId="1D9DADEB" w:rsidR="000F78AE" w:rsidRPr="00D17DAE" w:rsidRDefault="00BB4F1C" w:rsidP="005D05C6">
      <w:pPr>
        <w:spacing w:before="120" w:after="120"/>
        <w:outlineLvl w:val="1"/>
        <w:rPr>
          <w:color w:val="FF0000"/>
        </w:rPr>
      </w:pPr>
      <w:r w:rsidRPr="00BB4F1C">
        <w:t xml:space="preserve">Last updated: </w:t>
      </w:r>
      <w:r w:rsidR="004E78A5">
        <w:t xml:space="preserve">18 </w:t>
      </w:r>
      <w:r w:rsidR="00D2501F">
        <w:t>February</w:t>
      </w:r>
      <w:r w:rsidR="00B8775B">
        <w:t xml:space="preserve"> 2022</w:t>
      </w:r>
      <w:r w:rsidR="00D847B9" w:rsidRPr="00BD4A77">
        <w:t xml:space="preserve"> </w:t>
      </w:r>
      <w:bookmarkStart w:id="1" w:name="_Hlk535506978"/>
      <w:bookmarkEnd w:id="0"/>
    </w:p>
    <w:bookmarkEnd w:id="1"/>
    <w:p w14:paraId="2143EBF5" w14:textId="5FABC54A" w:rsidR="00BA775A" w:rsidRPr="00D64A75" w:rsidRDefault="00BA775A" w:rsidP="00EE70EB">
      <w:pPr>
        <w:pStyle w:val="ListParagraph"/>
        <w:spacing w:after="120"/>
        <w:rPr>
          <w:rFonts w:eastAsia="Times New Roman" w:cs="Arial"/>
          <w:color w:val="000000" w:themeColor="text1"/>
          <w:szCs w:val="20"/>
          <w:lang w:eastAsia="en-AU"/>
        </w:rPr>
      </w:pPr>
      <w:r w:rsidRPr="00D64A75">
        <w:rPr>
          <w:rFonts w:eastAsia="Times New Roman" w:cs="Arial"/>
          <w:color w:val="000000" w:themeColor="text1"/>
          <w:szCs w:val="20"/>
          <w:lang w:eastAsia="en-AU"/>
        </w:rPr>
        <w:t xml:space="preserve">From 1 January 2022, access to </w:t>
      </w:r>
      <w:r w:rsidR="006F7C27">
        <w:rPr>
          <w:rFonts w:eastAsia="Times New Roman" w:cs="Arial"/>
          <w:color w:val="000000" w:themeColor="text1"/>
          <w:szCs w:val="20"/>
          <w:lang w:eastAsia="en-AU"/>
        </w:rPr>
        <w:t xml:space="preserve">a range of </w:t>
      </w:r>
      <w:r w:rsidRPr="00D64A75">
        <w:rPr>
          <w:rFonts w:eastAsia="Times New Roman" w:cs="Arial"/>
          <w:color w:val="000000" w:themeColor="text1"/>
          <w:szCs w:val="20"/>
          <w:lang w:eastAsia="en-AU"/>
        </w:rPr>
        <w:t xml:space="preserve">specialist </w:t>
      </w:r>
      <w:r w:rsidR="006F7C27">
        <w:rPr>
          <w:rFonts w:eastAsia="Times New Roman" w:cs="Arial"/>
          <w:color w:val="000000" w:themeColor="text1"/>
          <w:szCs w:val="20"/>
          <w:lang w:eastAsia="en-AU"/>
        </w:rPr>
        <w:t xml:space="preserve">consultations </w:t>
      </w:r>
      <w:r w:rsidR="00B7143D">
        <w:rPr>
          <w:rFonts w:eastAsia="Times New Roman" w:cs="Arial"/>
          <w:color w:val="000000" w:themeColor="text1"/>
          <w:szCs w:val="20"/>
          <w:lang w:eastAsia="en-AU"/>
        </w:rPr>
        <w:t>is</w:t>
      </w:r>
      <w:r w:rsidR="00B7143D" w:rsidRPr="00D64A75">
        <w:rPr>
          <w:rFonts w:eastAsia="Times New Roman" w:cs="Arial"/>
          <w:color w:val="000000" w:themeColor="text1"/>
          <w:szCs w:val="20"/>
          <w:lang w:eastAsia="en-AU"/>
        </w:rPr>
        <w:t xml:space="preserve"> </w:t>
      </w:r>
      <w:r w:rsidRPr="00D64A75">
        <w:rPr>
          <w:rFonts w:eastAsia="Times New Roman" w:cs="Arial"/>
          <w:color w:val="000000" w:themeColor="text1"/>
          <w:szCs w:val="20"/>
          <w:lang w:eastAsia="en-AU"/>
        </w:rPr>
        <w:t>be</w:t>
      </w:r>
      <w:r w:rsidR="00B7143D">
        <w:rPr>
          <w:rFonts w:eastAsia="Times New Roman" w:cs="Arial"/>
          <w:color w:val="000000" w:themeColor="text1"/>
          <w:szCs w:val="20"/>
          <w:lang w:eastAsia="en-AU"/>
        </w:rPr>
        <w:t>ing</w:t>
      </w:r>
      <w:r w:rsidRPr="00D64A75">
        <w:rPr>
          <w:rFonts w:eastAsia="Times New Roman" w:cs="Arial"/>
          <w:color w:val="000000" w:themeColor="text1"/>
          <w:szCs w:val="20"/>
          <w:lang w:eastAsia="en-AU"/>
        </w:rPr>
        <w:t xml:space="preserve"> supported by </w:t>
      </w:r>
      <w:r w:rsidR="006F7C27">
        <w:rPr>
          <w:rFonts w:eastAsia="Times New Roman" w:cs="Arial"/>
          <w:color w:val="000000" w:themeColor="text1"/>
          <w:szCs w:val="20"/>
          <w:lang w:eastAsia="en-AU"/>
        </w:rPr>
        <w:t xml:space="preserve">permanent, </w:t>
      </w:r>
      <w:r w:rsidR="00D15C5F" w:rsidRPr="00D64A75">
        <w:rPr>
          <w:rFonts w:eastAsia="Times New Roman" w:cs="Arial"/>
          <w:color w:val="000000" w:themeColor="text1"/>
          <w:szCs w:val="20"/>
          <w:lang w:eastAsia="en-AU"/>
        </w:rPr>
        <w:t xml:space="preserve">ongoing </w:t>
      </w:r>
      <w:r w:rsidRPr="00D64A75">
        <w:rPr>
          <w:rFonts w:eastAsia="Times New Roman" w:cs="Arial"/>
          <w:color w:val="000000" w:themeColor="text1"/>
          <w:szCs w:val="20"/>
          <w:lang w:eastAsia="en-AU"/>
        </w:rPr>
        <w:t xml:space="preserve">MBS </w:t>
      </w:r>
      <w:r w:rsidR="006F7C27">
        <w:rPr>
          <w:rFonts w:eastAsia="Times New Roman" w:cs="Arial"/>
          <w:color w:val="000000" w:themeColor="text1"/>
          <w:szCs w:val="20"/>
          <w:lang w:eastAsia="en-AU"/>
        </w:rPr>
        <w:t xml:space="preserve">telehealth </w:t>
      </w:r>
      <w:r w:rsidRPr="00D64A75">
        <w:rPr>
          <w:rFonts w:eastAsia="Times New Roman" w:cs="Arial"/>
          <w:color w:val="000000" w:themeColor="text1"/>
          <w:szCs w:val="20"/>
          <w:lang w:eastAsia="en-AU"/>
        </w:rPr>
        <w:t xml:space="preserve">arrangements. </w:t>
      </w:r>
    </w:p>
    <w:p w14:paraId="2AA22E84" w14:textId="77CE9F9F" w:rsidR="00C20EA8" w:rsidRPr="00592C81" w:rsidRDefault="00BA775A">
      <w:pPr>
        <w:pStyle w:val="ListParagraph"/>
        <w:spacing w:after="120"/>
        <w:rPr>
          <w:rFonts w:eastAsia="Times New Roman" w:cs="Arial"/>
          <w:color w:val="000000" w:themeColor="text1"/>
          <w:szCs w:val="20"/>
          <w:lang w:eastAsia="en-AU"/>
        </w:rPr>
      </w:pPr>
      <w:r w:rsidRPr="00592C81">
        <w:rPr>
          <w:rFonts w:eastAsia="Times New Roman" w:cs="Arial"/>
          <w:color w:val="000000" w:themeColor="text1"/>
          <w:szCs w:val="20"/>
          <w:lang w:eastAsia="en-AU"/>
        </w:rPr>
        <w:t xml:space="preserve">The </w:t>
      </w:r>
      <w:r w:rsidR="00B7143D" w:rsidRPr="00592C81">
        <w:rPr>
          <w:rFonts w:eastAsia="Times New Roman" w:cs="Arial"/>
          <w:color w:val="000000" w:themeColor="text1"/>
          <w:szCs w:val="20"/>
          <w:lang w:eastAsia="en-AU"/>
        </w:rPr>
        <w:t xml:space="preserve">permanent </w:t>
      </w:r>
      <w:r w:rsidRPr="00592C81">
        <w:rPr>
          <w:rFonts w:eastAsia="Times New Roman" w:cs="Arial"/>
          <w:color w:val="000000" w:themeColor="text1"/>
          <w:szCs w:val="20"/>
          <w:lang w:eastAsia="en-AU"/>
        </w:rPr>
        <w:t>arrangements build on the</w:t>
      </w:r>
      <w:r w:rsidR="00B7143D" w:rsidRPr="00592C81">
        <w:rPr>
          <w:rFonts w:eastAsia="Times New Roman" w:cs="Arial"/>
          <w:color w:val="000000" w:themeColor="text1"/>
          <w:szCs w:val="20"/>
          <w:lang w:eastAsia="en-AU"/>
        </w:rPr>
        <w:t xml:space="preserve"> temporary video and telephone items</w:t>
      </w:r>
      <w:r w:rsidRPr="00592C81">
        <w:rPr>
          <w:rFonts w:eastAsia="Times New Roman" w:cs="Arial"/>
          <w:color w:val="000000" w:themeColor="text1"/>
          <w:szCs w:val="20"/>
          <w:lang w:eastAsia="en-AU"/>
        </w:rPr>
        <w:t xml:space="preserve"> introduced as part of the Government’s response to the COVID-19 pandemic.</w:t>
      </w:r>
      <w:r w:rsidR="00EC13EE">
        <w:rPr>
          <w:rFonts w:eastAsia="Times New Roman" w:cs="Arial"/>
          <w:color w:val="000000" w:themeColor="text1"/>
          <w:szCs w:val="20"/>
          <w:lang w:eastAsia="en-AU"/>
        </w:rPr>
        <w:t xml:space="preserve"> </w:t>
      </w:r>
      <w:r w:rsidR="006F7C27" w:rsidRPr="00592C81">
        <w:rPr>
          <w:rFonts w:eastAsia="Times New Roman" w:cs="Arial"/>
          <w:color w:val="000000" w:themeColor="text1"/>
          <w:szCs w:val="20"/>
          <w:lang w:eastAsia="en-AU"/>
        </w:rPr>
        <w:t xml:space="preserve">They also </w:t>
      </w:r>
      <w:r w:rsidR="00C20EA8" w:rsidRPr="00592C81">
        <w:rPr>
          <w:rFonts w:eastAsia="Times New Roman" w:cs="Arial"/>
          <w:color w:val="000000" w:themeColor="text1"/>
          <w:szCs w:val="20"/>
          <w:lang w:eastAsia="en-AU"/>
        </w:rPr>
        <w:t xml:space="preserve">consolidate previous MBS telehealth </w:t>
      </w:r>
      <w:r w:rsidR="00A45832" w:rsidRPr="00592C81">
        <w:rPr>
          <w:rFonts w:eastAsia="Times New Roman" w:cs="Arial"/>
          <w:color w:val="000000" w:themeColor="text1"/>
          <w:szCs w:val="20"/>
          <w:lang w:eastAsia="en-AU"/>
        </w:rPr>
        <w:t>items</w:t>
      </w:r>
      <w:r w:rsidR="00C20EA8" w:rsidRPr="00592C81">
        <w:rPr>
          <w:rFonts w:eastAsia="Times New Roman" w:cs="Arial"/>
          <w:color w:val="000000" w:themeColor="text1"/>
          <w:szCs w:val="20"/>
          <w:lang w:eastAsia="en-AU"/>
        </w:rPr>
        <w:t xml:space="preserve"> introduced </w:t>
      </w:r>
      <w:r w:rsidR="00B7143D" w:rsidRPr="00592C81">
        <w:rPr>
          <w:rFonts w:eastAsia="Times New Roman" w:cs="Arial"/>
          <w:color w:val="000000" w:themeColor="text1"/>
          <w:szCs w:val="20"/>
          <w:lang w:eastAsia="en-AU"/>
        </w:rPr>
        <w:t xml:space="preserve">in </w:t>
      </w:r>
      <w:r w:rsidR="00C20EA8" w:rsidRPr="00592C81">
        <w:rPr>
          <w:rFonts w:eastAsia="Times New Roman" w:cs="Arial"/>
          <w:color w:val="000000" w:themeColor="text1"/>
          <w:szCs w:val="20"/>
          <w:lang w:eastAsia="en-AU"/>
        </w:rPr>
        <w:t>2002 and 2011 into a single, national MBS telehealth program.</w:t>
      </w:r>
    </w:p>
    <w:p w14:paraId="26C89B2A" w14:textId="58776D21" w:rsidR="00531618" w:rsidRPr="00576FCA" w:rsidRDefault="005935F5" w:rsidP="009C115F">
      <w:pPr>
        <w:pStyle w:val="ListParagraph"/>
        <w:spacing w:after="0"/>
        <w:rPr>
          <w:rFonts w:eastAsia="Times New Roman" w:cs="Arial"/>
          <w:b/>
          <w:bCs/>
          <w:color w:val="000000" w:themeColor="text1"/>
          <w:szCs w:val="20"/>
          <w:lang w:eastAsia="en-AU"/>
        </w:rPr>
      </w:pPr>
      <w:r w:rsidRPr="00576FCA">
        <w:rPr>
          <w:rFonts w:eastAsia="Times New Roman" w:cs="Arial"/>
          <w:b/>
          <w:bCs/>
          <w:color w:val="000000" w:themeColor="text1"/>
          <w:szCs w:val="20"/>
          <w:lang w:eastAsia="en-AU"/>
        </w:rPr>
        <w:t xml:space="preserve">As part of the Government’s response to the Omicron </w:t>
      </w:r>
      <w:r w:rsidR="006F7C27">
        <w:rPr>
          <w:rFonts w:eastAsia="Times New Roman" w:cs="Arial"/>
          <w:b/>
          <w:bCs/>
          <w:color w:val="000000" w:themeColor="text1"/>
          <w:szCs w:val="20"/>
          <w:lang w:eastAsia="en-AU"/>
        </w:rPr>
        <w:t>outbreak</w:t>
      </w:r>
      <w:r w:rsidRPr="00576FCA">
        <w:rPr>
          <w:rFonts w:eastAsia="Times New Roman" w:cs="Arial"/>
          <w:b/>
          <w:bCs/>
          <w:color w:val="000000" w:themeColor="text1"/>
          <w:szCs w:val="20"/>
          <w:lang w:eastAsia="en-AU"/>
        </w:rPr>
        <w:t xml:space="preserve">, a range of </w:t>
      </w:r>
      <w:r w:rsidR="0072071D" w:rsidRPr="00576FCA">
        <w:rPr>
          <w:rFonts w:eastAsia="Times New Roman" w:cs="Arial"/>
          <w:b/>
          <w:bCs/>
          <w:color w:val="000000" w:themeColor="text1"/>
          <w:szCs w:val="20"/>
          <w:lang w:eastAsia="en-AU"/>
        </w:rPr>
        <w:t xml:space="preserve">temporary </w:t>
      </w:r>
      <w:r w:rsidR="00531618" w:rsidRPr="00576FCA">
        <w:rPr>
          <w:rFonts w:eastAsia="Times New Roman" w:cs="Arial"/>
          <w:b/>
          <w:bCs/>
          <w:color w:val="000000" w:themeColor="text1"/>
          <w:szCs w:val="20"/>
          <w:lang w:eastAsia="en-AU"/>
        </w:rPr>
        <w:t xml:space="preserve">specialist telehealth </w:t>
      </w:r>
      <w:r w:rsidR="00222887" w:rsidRPr="00576FCA">
        <w:rPr>
          <w:rFonts w:eastAsia="Times New Roman" w:cs="Arial"/>
          <w:b/>
          <w:bCs/>
          <w:color w:val="000000" w:themeColor="text1"/>
          <w:szCs w:val="20"/>
          <w:lang w:eastAsia="en-AU"/>
        </w:rPr>
        <w:t>(</w:t>
      </w:r>
      <w:r w:rsidR="00B7143D">
        <w:rPr>
          <w:rFonts w:eastAsia="Times New Roman" w:cs="Arial"/>
          <w:b/>
          <w:bCs/>
          <w:color w:val="000000" w:themeColor="text1"/>
          <w:szCs w:val="20"/>
          <w:lang w:eastAsia="en-AU"/>
        </w:rPr>
        <w:t>tele</w:t>
      </w:r>
      <w:r w:rsidR="00222887" w:rsidRPr="00576FCA">
        <w:rPr>
          <w:rFonts w:eastAsia="Times New Roman" w:cs="Arial"/>
          <w:b/>
          <w:bCs/>
          <w:color w:val="000000" w:themeColor="text1"/>
          <w:szCs w:val="20"/>
          <w:lang w:eastAsia="en-AU"/>
        </w:rPr>
        <w:t xml:space="preserve">phone and video) </w:t>
      </w:r>
      <w:r w:rsidR="00531618" w:rsidRPr="00576FCA">
        <w:rPr>
          <w:rFonts w:eastAsia="Times New Roman" w:cs="Arial"/>
          <w:b/>
          <w:bCs/>
          <w:color w:val="000000" w:themeColor="text1"/>
          <w:szCs w:val="20"/>
          <w:lang w:eastAsia="en-AU"/>
        </w:rPr>
        <w:t>items</w:t>
      </w:r>
      <w:r w:rsidRPr="00576FCA">
        <w:rPr>
          <w:rFonts w:eastAsia="Times New Roman" w:cs="Arial"/>
          <w:b/>
          <w:bCs/>
          <w:color w:val="000000" w:themeColor="text1"/>
          <w:szCs w:val="20"/>
          <w:lang w:eastAsia="en-AU"/>
        </w:rPr>
        <w:t xml:space="preserve"> </w:t>
      </w:r>
      <w:r w:rsidR="00531618" w:rsidRPr="00576FCA">
        <w:rPr>
          <w:rFonts w:eastAsia="Times New Roman" w:cs="Arial"/>
          <w:b/>
          <w:bCs/>
          <w:color w:val="000000" w:themeColor="text1"/>
          <w:szCs w:val="20"/>
          <w:lang w:eastAsia="en-AU"/>
        </w:rPr>
        <w:t>that were due to cease on 31 December 2021</w:t>
      </w:r>
      <w:r w:rsidRPr="00576FCA">
        <w:rPr>
          <w:rFonts w:eastAsia="Times New Roman" w:cs="Arial"/>
          <w:b/>
          <w:bCs/>
          <w:color w:val="000000" w:themeColor="text1"/>
          <w:szCs w:val="20"/>
          <w:lang w:eastAsia="en-AU"/>
        </w:rPr>
        <w:t xml:space="preserve"> have </w:t>
      </w:r>
      <w:r w:rsidR="00871C7D">
        <w:rPr>
          <w:rFonts w:eastAsia="Times New Roman" w:cs="Arial"/>
          <w:b/>
          <w:bCs/>
          <w:color w:val="000000" w:themeColor="text1"/>
          <w:szCs w:val="20"/>
          <w:lang w:eastAsia="en-AU"/>
        </w:rPr>
        <w:t xml:space="preserve">also </w:t>
      </w:r>
      <w:r w:rsidRPr="00576FCA">
        <w:rPr>
          <w:rFonts w:eastAsia="Times New Roman" w:cs="Arial"/>
          <w:b/>
          <w:bCs/>
          <w:color w:val="000000" w:themeColor="text1"/>
          <w:szCs w:val="20"/>
          <w:lang w:eastAsia="en-AU"/>
        </w:rPr>
        <w:t xml:space="preserve">been </w:t>
      </w:r>
      <w:r w:rsidR="006F7C27">
        <w:rPr>
          <w:rFonts w:eastAsia="Times New Roman" w:cs="Arial"/>
          <w:b/>
          <w:bCs/>
          <w:color w:val="000000" w:themeColor="text1"/>
          <w:szCs w:val="20"/>
          <w:lang w:eastAsia="en-AU"/>
        </w:rPr>
        <w:t xml:space="preserve">temporarily </w:t>
      </w:r>
      <w:r w:rsidR="00531618" w:rsidRPr="00576FCA">
        <w:rPr>
          <w:rFonts w:eastAsia="Times New Roman" w:cs="Arial"/>
          <w:b/>
          <w:bCs/>
          <w:color w:val="000000" w:themeColor="text1"/>
          <w:szCs w:val="20"/>
          <w:lang w:eastAsia="en-AU"/>
        </w:rPr>
        <w:t xml:space="preserve">reinstated until 30 June 2022. </w:t>
      </w:r>
    </w:p>
    <w:p w14:paraId="159A6C20" w14:textId="70E89C7F" w:rsidR="00BB4F1C" w:rsidRPr="00BB4F1C" w:rsidRDefault="00EF100A" w:rsidP="00047374">
      <w:pPr>
        <w:spacing w:after="0"/>
        <w:sectPr w:rsidR="00BB4F1C" w:rsidRPr="00BB4F1C" w:rsidSect="003D0CC1">
          <w:headerReference w:type="default" r:id="rId7"/>
          <w:footerReference w:type="default" r:id="rId8"/>
          <w:type w:val="continuous"/>
          <w:pgSz w:w="11906" w:h="16838"/>
          <w:pgMar w:top="2836" w:right="720" w:bottom="720" w:left="720" w:header="708" w:footer="708" w:gutter="0"/>
          <w:cols w:space="708"/>
          <w:docGrid w:linePitch="360"/>
        </w:sectPr>
      </w:pPr>
      <w:r>
        <w:rPr>
          <w:rFonts w:asciiTheme="minorHAnsi" w:hAnsiTheme="minorHAnsi"/>
          <w:b/>
          <w:bCs/>
          <w:i/>
          <w:iCs/>
          <w:spacing w:val="5"/>
          <w:sz w:val="22"/>
        </w:rPr>
        <w:pict w14:anchorId="43E5963D">
          <v:rect id="_x0000_i1025" style="width:500.25pt;height:1.35pt" o:hrpct="990" o:hralign="center" o:hrstd="t" o:hr="t" fillcolor="#a0a0a0" stroked="f"/>
        </w:pict>
      </w:r>
    </w:p>
    <w:p w14:paraId="6032CC7C" w14:textId="2C69B40E" w:rsidR="00BB4F1C" w:rsidRPr="00BB4F1C" w:rsidRDefault="00BB4F1C" w:rsidP="003D0CC1">
      <w:pPr>
        <w:pStyle w:val="Heading2"/>
        <w:spacing w:before="120"/>
      </w:pPr>
      <w:bookmarkStart w:id="2" w:name="_Hlk89418947"/>
      <w:r w:rsidRPr="00BB4F1C">
        <w:t>What are the changes?</w:t>
      </w:r>
    </w:p>
    <w:bookmarkEnd w:id="2"/>
    <w:p w14:paraId="41DD43C1" w14:textId="062420EF" w:rsidR="00BA775A" w:rsidRPr="005404AD" w:rsidRDefault="00BA775A" w:rsidP="003D0CC1">
      <w:pPr>
        <w:shd w:val="clear" w:color="auto" w:fill="FFFFFF"/>
        <w:spacing w:after="60" w:line="300" w:lineRule="atLeast"/>
        <w:rPr>
          <w:rFonts w:asciiTheme="minorHAnsi" w:eastAsia="Times New Roman" w:hAnsiTheme="minorHAnsi" w:cstheme="minorHAnsi"/>
          <w:szCs w:val="20"/>
          <w:lang w:eastAsia="en-AU"/>
        </w:rPr>
      </w:pPr>
      <w:r w:rsidRPr="005404AD">
        <w:rPr>
          <w:rFonts w:asciiTheme="minorHAnsi" w:eastAsia="Times New Roman" w:hAnsiTheme="minorHAnsi" w:cstheme="minorHAnsi"/>
          <w:szCs w:val="20"/>
          <w:lang w:eastAsia="en-AU"/>
        </w:rPr>
        <w:t>From 1 January 2022</w:t>
      </w:r>
      <w:r w:rsidR="00531618" w:rsidRPr="00531618">
        <w:rPr>
          <w:rFonts w:asciiTheme="minorHAnsi" w:eastAsia="Times New Roman" w:hAnsiTheme="minorHAnsi" w:cstheme="minorHAnsi"/>
          <w:szCs w:val="20"/>
          <w:lang w:eastAsia="en-AU"/>
        </w:rPr>
        <w:t>:</w:t>
      </w:r>
    </w:p>
    <w:p w14:paraId="607D16E2" w14:textId="17635145" w:rsidR="00BA775A" w:rsidRDefault="0096034E" w:rsidP="00BC187D">
      <w:pPr>
        <w:pStyle w:val="ListParagraph"/>
        <w:numPr>
          <w:ilvl w:val="0"/>
          <w:numId w:val="4"/>
        </w:numPr>
        <w:shd w:val="clear" w:color="auto" w:fill="FFFFFF"/>
        <w:spacing w:before="60" w:after="240" w:line="300" w:lineRule="atLeast"/>
        <w:ind w:right="542"/>
        <w:contextualSpacing/>
        <w:rPr>
          <w:rFonts w:asciiTheme="minorHAnsi" w:eastAsia="Times New Roman" w:hAnsiTheme="minorHAnsi" w:cstheme="minorHAnsi"/>
          <w:szCs w:val="20"/>
          <w:lang w:eastAsia="en-AU"/>
        </w:rPr>
      </w:pPr>
      <w:r>
        <w:rPr>
          <w:rFonts w:asciiTheme="minorHAnsi" w:eastAsia="Times New Roman" w:hAnsiTheme="minorHAnsi" w:cstheme="minorHAnsi"/>
          <w:szCs w:val="20"/>
          <w:lang w:eastAsia="en-AU"/>
        </w:rPr>
        <w:t>P</w:t>
      </w:r>
      <w:r w:rsidR="00BA775A" w:rsidRPr="005404AD">
        <w:rPr>
          <w:rFonts w:asciiTheme="minorHAnsi" w:eastAsia="Times New Roman" w:hAnsiTheme="minorHAnsi" w:cstheme="minorHAnsi"/>
          <w:szCs w:val="20"/>
          <w:lang w:eastAsia="en-AU"/>
        </w:rPr>
        <w:t xml:space="preserve">atients will continue to be able to access </w:t>
      </w:r>
      <w:r>
        <w:rPr>
          <w:rFonts w:asciiTheme="minorHAnsi" w:eastAsia="Times New Roman" w:hAnsiTheme="minorHAnsi" w:cstheme="minorHAnsi"/>
          <w:szCs w:val="20"/>
          <w:lang w:eastAsia="en-AU"/>
        </w:rPr>
        <w:t xml:space="preserve">a range of </w:t>
      </w:r>
      <w:r w:rsidR="00BA775A" w:rsidRPr="005404AD">
        <w:rPr>
          <w:rFonts w:asciiTheme="minorHAnsi" w:eastAsia="Times New Roman" w:hAnsiTheme="minorHAnsi" w:cstheme="minorHAnsi"/>
          <w:szCs w:val="20"/>
          <w:lang w:eastAsia="en-AU"/>
        </w:rPr>
        <w:t xml:space="preserve">specialist attendances </w:t>
      </w:r>
      <w:r w:rsidRPr="0030533A">
        <w:rPr>
          <w:rFonts w:ascii="Helvetica" w:eastAsia="Times New Roman" w:hAnsi="Helvetica" w:cs="Helvetica"/>
          <w:szCs w:val="20"/>
          <w:lang w:eastAsia="en-AU"/>
        </w:rPr>
        <w:t xml:space="preserve">provided </w:t>
      </w:r>
      <w:r w:rsidR="00BA775A" w:rsidRPr="005404AD">
        <w:rPr>
          <w:rFonts w:asciiTheme="minorHAnsi" w:eastAsia="Times New Roman" w:hAnsiTheme="minorHAnsi" w:cstheme="minorHAnsi"/>
          <w:szCs w:val="20"/>
          <w:lang w:eastAsia="en-AU"/>
        </w:rPr>
        <w:t>either in person (face to face)</w:t>
      </w:r>
      <w:r w:rsidR="00580006">
        <w:rPr>
          <w:rFonts w:asciiTheme="minorHAnsi" w:eastAsia="Times New Roman" w:hAnsiTheme="minorHAnsi" w:cstheme="minorHAnsi"/>
          <w:szCs w:val="20"/>
          <w:lang w:eastAsia="en-AU"/>
        </w:rPr>
        <w:t xml:space="preserve">, </w:t>
      </w:r>
      <w:r w:rsidR="00BA775A" w:rsidRPr="005404AD">
        <w:rPr>
          <w:rFonts w:asciiTheme="minorHAnsi" w:eastAsia="Times New Roman" w:hAnsiTheme="minorHAnsi" w:cstheme="minorHAnsi"/>
          <w:szCs w:val="20"/>
          <w:lang w:eastAsia="en-AU"/>
        </w:rPr>
        <w:t>video</w:t>
      </w:r>
      <w:r w:rsidR="00580006">
        <w:rPr>
          <w:rFonts w:asciiTheme="minorHAnsi" w:eastAsia="Times New Roman" w:hAnsiTheme="minorHAnsi" w:cstheme="minorHAnsi"/>
          <w:szCs w:val="20"/>
          <w:lang w:eastAsia="en-AU"/>
        </w:rPr>
        <w:t xml:space="preserve"> or by telephone</w:t>
      </w:r>
      <w:r w:rsidR="00BA775A" w:rsidRPr="005404AD">
        <w:rPr>
          <w:rFonts w:asciiTheme="minorHAnsi" w:eastAsia="Times New Roman" w:hAnsiTheme="minorHAnsi" w:cstheme="minorHAnsi"/>
          <w:szCs w:val="20"/>
          <w:lang w:eastAsia="en-AU"/>
        </w:rPr>
        <w:t>.</w:t>
      </w:r>
      <w:r w:rsidR="007D324B">
        <w:rPr>
          <w:rFonts w:asciiTheme="minorHAnsi" w:eastAsia="Times New Roman" w:hAnsiTheme="minorHAnsi" w:cstheme="minorHAnsi"/>
          <w:szCs w:val="20"/>
          <w:lang w:eastAsia="en-AU"/>
        </w:rPr>
        <w:t xml:space="preserve"> Many of the telehealth items introduced in 2020 in response to the pandemic have now been made permanent. </w:t>
      </w:r>
    </w:p>
    <w:p w14:paraId="7034EB4E" w14:textId="6E2C85BE" w:rsidR="00BA775A" w:rsidRPr="005404AD" w:rsidRDefault="00BA775A" w:rsidP="00BC187D">
      <w:pPr>
        <w:pStyle w:val="ListParagraph"/>
        <w:numPr>
          <w:ilvl w:val="0"/>
          <w:numId w:val="4"/>
        </w:numPr>
        <w:shd w:val="clear" w:color="auto" w:fill="FFFFFF"/>
        <w:spacing w:before="120" w:after="240" w:line="300" w:lineRule="atLeast"/>
        <w:ind w:right="542"/>
        <w:contextualSpacing/>
        <w:rPr>
          <w:rFonts w:asciiTheme="minorHAnsi" w:eastAsia="Times New Roman" w:hAnsiTheme="minorHAnsi" w:cstheme="minorHAnsi"/>
          <w:szCs w:val="20"/>
          <w:lang w:eastAsia="en-AU"/>
        </w:rPr>
      </w:pPr>
      <w:r w:rsidRPr="005404AD">
        <w:rPr>
          <w:rFonts w:asciiTheme="minorHAnsi" w:eastAsia="Times New Roman" w:hAnsiTheme="minorHAnsi" w:cstheme="minorHAnsi"/>
          <w:szCs w:val="20"/>
          <w:lang w:eastAsia="en-AU"/>
        </w:rPr>
        <w:t xml:space="preserve">The telehealth items introduced in 2011 to encourage uptake of video telehealth in rural and remote areas and specific settings </w:t>
      </w:r>
      <w:r w:rsidR="00C6595F">
        <w:rPr>
          <w:rFonts w:ascii="Helvetica" w:eastAsia="Times New Roman" w:hAnsi="Helvetica" w:cs="Helvetica"/>
          <w:szCs w:val="20"/>
          <w:lang w:eastAsia="en-AU"/>
        </w:rPr>
        <w:t>(</w:t>
      </w:r>
      <w:r w:rsidR="00D441DF">
        <w:rPr>
          <w:rFonts w:ascii="Helvetica" w:eastAsia="Times New Roman" w:hAnsi="Helvetica" w:cs="Helvetica"/>
          <w:szCs w:val="20"/>
          <w:lang w:eastAsia="en-AU"/>
        </w:rPr>
        <w:t>50% loading items</w:t>
      </w:r>
      <w:r w:rsidR="00C6595F">
        <w:rPr>
          <w:rFonts w:ascii="Helvetica" w:eastAsia="Times New Roman" w:hAnsi="Helvetica" w:cs="Helvetica"/>
          <w:szCs w:val="20"/>
          <w:lang w:eastAsia="en-AU"/>
        </w:rPr>
        <w:t xml:space="preserve">) </w:t>
      </w:r>
      <w:r w:rsidRPr="005404AD">
        <w:rPr>
          <w:rFonts w:asciiTheme="minorHAnsi" w:eastAsia="Times New Roman" w:hAnsiTheme="minorHAnsi" w:cstheme="minorHAnsi"/>
          <w:szCs w:val="20"/>
          <w:lang w:eastAsia="en-AU"/>
        </w:rPr>
        <w:t>will be replaced by the video telehealth items introduced during the pandemic (</w:t>
      </w:r>
      <w:r w:rsidR="00072030" w:rsidRPr="005404AD">
        <w:rPr>
          <w:rFonts w:asciiTheme="minorHAnsi" w:eastAsia="Times New Roman" w:hAnsiTheme="minorHAnsi" w:cstheme="minorHAnsi"/>
          <w:szCs w:val="20"/>
          <w:lang w:eastAsia="en-AU"/>
        </w:rPr>
        <w:t xml:space="preserve">now </w:t>
      </w:r>
      <w:r w:rsidRPr="005404AD">
        <w:rPr>
          <w:rFonts w:asciiTheme="minorHAnsi" w:eastAsia="Times New Roman" w:hAnsiTheme="minorHAnsi" w:cstheme="minorHAnsi"/>
          <w:szCs w:val="20"/>
          <w:lang w:eastAsia="en-AU"/>
        </w:rPr>
        <w:t>available Australia wide).</w:t>
      </w:r>
    </w:p>
    <w:p w14:paraId="39340BF1" w14:textId="246BE89D" w:rsidR="00BA775A" w:rsidRPr="005404AD" w:rsidRDefault="00BA775A" w:rsidP="00BC187D">
      <w:pPr>
        <w:pStyle w:val="ListParagraph"/>
        <w:numPr>
          <w:ilvl w:val="0"/>
          <w:numId w:val="4"/>
        </w:numPr>
        <w:shd w:val="clear" w:color="auto" w:fill="FFFFFF"/>
        <w:spacing w:before="120" w:after="240" w:line="300" w:lineRule="atLeast"/>
        <w:ind w:right="542"/>
        <w:contextualSpacing/>
        <w:rPr>
          <w:rFonts w:asciiTheme="minorHAnsi" w:eastAsia="Times New Roman" w:hAnsiTheme="minorHAnsi" w:cstheme="minorHAnsi"/>
          <w:szCs w:val="20"/>
          <w:lang w:eastAsia="en-AU"/>
        </w:rPr>
      </w:pPr>
      <w:r w:rsidRPr="005404AD">
        <w:rPr>
          <w:rFonts w:asciiTheme="minorHAnsi" w:eastAsia="Times New Roman" w:hAnsiTheme="minorHAnsi" w:cstheme="minorHAnsi"/>
          <w:szCs w:val="20"/>
          <w:lang w:eastAsia="en-AU"/>
        </w:rPr>
        <w:t xml:space="preserve">The patient-end support items associated with the 2011 telehealth </w:t>
      </w:r>
      <w:r w:rsidR="00F54FFA">
        <w:rPr>
          <w:rFonts w:asciiTheme="minorHAnsi" w:eastAsia="Times New Roman" w:hAnsiTheme="minorHAnsi" w:cstheme="minorHAnsi"/>
          <w:szCs w:val="20"/>
          <w:lang w:eastAsia="en-AU"/>
        </w:rPr>
        <w:t>arrangements</w:t>
      </w:r>
      <w:r w:rsidRPr="005404AD">
        <w:rPr>
          <w:rFonts w:asciiTheme="minorHAnsi" w:eastAsia="Times New Roman" w:hAnsiTheme="minorHAnsi" w:cstheme="minorHAnsi"/>
          <w:szCs w:val="20"/>
          <w:lang w:eastAsia="en-AU"/>
        </w:rPr>
        <w:t xml:space="preserve"> will continue to be available where support is provided by an Aboriginal Health Worker, practice nurse or optometrist (available Australia wide), but not by a GP, medical specialist or other medical practitioner</w:t>
      </w:r>
      <w:r w:rsidR="00E912F2">
        <w:rPr>
          <w:rFonts w:asciiTheme="minorHAnsi" w:eastAsia="Times New Roman" w:hAnsiTheme="minorHAnsi" w:cstheme="minorHAnsi"/>
          <w:szCs w:val="20"/>
          <w:lang w:eastAsia="en-AU"/>
        </w:rPr>
        <w:t>,</w:t>
      </w:r>
      <w:r w:rsidR="00E912F2" w:rsidRPr="00E912F2">
        <w:t xml:space="preserve"> </w:t>
      </w:r>
      <w:proofErr w:type="gramStart"/>
      <w:r w:rsidR="00E912F2" w:rsidRPr="00E912F2">
        <w:rPr>
          <w:rFonts w:asciiTheme="minorHAnsi" w:eastAsia="Times New Roman" w:hAnsiTheme="minorHAnsi" w:cstheme="minorHAnsi"/>
          <w:szCs w:val="20"/>
          <w:lang w:eastAsia="en-AU"/>
        </w:rPr>
        <w:t>midwife</w:t>
      </w:r>
      <w:proofErr w:type="gramEnd"/>
      <w:r w:rsidR="00E912F2" w:rsidRPr="00E912F2">
        <w:rPr>
          <w:rFonts w:asciiTheme="minorHAnsi" w:eastAsia="Times New Roman" w:hAnsiTheme="minorHAnsi" w:cstheme="minorHAnsi"/>
          <w:szCs w:val="20"/>
          <w:lang w:eastAsia="en-AU"/>
        </w:rPr>
        <w:t xml:space="preserve"> or nurse practitioner.</w:t>
      </w:r>
    </w:p>
    <w:p w14:paraId="179140E6" w14:textId="539ACE82" w:rsidR="001364D0" w:rsidRDefault="00BA775A" w:rsidP="00BC187D">
      <w:pPr>
        <w:pStyle w:val="ListParagraph"/>
        <w:numPr>
          <w:ilvl w:val="0"/>
          <w:numId w:val="4"/>
        </w:numPr>
        <w:shd w:val="clear" w:color="auto" w:fill="FFFFFF"/>
        <w:spacing w:before="120" w:after="200" w:line="300" w:lineRule="atLeast"/>
        <w:ind w:right="542"/>
        <w:contextualSpacing/>
        <w:rPr>
          <w:rFonts w:asciiTheme="minorHAnsi" w:eastAsia="Times New Roman" w:hAnsiTheme="minorHAnsi" w:cstheme="minorHAnsi"/>
          <w:szCs w:val="20"/>
          <w:lang w:eastAsia="en-AU"/>
        </w:rPr>
      </w:pPr>
      <w:r w:rsidRPr="005404AD">
        <w:rPr>
          <w:rFonts w:asciiTheme="minorHAnsi" w:eastAsia="Times New Roman" w:hAnsiTheme="minorHAnsi" w:cstheme="minorHAnsi"/>
          <w:szCs w:val="20"/>
          <w:lang w:eastAsia="en-AU"/>
        </w:rPr>
        <w:t>The telepsychiatry items introduced from 2002 will be replaced by the video telehealth items introduced during the pandemic (available Australia wide)</w:t>
      </w:r>
      <w:r w:rsidR="00624DF5">
        <w:rPr>
          <w:rFonts w:asciiTheme="minorHAnsi" w:eastAsia="Times New Roman" w:hAnsiTheme="minorHAnsi" w:cstheme="minorHAnsi"/>
          <w:szCs w:val="20"/>
          <w:lang w:eastAsia="en-AU"/>
        </w:rPr>
        <w:t>.</w:t>
      </w:r>
    </w:p>
    <w:p w14:paraId="1063626F" w14:textId="77777777" w:rsidR="00FE7CCD" w:rsidRDefault="00FE7CCD" w:rsidP="007D324B">
      <w:pPr>
        <w:pStyle w:val="ListParagraph"/>
        <w:numPr>
          <w:ilvl w:val="0"/>
          <w:numId w:val="0"/>
        </w:numPr>
        <w:shd w:val="clear" w:color="auto" w:fill="FFFFFF"/>
        <w:spacing w:after="240" w:line="300" w:lineRule="atLeast"/>
        <w:ind w:right="542"/>
        <w:contextualSpacing/>
        <w:rPr>
          <w:rFonts w:asciiTheme="minorHAnsi" w:eastAsia="Times New Roman" w:hAnsiTheme="minorHAnsi" w:cstheme="minorHAnsi"/>
          <w:szCs w:val="20"/>
          <w:lang w:eastAsia="en-AU"/>
        </w:rPr>
      </w:pPr>
    </w:p>
    <w:p w14:paraId="65D11D08" w14:textId="6DA5E587" w:rsidR="007D324B" w:rsidRPr="00531618" w:rsidRDefault="007D324B" w:rsidP="007D324B">
      <w:pPr>
        <w:pStyle w:val="ListParagraph"/>
        <w:numPr>
          <w:ilvl w:val="0"/>
          <w:numId w:val="0"/>
        </w:numPr>
        <w:shd w:val="clear" w:color="auto" w:fill="FFFFFF"/>
        <w:spacing w:after="240" w:line="300" w:lineRule="atLeast"/>
        <w:ind w:right="542"/>
        <w:contextualSpacing/>
        <w:rPr>
          <w:rFonts w:asciiTheme="minorHAnsi" w:eastAsia="Times New Roman" w:hAnsiTheme="minorHAnsi" w:cstheme="minorHAnsi"/>
          <w:szCs w:val="20"/>
          <w:lang w:eastAsia="en-AU"/>
        </w:rPr>
      </w:pPr>
      <w:r w:rsidRPr="00531618">
        <w:rPr>
          <w:rFonts w:asciiTheme="minorHAnsi" w:eastAsia="Times New Roman" w:hAnsiTheme="minorHAnsi" w:cstheme="minorHAnsi"/>
          <w:szCs w:val="20"/>
          <w:lang w:eastAsia="en-AU"/>
        </w:rPr>
        <w:t>From 1 July 2022</w:t>
      </w:r>
    </w:p>
    <w:p w14:paraId="2253AB54" w14:textId="6CAE70E6" w:rsidR="007D324B" w:rsidRPr="00531618" w:rsidRDefault="007D324B" w:rsidP="007D324B">
      <w:pPr>
        <w:pStyle w:val="ListParagraph"/>
        <w:numPr>
          <w:ilvl w:val="0"/>
          <w:numId w:val="4"/>
        </w:numPr>
        <w:shd w:val="clear" w:color="auto" w:fill="FFFFFF"/>
        <w:spacing w:before="120" w:after="240" w:line="300" w:lineRule="atLeast"/>
        <w:ind w:right="-308"/>
        <w:contextualSpacing/>
        <w:rPr>
          <w:rFonts w:eastAsia="Times New Roman"/>
          <w:szCs w:val="20"/>
          <w:lang w:eastAsia="en-AU"/>
        </w:rPr>
      </w:pPr>
      <w:r w:rsidRPr="00531618">
        <w:rPr>
          <w:rFonts w:asciiTheme="minorHAnsi" w:eastAsia="Times New Roman" w:hAnsiTheme="minorHAnsi" w:cstheme="minorHAnsi"/>
          <w:szCs w:val="20"/>
          <w:lang w:eastAsia="en-AU"/>
        </w:rPr>
        <w:t xml:space="preserve">A new prescribed pattern of service will apply to telephone services provided by consultant </w:t>
      </w:r>
      <w:r>
        <w:rPr>
          <w:rFonts w:asciiTheme="minorHAnsi" w:eastAsia="Times New Roman" w:hAnsiTheme="minorHAnsi" w:cstheme="minorHAnsi"/>
          <w:szCs w:val="20"/>
          <w:lang w:eastAsia="en-AU"/>
        </w:rPr>
        <w:br/>
      </w:r>
      <w:r w:rsidRPr="00531618">
        <w:rPr>
          <w:rFonts w:asciiTheme="minorHAnsi" w:eastAsia="Times New Roman" w:hAnsiTheme="minorHAnsi" w:cstheme="minorHAnsi"/>
          <w:szCs w:val="20"/>
          <w:lang w:eastAsia="en-AU"/>
        </w:rPr>
        <w:t>physicians and GPs (a new ‘30/20 rule’).</w:t>
      </w:r>
      <w:r w:rsidRPr="00531618">
        <w:rPr>
          <w:rFonts w:asciiTheme="minorHAnsi" w:hAnsiTheme="minorHAnsi" w:cstheme="minorHAnsi"/>
          <w:color w:val="000000"/>
          <w:szCs w:val="20"/>
        </w:rPr>
        <w:t xml:space="preserve"> This</w:t>
      </w:r>
      <w:r w:rsidR="00FE7CCD">
        <w:rPr>
          <w:rFonts w:asciiTheme="minorHAnsi" w:hAnsiTheme="minorHAnsi" w:cstheme="minorHAnsi"/>
          <w:color w:val="000000"/>
          <w:szCs w:val="20"/>
        </w:rPr>
        <w:t xml:space="preserve"> </w:t>
      </w:r>
      <w:r w:rsidRPr="00531618">
        <w:rPr>
          <w:rFonts w:asciiTheme="minorHAnsi" w:hAnsiTheme="minorHAnsi" w:cstheme="minorHAnsi"/>
          <w:color w:val="000000"/>
          <w:szCs w:val="20"/>
        </w:rPr>
        <w:t>was</w:t>
      </w:r>
      <w:r>
        <w:rPr>
          <w:rFonts w:asciiTheme="minorHAnsi" w:hAnsiTheme="minorHAnsi" w:cstheme="minorHAnsi"/>
          <w:color w:val="000000"/>
          <w:szCs w:val="20"/>
        </w:rPr>
        <w:t xml:space="preserve"> due to</w:t>
      </w:r>
      <w:r w:rsidRPr="00531618">
        <w:rPr>
          <w:rFonts w:asciiTheme="minorHAnsi" w:hAnsiTheme="minorHAnsi" w:cstheme="minorHAnsi"/>
          <w:color w:val="000000"/>
          <w:szCs w:val="20"/>
        </w:rPr>
        <w:t xml:space="preserve"> </w:t>
      </w:r>
      <w:r w:rsidR="00FE7CCD">
        <w:rPr>
          <w:rFonts w:asciiTheme="minorHAnsi" w:hAnsiTheme="minorHAnsi" w:cstheme="minorHAnsi"/>
          <w:color w:val="000000"/>
          <w:szCs w:val="20"/>
        </w:rPr>
        <w:t xml:space="preserve">commence </w:t>
      </w:r>
      <w:r w:rsidRPr="00531618">
        <w:rPr>
          <w:rFonts w:asciiTheme="minorHAnsi" w:hAnsiTheme="minorHAnsi" w:cstheme="minorHAnsi"/>
          <w:color w:val="000000"/>
          <w:szCs w:val="20"/>
        </w:rPr>
        <w:t xml:space="preserve">on </w:t>
      </w:r>
      <w:proofErr w:type="gramStart"/>
      <w:r w:rsidRPr="00531618">
        <w:rPr>
          <w:rFonts w:asciiTheme="minorHAnsi" w:hAnsiTheme="minorHAnsi" w:cstheme="minorHAnsi"/>
          <w:color w:val="000000"/>
          <w:szCs w:val="20"/>
        </w:rPr>
        <w:t>1 January 2022</w:t>
      </w:r>
      <w:r w:rsidR="00FE7CCD">
        <w:rPr>
          <w:rFonts w:asciiTheme="minorHAnsi" w:hAnsiTheme="minorHAnsi" w:cstheme="minorHAnsi"/>
          <w:color w:val="000000"/>
          <w:szCs w:val="20"/>
        </w:rPr>
        <w:t>,</w:t>
      </w:r>
      <w:r w:rsidRPr="00531618">
        <w:rPr>
          <w:rFonts w:asciiTheme="minorHAnsi" w:hAnsiTheme="minorHAnsi" w:cstheme="minorHAnsi"/>
          <w:color w:val="000000"/>
          <w:szCs w:val="20"/>
        </w:rPr>
        <w:t xml:space="preserve"> but</w:t>
      </w:r>
      <w:proofErr w:type="gramEnd"/>
      <w:r w:rsidRPr="00531618">
        <w:rPr>
          <w:rFonts w:asciiTheme="minorHAnsi" w:hAnsiTheme="minorHAnsi" w:cstheme="minorHAnsi"/>
          <w:color w:val="000000"/>
          <w:szCs w:val="20"/>
        </w:rPr>
        <w:t xml:space="preserve"> </w:t>
      </w:r>
      <w:r>
        <w:rPr>
          <w:rFonts w:asciiTheme="minorHAnsi" w:hAnsiTheme="minorHAnsi" w:cstheme="minorHAnsi"/>
          <w:color w:val="000000"/>
          <w:szCs w:val="20"/>
        </w:rPr>
        <w:t>has been deferred until 1 July 2022.</w:t>
      </w:r>
      <w:r w:rsidR="00FE7CCD">
        <w:rPr>
          <w:rFonts w:asciiTheme="minorHAnsi" w:hAnsiTheme="minorHAnsi" w:cstheme="minorHAnsi"/>
          <w:color w:val="000000"/>
          <w:szCs w:val="20"/>
        </w:rPr>
        <w:t xml:space="preserve"> </w:t>
      </w:r>
      <w:r w:rsidR="005E2DEF" w:rsidRPr="005E2DEF">
        <w:rPr>
          <w:rFonts w:asciiTheme="minorHAnsi" w:hAnsiTheme="minorHAnsi" w:cstheme="minorHAnsi"/>
          <w:color w:val="000000"/>
          <w:szCs w:val="20"/>
        </w:rPr>
        <w:t xml:space="preserve">The PSR may </w:t>
      </w:r>
      <w:proofErr w:type="gramStart"/>
      <w:r w:rsidR="005E2DEF" w:rsidRPr="005E2DEF">
        <w:rPr>
          <w:rFonts w:asciiTheme="minorHAnsi" w:hAnsiTheme="minorHAnsi" w:cstheme="minorHAnsi"/>
          <w:color w:val="000000"/>
          <w:szCs w:val="20"/>
        </w:rPr>
        <w:t>take into account</w:t>
      </w:r>
      <w:proofErr w:type="gramEnd"/>
      <w:r w:rsidR="005E2DEF" w:rsidRPr="005E2DEF">
        <w:rPr>
          <w:rFonts w:asciiTheme="minorHAnsi" w:hAnsiTheme="minorHAnsi" w:cstheme="minorHAnsi"/>
          <w:color w:val="000000"/>
          <w:szCs w:val="20"/>
        </w:rPr>
        <w:t xml:space="preserve"> exceptional circumstances in considering the claiming practices of individual practitioners.</w:t>
      </w:r>
      <w:r w:rsidR="00FE7CCD">
        <w:rPr>
          <w:rFonts w:asciiTheme="minorHAnsi" w:hAnsiTheme="minorHAnsi" w:cstheme="minorHAnsi"/>
          <w:color w:val="000000"/>
          <w:szCs w:val="20"/>
        </w:rPr>
        <w:t xml:space="preserve"> Further details about this change will be published on the MBS Online websit</w:t>
      </w:r>
      <w:r w:rsidR="005E2DEF">
        <w:rPr>
          <w:rFonts w:asciiTheme="minorHAnsi" w:hAnsiTheme="minorHAnsi" w:cstheme="minorHAnsi"/>
          <w:color w:val="000000"/>
          <w:szCs w:val="20"/>
        </w:rPr>
        <w:t>e</w:t>
      </w:r>
      <w:r w:rsidR="00FE7CCD">
        <w:rPr>
          <w:rFonts w:asciiTheme="minorHAnsi" w:hAnsiTheme="minorHAnsi" w:cstheme="minorHAnsi"/>
          <w:color w:val="000000"/>
          <w:szCs w:val="20"/>
        </w:rPr>
        <w:t xml:space="preserve">. </w:t>
      </w:r>
    </w:p>
    <w:p w14:paraId="4F44DDDD" w14:textId="26A7A3BE" w:rsidR="00FE7CCD" w:rsidRDefault="00FE7CCD" w:rsidP="007728B0">
      <w:pPr>
        <w:pStyle w:val="ListParagraph"/>
        <w:numPr>
          <w:ilvl w:val="0"/>
          <w:numId w:val="0"/>
        </w:numPr>
        <w:shd w:val="clear" w:color="auto" w:fill="FFFFFF"/>
        <w:spacing w:before="120" w:after="200" w:line="300" w:lineRule="atLeast"/>
        <w:ind w:left="720" w:right="542"/>
        <w:contextualSpacing/>
        <w:rPr>
          <w:rFonts w:asciiTheme="minorHAnsi" w:eastAsia="Times New Roman" w:hAnsiTheme="minorHAnsi" w:cstheme="minorHAnsi"/>
          <w:szCs w:val="20"/>
          <w:lang w:eastAsia="en-AU"/>
        </w:rPr>
      </w:pPr>
    </w:p>
    <w:p w14:paraId="7071EF5B" w14:textId="65E28416" w:rsidR="00072030" w:rsidRDefault="00592C81" w:rsidP="005404AD">
      <w:pPr>
        <w:pStyle w:val="Heading2"/>
        <w:spacing w:before="360" w:after="240"/>
      </w:pPr>
      <w:r>
        <w:lastRenderedPageBreak/>
        <w:t>Telehealth items that have been permanently added to the MBS</w:t>
      </w:r>
    </w:p>
    <w:p w14:paraId="676A7A1D" w14:textId="44B74F2A" w:rsidR="00592C81" w:rsidRDefault="002A5149">
      <w:pPr>
        <w:spacing w:before="200" w:after="0"/>
        <w:rPr>
          <w:rFonts w:asciiTheme="minorHAnsi" w:hAnsiTheme="minorHAnsi" w:cstheme="minorHAnsi"/>
        </w:rPr>
      </w:pPr>
      <w:r w:rsidRPr="005404AD">
        <w:rPr>
          <w:rFonts w:asciiTheme="minorHAnsi" w:hAnsiTheme="minorHAnsi" w:cstheme="minorHAnsi"/>
        </w:rPr>
        <w:t xml:space="preserve">From 1 January </w:t>
      </w:r>
      <w:r w:rsidRPr="006A6643">
        <w:rPr>
          <w:rFonts w:asciiTheme="minorHAnsi" w:hAnsiTheme="minorHAnsi" w:cstheme="minorHAnsi"/>
        </w:rPr>
        <w:t>2022</w:t>
      </w:r>
      <w:r w:rsidR="00840680" w:rsidRPr="006A6643">
        <w:rPr>
          <w:rFonts w:asciiTheme="minorHAnsi" w:hAnsiTheme="minorHAnsi" w:cstheme="minorHAnsi"/>
        </w:rPr>
        <w:t xml:space="preserve">, </w:t>
      </w:r>
      <w:r w:rsidR="00592C81">
        <w:rPr>
          <w:rFonts w:asciiTheme="minorHAnsi" w:hAnsiTheme="minorHAnsi" w:cstheme="minorHAnsi"/>
        </w:rPr>
        <w:t>the following telehealth items have been made permanent under the MBS</w:t>
      </w:r>
      <w:r w:rsidR="00871C7D">
        <w:rPr>
          <w:rFonts w:asciiTheme="minorHAnsi" w:hAnsiTheme="minorHAnsi" w:cstheme="minorHAnsi"/>
        </w:rPr>
        <w:t xml:space="preserve"> – see </w:t>
      </w:r>
      <w:r w:rsidR="00592C81" w:rsidRPr="007728B0">
        <w:rPr>
          <w:rFonts w:asciiTheme="minorHAnsi" w:hAnsiTheme="minorHAnsi" w:cstheme="minorHAnsi"/>
          <w:b/>
          <w:bCs/>
          <w:u w:val="single"/>
        </w:rPr>
        <w:t>Attachment A</w:t>
      </w:r>
      <w:r w:rsidR="00871C7D" w:rsidRPr="007728B0">
        <w:rPr>
          <w:rFonts w:asciiTheme="minorHAnsi" w:hAnsiTheme="minorHAnsi" w:cstheme="minorHAnsi"/>
        </w:rPr>
        <w:t xml:space="preserve"> (</w:t>
      </w:r>
      <w:r w:rsidR="00871C7D">
        <w:rPr>
          <w:rFonts w:asciiTheme="minorHAnsi" w:hAnsiTheme="minorHAnsi" w:cstheme="minorHAnsi"/>
        </w:rPr>
        <w:t xml:space="preserve">the </w:t>
      </w:r>
      <w:r w:rsidR="00871C7D" w:rsidRPr="007728B0">
        <w:rPr>
          <w:rFonts w:asciiTheme="minorHAnsi" w:hAnsiTheme="minorHAnsi" w:cstheme="minorHAnsi"/>
        </w:rPr>
        <w:t>items highlighted in green shading)</w:t>
      </w:r>
      <w:r w:rsidR="00592C81" w:rsidRPr="007728B0">
        <w:rPr>
          <w:rFonts w:asciiTheme="minorHAnsi" w:hAnsiTheme="minorHAnsi" w:cstheme="minorHAnsi"/>
        </w:rPr>
        <w:t>.</w:t>
      </w:r>
    </w:p>
    <w:p w14:paraId="3339CA47" w14:textId="77777777" w:rsidR="00592C81" w:rsidRDefault="00592C81" w:rsidP="007728B0">
      <w:pPr>
        <w:spacing w:after="0" w:line="276" w:lineRule="auto"/>
        <w:ind w:left="360" w:right="401" w:hanging="360"/>
        <w:rPr>
          <w:rFonts w:asciiTheme="minorHAnsi" w:hAnsiTheme="minorHAnsi" w:cstheme="minorHAnsi"/>
          <w:u w:val="single"/>
        </w:rPr>
      </w:pPr>
    </w:p>
    <w:p w14:paraId="44EDE226" w14:textId="183E907D" w:rsidR="00BB4F1C" w:rsidRPr="005404AD" w:rsidRDefault="00BB4F1C" w:rsidP="005404AD">
      <w:pPr>
        <w:spacing w:after="120" w:line="276" w:lineRule="auto"/>
        <w:ind w:left="360" w:right="401" w:hanging="360"/>
        <w:rPr>
          <w:rFonts w:asciiTheme="minorHAnsi" w:hAnsiTheme="minorHAnsi" w:cstheme="minorHAnsi"/>
        </w:rPr>
      </w:pPr>
      <w:r w:rsidRPr="005404AD">
        <w:rPr>
          <w:rFonts w:asciiTheme="minorHAnsi" w:hAnsiTheme="minorHAnsi" w:cstheme="minorHAnsi"/>
          <w:u w:val="single"/>
        </w:rPr>
        <w:t>Group A40, sub-groups 4-</w:t>
      </w:r>
      <w:r w:rsidR="00997959" w:rsidRPr="005404AD">
        <w:rPr>
          <w:rFonts w:asciiTheme="minorHAnsi" w:hAnsiTheme="minorHAnsi" w:cstheme="minorHAnsi"/>
          <w:u w:val="single"/>
        </w:rPr>
        <w:t>38</w:t>
      </w:r>
      <w:r w:rsidRPr="005404AD">
        <w:rPr>
          <w:rFonts w:asciiTheme="minorHAnsi" w:hAnsiTheme="minorHAnsi" w:cstheme="minorHAnsi"/>
        </w:rPr>
        <w:t xml:space="preserve">: </w:t>
      </w:r>
    </w:p>
    <w:p w14:paraId="7A7D68B5" w14:textId="6B17A867"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3</w:t>
      </w:r>
      <w:r w:rsidR="004C361F" w:rsidRPr="005404AD">
        <w:rPr>
          <w:rFonts w:asciiTheme="minorHAnsi" w:hAnsiTheme="minorHAnsi" w:cstheme="minorHAnsi"/>
        </w:rPr>
        <w:t xml:space="preserve"> items for specialist </w:t>
      </w:r>
      <w:r w:rsidR="00A73298" w:rsidRPr="005404AD">
        <w:rPr>
          <w:rFonts w:asciiTheme="minorHAnsi" w:hAnsiTheme="minorHAnsi" w:cstheme="minorHAnsi"/>
        </w:rPr>
        <w:t>attendances</w:t>
      </w:r>
      <w:r w:rsidRPr="005404AD">
        <w:rPr>
          <w:rFonts w:asciiTheme="minorHAnsi" w:hAnsiTheme="minorHAnsi" w:cstheme="minorHAnsi"/>
        </w:rPr>
        <w:t xml:space="preserve"> (2 videoconference and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4FF2252F" w14:textId="05CD20A6"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items for consultant physician</w:t>
      </w:r>
      <w:r w:rsidR="00A73298" w:rsidRPr="005404AD">
        <w:rPr>
          <w:rFonts w:asciiTheme="minorHAnsi" w:hAnsiTheme="minorHAnsi" w:cstheme="minorHAnsi"/>
        </w:rPr>
        <w:t xml:space="preserve"> attendances</w:t>
      </w:r>
      <w:r w:rsidRPr="005404AD">
        <w:rPr>
          <w:rFonts w:asciiTheme="minorHAnsi" w:hAnsiTheme="minorHAnsi" w:cstheme="minorHAnsi"/>
        </w:rPr>
        <w:t xml:space="preserve"> (5 videoconference and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2E5EBAF8" w14:textId="489F769D" w:rsidR="009A7139"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1</w:t>
      </w:r>
      <w:r w:rsidR="004C361F" w:rsidRPr="005404AD">
        <w:rPr>
          <w:rFonts w:asciiTheme="minorHAnsi" w:hAnsiTheme="minorHAnsi" w:cstheme="minorHAnsi"/>
        </w:rPr>
        <w:t xml:space="preserve"> specialist and consultant</w:t>
      </w:r>
      <w:r w:rsidR="00A73298" w:rsidRPr="005404AD">
        <w:rPr>
          <w:rFonts w:asciiTheme="minorHAnsi" w:hAnsiTheme="minorHAnsi" w:cstheme="minorHAnsi"/>
        </w:rPr>
        <w:t xml:space="preserve"> physician early intervention services</w:t>
      </w:r>
      <w:r w:rsidRPr="005404AD">
        <w:rPr>
          <w:rFonts w:asciiTheme="minorHAnsi" w:hAnsiTheme="minorHAnsi" w:cstheme="minorHAnsi"/>
        </w:rPr>
        <w:t xml:space="preserve"> (</w:t>
      </w:r>
      <w:r w:rsidR="009A7139" w:rsidRPr="005404AD">
        <w:rPr>
          <w:rFonts w:asciiTheme="minorHAnsi" w:hAnsiTheme="minorHAnsi" w:cstheme="minorHAnsi"/>
        </w:rPr>
        <w:t xml:space="preserve">1 </w:t>
      </w:r>
      <w:r w:rsidRPr="005404AD">
        <w:rPr>
          <w:rFonts w:asciiTheme="minorHAnsi" w:hAnsiTheme="minorHAnsi" w:cstheme="minorHAnsi"/>
        </w:rPr>
        <w:t>videoconference</w:t>
      </w:r>
      <w:r w:rsidR="009A7139" w:rsidRPr="005404AD">
        <w:rPr>
          <w:rFonts w:asciiTheme="minorHAnsi" w:hAnsiTheme="minorHAnsi" w:cstheme="minorHAnsi"/>
        </w:rPr>
        <w:t>)</w:t>
      </w:r>
    </w:p>
    <w:p w14:paraId="3EA4DC95" w14:textId="28964791"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2</w:t>
      </w:r>
      <w:r w:rsidR="004C361F" w:rsidRPr="005404AD">
        <w:rPr>
          <w:rFonts w:asciiTheme="minorHAnsi" w:hAnsiTheme="minorHAnsi" w:cstheme="minorHAnsi"/>
        </w:rPr>
        <w:t xml:space="preserve"> geriatrician services</w:t>
      </w:r>
      <w:r w:rsidR="00A73298" w:rsidRPr="005404AD">
        <w:rPr>
          <w:rFonts w:asciiTheme="minorHAnsi" w:hAnsiTheme="minorHAnsi" w:cstheme="minorHAnsi"/>
        </w:rPr>
        <w:t xml:space="preserve"> for assessment and management</w:t>
      </w:r>
      <w:r w:rsidRPr="005404AD">
        <w:rPr>
          <w:rFonts w:asciiTheme="minorHAnsi" w:hAnsiTheme="minorHAnsi" w:cstheme="minorHAnsi"/>
        </w:rPr>
        <w:t xml:space="preserve"> (</w:t>
      </w:r>
      <w:r w:rsidR="009A7139" w:rsidRPr="005404AD">
        <w:rPr>
          <w:rFonts w:asciiTheme="minorHAnsi" w:hAnsiTheme="minorHAnsi" w:cstheme="minorHAnsi"/>
        </w:rPr>
        <w:t>2 videoconference)</w:t>
      </w:r>
    </w:p>
    <w:p w14:paraId="421BF382" w14:textId="50D53B92"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20</w:t>
      </w:r>
      <w:r w:rsidR="004C361F" w:rsidRPr="005404AD">
        <w:rPr>
          <w:rFonts w:asciiTheme="minorHAnsi" w:hAnsiTheme="minorHAnsi" w:cstheme="minorHAnsi"/>
        </w:rPr>
        <w:t xml:space="preserve"> consultant psychiatrist services</w:t>
      </w:r>
      <w:r w:rsidR="00A73298" w:rsidRPr="005404AD">
        <w:rPr>
          <w:rFonts w:asciiTheme="minorHAnsi" w:hAnsiTheme="minorHAnsi" w:cstheme="minorHAnsi"/>
        </w:rPr>
        <w:t xml:space="preserve"> including consultations, group psychotherapy and interviews</w:t>
      </w:r>
      <w:r w:rsidRPr="005404AD">
        <w:rPr>
          <w:rFonts w:asciiTheme="minorHAnsi" w:hAnsiTheme="minorHAnsi" w:cstheme="minorHAnsi"/>
        </w:rPr>
        <w:t xml:space="preserve"> (17 video conference and 3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320994A7" w14:textId="28445A0C"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3</w:t>
      </w:r>
      <w:r w:rsidR="004C361F" w:rsidRPr="005404AD">
        <w:rPr>
          <w:rFonts w:asciiTheme="minorHAnsi" w:hAnsiTheme="minorHAnsi" w:cstheme="minorHAnsi"/>
        </w:rPr>
        <w:t xml:space="preserve"> paediatrician services</w:t>
      </w:r>
      <w:r w:rsidR="00A73298" w:rsidRPr="005404AD">
        <w:rPr>
          <w:rFonts w:asciiTheme="minorHAnsi" w:hAnsiTheme="minorHAnsi" w:cstheme="minorHAnsi"/>
        </w:rPr>
        <w:t xml:space="preserve"> for early intervention and services for treatment of eating disorders</w:t>
      </w:r>
      <w:r w:rsidRPr="005404AD">
        <w:rPr>
          <w:rFonts w:asciiTheme="minorHAnsi" w:hAnsiTheme="minorHAnsi" w:cstheme="minorHAnsi"/>
        </w:rPr>
        <w:t xml:space="preserve"> (3 videoconference)</w:t>
      </w:r>
    </w:p>
    <w:p w14:paraId="184C6E3E" w14:textId="6F9084BA"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w:t>
      </w:r>
      <w:r w:rsidR="0052288A">
        <w:rPr>
          <w:rFonts w:asciiTheme="minorHAnsi" w:hAnsiTheme="minorHAnsi" w:cstheme="minorHAnsi"/>
        </w:rPr>
        <w:t>items</w:t>
      </w:r>
      <w:r w:rsidR="004C361F" w:rsidRPr="005404AD">
        <w:rPr>
          <w:rFonts w:asciiTheme="minorHAnsi" w:hAnsiTheme="minorHAnsi" w:cstheme="minorHAnsi"/>
        </w:rPr>
        <w:t xml:space="preserve"> for public health physician attendances</w:t>
      </w:r>
      <w:r w:rsidRPr="005404AD">
        <w:rPr>
          <w:rFonts w:asciiTheme="minorHAnsi" w:hAnsiTheme="minorHAnsi" w:cstheme="minorHAnsi"/>
        </w:rPr>
        <w:t xml:space="preserve"> (4 videoconference and 2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1E92523F" w14:textId="555CBFD7"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w:t>
      </w:r>
      <w:r w:rsidR="0052288A">
        <w:rPr>
          <w:rFonts w:asciiTheme="minorHAnsi" w:hAnsiTheme="minorHAnsi" w:cstheme="minorHAnsi"/>
        </w:rPr>
        <w:t>items</w:t>
      </w:r>
      <w:r w:rsidR="004C361F" w:rsidRPr="005404AD">
        <w:rPr>
          <w:rFonts w:asciiTheme="minorHAnsi" w:hAnsiTheme="minorHAnsi" w:cstheme="minorHAnsi"/>
        </w:rPr>
        <w:t xml:space="preserve"> for neurosurgeon attendances</w:t>
      </w:r>
      <w:r w:rsidRPr="005404AD">
        <w:rPr>
          <w:rFonts w:asciiTheme="minorHAnsi" w:hAnsiTheme="minorHAnsi" w:cstheme="minorHAnsi"/>
        </w:rPr>
        <w:t xml:space="preserve"> (5 videoconference and 1 </w:t>
      </w:r>
      <w:r w:rsidR="00580006">
        <w:rPr>
          <w:rFonts w:asciiTheme="minorHAnsi" w:hAnsiTheme="minorHAnsi" w:cstheme="minorHAnsi"/>
        </w:rPr>
        <w:t>tele</w:t>
      </w:r>
      <w:r w:rsidRPr="005404AD">
        <w:rPr>
          <w:rFonts w:asciiTheme="minorHAnsi" w:hAnsiTheme="minorHAnsi" w:cstheme="minorHAnsi"/>
        </w:rPr>
        <w:t>phone)</w:t>
      </w:r>
    </w:p>
    <w:p w14:paraId="252BFE2B" w14:textId="358C987E" w:rsidR="00193B1D"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1</w:t>
      </w:r>
      <w:r w:rsidR="00193B1D" w:rsidRPr="005404AD">
        <w:rPr>
          <w:rFonts w:asciiTheme="minorHAnsi" w:hAnsiTheme="minorHAnsi" w:cstheme="minorHAnsi"/>
        </w:rPr>
        <w:t xml:space="preserve"> item for </w:t>
      </w:r>
      <w:r w:rsidR="00572F8D" w:rsidRPr="005404AD">
        <w:rPr>
          <w:rFonts w:asciiTheme="minorHAnsi" w:hAnsiTheme="minorHAnsi" w:cstheme="minorHAnsi"/>
        </w:rPr>
        <w:t>anaesthesia</w:t>
      </w:r>
      <w:r w:rsidR="00193B1D" w:rsidRPr="005404AD">
        <w:rPr>
          <w:rFonts w:asciiTheme="minorHAnsi" w:hAnsiTheme="minorHAnsi" w:cstheme="minorHAnsi"/>
        </w:rPr>
        <w:t xml:space="preserve"> attendances</w:t>
      </w:r>
      <w:r w:rsidRPr="005404AD">
        <w:rPr>
          <w:rFonts w:asciiTheme="minorHAnsi" w:hAnsiTheme="minorHAnsi" w:cstheme="minorHAnsi"/>
        </w:rPr>
        <w:t xml:space="preserve"> (1 videoconference)</w:t>
      </w:r>
    </w:p>
    <w:p w14:paraId="02C1FE0A" w14:textId="6376ECE4" w:rsidR="002A67EB" w:rsidRPr="002A67EB" w:rsidRDefault="009A7139" w:rsidP="00BC187D">
      <w:pPr>
        <w:numPr>
          <w:ilvl w:val="0"/>
          <w:numId w:val="3"/>
        </w:numPr>
        <w:spacing w:after="0" w:line="276" w:lineRule="auto"/>
        <w:ind w:right="-308"/>
        <w:rPr>
          <w:rFonts w:asciiTheme="minorHAnsi" w:hAnsiTheme="minorHAnsi" w:cstheme="minorHAnsi"/>
        </w:rPr>
      </w:pPr>
      <w:r w:rsidRPr="005404AD">
        <w:rPr>
          <w:rFonts w:asciiTheme="minorHAnsi" w:hAnsiTheme="minorHAnsi" w:cstheme="minorHAnsi"/>
        </w:rPr>
        <w:t xml:space="preserve">3 items for </w:t>
      </w:r>
      <w:r w:rsidR="00B76B3C" w:rsidRPr="005404AD">
        <w:rPr>
          <w:rFonts w:asciiTheme="minorHAnsi" w:hAnsiTheme="minorHAnsi" w:cstheme="minorHAnsi"/>
        </w:rPr>
        <w:t>approved</w:t>
      </w:r>
      <w:r w:rsidRPr="005404AD">
        <w:rPr>
          <w:rFonts w:asciiTheme="minorHAnsi" w:hAnsiTheme="minorHAnsi" w:cstheme="minorHAnsi"/>
        </w:rPr>
        <w:t xml:space="preserve"> dental practitioners (2 </w:t>
      </w:r>
      <w:r w:rsidR="00B76B3C" w:rsidRPr="005404AD">
        <w:rPr>
          <w:rFonts w:asciiTheme="minorHAnsi" w:hAnsiTheme="minorHAnsi" w:cstheme="minorHAnsi"/>
        </w:rPr>
        <w:t>videoconference</w:t>
      </w:r>
      <w:r w:rsidRPr="005404AD">
        <w:rPr>
          <w:rFonts w:asciiTheme="minorHAnsi" w:hAnsiTheme="minorHAnsi" w:cstheme="minorHAnsi"/>
        </w:rPr>
        <w:t xml:space="preserve">,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69C5D1A8" w14:textId="77777777" w:rsidR="002A67EB" w:rsidRDefault="002A67EB" w:rsidP="00D2501F">
      <w:pPr>
        <w:spacing w:after="0"/>
      </w:pPr>
    </w:p>
    <w:p w14:paraId="02062ABA" w14:textId="77777777" w:rsidR="00E5493C" w:rsidRPr="005404AD" w:rsidRDefault="00E5493C" w:rsidP="00E5493C">
      <w:pPr>
        <w:spacing w:after="120" w:line="276" w:lineRule="auto"/>
        <w:ind w:left="360" w:right="401" w:hanging="360"/>
        <w:rPr>
          <w:rFonts w:asciiTheme="minorHAnsi" w:hAnsiTheme="minorHAnsi" w:cstheme="minorHAnsi"/>
          <w:u w:val="single"/>
        </w:rPr>
      </w:pPr>
      <w:r w:rsidRPr="005404AD">
        <w:rPr>
          <w:rFonts w:asciiTheme="minorHAnsi" w:hAnsiTheme="minorHAnsi" w:cstheme="minorHAnsi"/>
          <w:u w:val="single"/>
        </w:rPr>
        <w:t>Group T4, sub-group1</w:t>
      </w:r>
      <w:r>
        <w:rPr>
          <w:rFonts w:asciiTheme="minorHAnsi" w:hAnsiTheme="minorHAnsi" w:cstheme="minorHAnsi"/>
          <w:u w:val="single"/>
        </w:rPr>
        <w:t>*</w:t>
      </w:r>
      <w:r w:rsidRPr="005404AD">
        <w:rPr>
          <w:rFonts w:asciiTheme="minorHAnsi" w:hAnsiTheme="minorHAnsi" w:cstheme="minorHAnsi"/>
          <w:u w:val="single"/>
        </w:rPr>
        <w:t xml:space="preserve">: </w:t>
      </w:r>
    </w:p>
    <w:p w14:paraId="41A1DF63" w14:textId="77777777" w:rsidR="00E5493C" w:rsidRDefault="00E5493C" w:rsidP="00BC187D">
      <w:pPr>
        <w:numPr>
          <w:ilvl w:val="0"/>
          <w:numId w:val="3"/>
        </w:numPr>
        <w:spacing w:after="0" w:line="276" w:lineRule="auto"/>
        <w:ind w:right="-308"/>
        <w:rPr>
          <w:rFonts w:asciiTheme="minorHAnsi" w:hAnsiTheme="minorHAnsi" w:cstheme="minorHAnsi"/>
        </w:rPr>
      </w:pPr>
      <w:r>
        <w:rPr>
          <w:rFonts w:asciiTheme="minorHAnsi" w:hAnsiTheme="minorHAnsi" w:cstheme="minorHAnsi"/>
        </w:rPr>
        <w:t xml:space="preserve">8 items </w:t>
      </w:r>
      <w:r w:rsidRPr="00FA2B9C">
        <w:rPr>
          <w:rFonts w:asciiTheme="minorHAnsi" w:hAnsiTheme="minorHAnsi" w:cstheme="minorHAnsi"/>
        </w:rPr>
        <w:t xml:space="preserve">for </w:t>
      </w:r>
      <w:r>
        <w:rPr>
          <w:rFonts w:asciiTheme="minorHAnsi" w:hAnsiTheme="minorHAnsi" w:cstheme="minorHAnsi"/>
        </w:rPr>
        <w:t>o</w:t>
      </w:r>
      <w:r w:rsidRPr="00FA2B9C">
        <w:rPr>
          <w:rFonts w:asciiTheme="minorHAnsi" w:hAnsiTheme="minorHAnsi" w:cstheme="minorHAnsi"/>
        </w:rPr>
        <w:t xml:space="preserve">bstetricians, GPs, </w:t>
      </w:r>
      <w:r>
        <w:rPr>
          <w:rFonts w:asciiTheme="minorHAnsi" w:hAnsiTheme="minorHAnsi" w:cstheme="minorHAnsi"/>
        </w:rPr>
        <w:t>m</w:t>
      </w:r>
      <w:r w:rsidRPr="00FA2B9C">
        <w:rPr>
          <w:rFonts w:asciiTheme="minorHAnsi" w:hAnsiTheme="minorHAnsi" w:cstheme="minorHAnsi"/>
        </w:rPr>
        <w:t xml:space="preserve">idwives, </w:t>
      </w:r>
      <w:r>
        <w:rPr>
          <w:rFonts w:asciiTheme="minorHAnsi" w:hAnsiTheme="minorHAnsi" w:cstheme="minorHAnsi"/>
        </w:rPr>
        <w:t>n</w:t>
      </w:r>
      <w:r w:rsidRPr="00FA2B9C">
        <w:rPr>
          <w:rFonts w:asciiTheme="minorHAnsi" w:hAnsiTheme="minorHAnsi" w:cstheme="minorHAnsi"/>
        </w:rPr>
        <w:t>urses, or Aboriginal and Torres Strait Islander health practitioners</w:t>
      </w:r>
      <w:r>
        <w:rPr>
          <w:rFonts w:asciiTheme="minorHAnsi" w:hAnsiTheme="minorHAnsi" w:cstheme="minorHAnsi"/>
        </w:rPr>
        <w:t xml:space="preserve"> </w:t>
      </w:r>
      <w:r w:rsidRPr="005404AD">
        <w:rPr>
          <w:rFonts w:asciiTheme="minorHAnsi" w:hAnsiTheme="minorHAnsi" w:cstheme="minorHAnsi"/>
        </w:rPr>
        <w:t>(</w:t>
      </w:r>
      <w:r>
        <w:rPr>
          <w:rFonts w:asciiTheme="minorHAnsi" w:hAnsiTheme="minorHAnsi" w:cstheme="minorHAnsi"/>
        </w:rPr>
        <w:t xml:space="preserve">4 </w:t>
      </w:r>
      <w:r w:rsidRPr="005404AD">
        <w:rPr>
          <w:rFonts w:asciiTheme="minorHAnsi" w:hAnsiTheme="minorHAnsi" w:cstheme="minorHAnsi"/>
        </w:rPr>
        <w:t xml:space="preserve">videoconference, </w:t>
      </w:r>
      <w:r>
        <w:rPr>
          <w:rFonts w:asciiTheme="minorHAnsi" w:hAnsiTheme="minorHAnsi" w:cstheme="minorHAnsi"/>
        </w:rPr>
        <w:t>4</w:t>
      </w:r>
      <w:r w:rsidRPr="005404AD">
        <w:rPr>
          <w:rFonts w:asciiTheme="minorHAnsi" w:hAnsiTheme="minorHAnsi" w:cstheme="minorHAnsi"/>
        </w:rPr>
        <w:t xml:space="preserve"> phone).</w:t>
      </w:r>
      <w:r>
        <w:rPr>
          <w:rFonts w:asciiTheme="minorHAnsi" w:hAnsiTheme="minorHAnsi" w:cstheme="minorHAnsi"/>
        </w:rPr>
        <w:t xml:space="preserve"> </w:t>
      </w:r>
    </w:p>
    <w:p w14:paraId="7A03AD2F" w14:textId="77777777" w:rsidR="00E5493C" w:rsidRDefault="00E5493C" w:rsidP="00E5493C">
      <w:pPr>
        <w:spacing w:after="0" w:line="276" w:lineRule="auto"/>
        <w:ind w:right="-308"/>
        <w:rPr>
          <w:rFonts w:asciiTheme="minorHAnsi" w:hAnsiTheme="minorHAnsi" w:cstheme="minorHAnsi"/>
        </w:rPr>
      </w:pPr>
    </w:p>
    <w:p w14:paraId="7A17DB35" w14:textId="77777777" w:rsidR="00E5493C" w:rsidRDefault="00E5493C" w:rsidP="00E5493C">
      <w:pPr>
        <w:spacing w:after="0" w:line="276" w:lineRule="auto"/>
        <w:ind w:right="-308"/>
        <w:rPr>
          <w:rFonts w:asciiTheme="minorHAnsi" w:hAnsiTheme="minorHAnsi" w:cstheme="minorHAnsi"/>
        </w:rPr>
      </w:pPr>
      <w:r>
        <w:rPr>
          <w:rFonts w:asciiTheme="minorHAnsi" w:hAnsiTheme="minorHAnsi" w:cstheme="minorHAnsi"/>
        </w:rPr>
        <w:t>*</w:t>
      </w:r>
      <w:r w:rsidRPr="00485C03">
        <w:rPr>
          <w:rFonts w:asciiTheme="minorHAnsi" w:hAnsiTheme="minorHAnsi" w:cstheme="minorHAnsi"/>
        </w:rPr>
        <w:t>GPs and OMPs working in general practice can only perform a telehealth or telephone service where they have an established clinical relationship with the patient.</w:t>
      </w:r>
    </w:p>
    <w:p w14:paraId="00417944" w14:textId="56BE5E4E" w:rsidR="00E5493C" w:rsidRDefault="00E5493C" w:rsidP="00303225">
      <w:pPr>
        <w:shd w:val="clear" w:color="auto" w:fill="FFFFFF"/>
        <w:spacing w:after="120" w:line="300" w:lineRule="atLeast"/>
        <w:ind w:left="360" w:right="259" w:hanging="360"/>
        <w:contextualSpacing/>
        <w:rPr>
          <w:rFonts w:asciiTheme="minorHAnsi" w:hAnsiTheme="minorHAnsi" w:cstheme="minorHAnsi"/>
        </w:rPr>
      </w:pPr>
    </w:p>
    <w:p w14:paraId="4523BA06" w14:textId="3DA26A00" w:rsidR="002A67EB" w:rsidRDefault="00592C81" w:rsidP="002A67EB">
      <w:pPr>
        <w:pStyle w:val="Heading2"/>
        <w:spacing w:before="0"/>
      </w:pPr>
      <w:r>
        <w:t xml:space="preserve">Telehealth items that will be </w:t>
      </w:r>
      <w:r w:rsidR="002A67EB">
        <w:t xml:space="preserve">available </w:t>
      </w:r>
      <w:r>
        <w:t xml:space="preserve">until </w:t>
      </w:r>
      <w:r w:rsidR="002A67EB">
        <w:t>30 June 2022</w:t>
      </w:r>
    </w:p>
    <w:p w14:paraId="6A08AF60" w14:textId="2DE74201" w:rsidR="00592C81" w:rsidRPr="00871C7D" w:rsidRDefault="00592C81" w:rsidP="007728B0">
      <w:r>
        <w:t>The following</w:t>
      </w:r>
      <w:r w:rsidR="00871C7D">
        <w:t xml:space="preserve"> telehealth</w:t>
      </w:r>
      <w:r>
        <w:t xml:space="preserve"> items </w:t>
      </w:r>
      <w:r w:rsidR="005E2DEF">
        <w:t xml:space="preserve">were due to cease on 31 December 2021, but </w:t>
      </w:r>
      <w:r w:rsidR="007D324B">
        <w:t>have been temporarily reinstated until 30 June 2022:</w:t>
      </w:r>
    </w:p>
    <w:p w14:paraId="769EB8B9" w14:textId="19701BF6" w:rsidR="00303225" w:rsidRPr="00EB090D" w:rsidRDefault="002A67EB" w:rsidP="00EB090D">
      <w:pPr>
        <w:pStyle w:val="ListParagraph"/>
        <w:numPr>
          <w:ilvl w:val="0"/>
          <w:numId w:val="3"/>
        </w:numPr>
        <w:shd w:val="clear" w:color="auto" w:fill="FFFFFF"/>
        <w:spacing w:before="120" w:after="240" w:line="300" w:lineRule="atLeast"/>
        <w:ind w:right="542"/>
        <w:contextualSpacing/>
        <w:rPr>
          <w:rFonts w:asciiTheme="minorHAnsi" w:hAnsiTheme="minorHAnsi" w:cstheme="minorHAnsi"/>
          <w:szCs w:val="20"/>
        </w:rPr>
      </w:pPr>
      <w:r w:rsidRPr="00531618">
        <w:rPr>
          <w:rFonts w:asciiTheme="minorHAnsi" w:hAnsiTheme="minorHAnsi" w:cstheme="minorHAnsi"/>
          <w:szCs w:val="20"/>
        </w:rPr>
        <w:t>33 initial and complex specialist telephone consultation items</w:t>
      </w:r>
      <w:r w:rsidR="00EB090D">
        <w:rPr>
          <w:rFonts w:asciiTheme="minorHAnsi" w:hAnsiTheme="minorHAnsi" w:cstheme="minorHAnsi"/>
          <w:szCs w:val="20"/>
        </w:rPr>
        <w:t xml:space="preserve"> </w:t>
      </w:r>
      <w:r w:rsidR="00871C7D">
        <w:rPr>
          <w:rFonts w:asciiTheme="minorHAnsi" w:hAnsiTheme="minorHAnsi" w:cstheme="minorHAnsi"/>
          <w:szCs w:val="20"/>
        </w:rPr>
        <w:t xml:space="preserve">– see </w:t>
      </w:r>
      <w:r w:rsidR="00871C7D" w:rsidRPr="007728B0">
        <w:rPr>
          <w:rFonts w:asciiTheme="minorHAnsi" w:hAnsiTheme="minorHAnsi" w:cstheme="minorHAnsi"/>
          <w:b/>
          <w:bCs/>
          <w:szCs w:val="20"/>
          <w:u w:val="single"/>
        </w:rPr>
        <w:t>Attachment A</w:t>
      </w:r>
      <w:r w:rsidR="00871C7D" w:rsidRPr="00871C7D">
        <w:rPr>
          <w:rFonts w:asciiTheme="minorHAnsi" w:hAnsiTheme="minorHAnsi" w:cstheme="minorHAnsi"/>
          <w:szCs w:val="20"/>
        </w:rPr>
        <w:t xml:space="preserve"> (the items highlighted in pink shading):</w:t>
      </w:r>
    </w:p>
    <w:p w14:paraId="027F07CE" w14:textId="772B5F3D" w:rsidR="00303225" w:rsidRDefault="00303225" w:rsidP="00EB090D">
      <w:pPr>
        <w:pStyle w:val="ListParagraph"/>
        <w:numPr>
          <w:ilvl w:val="0"/>
          <w:numId w:val="3"/>
        </w:numPr>
        <w:shd w:val="clear" w:color="auto" w:fill="FFFFFF"/>
        <w:spacing w:before="120" w:after="240" w:line="300" w:lineRule="atLeast"/>
        <w:ind w:right="542"/>
        <w:contextualSpacing/>
        <w:rPr>
          <w:rFonts w:asciiTheme="minorHAnsi" w:eastAsia="Times New Roman" w:hAnsiTheme="minorHAnsi" w:cstheme="minorHAnsi"/>
          <w:szCs w:val="20"/>
          <w:lang w:eastAsia="en-AU"/>
        </w:rPr>
      </w:pPr>
      <w:r w:rsidRPr="00EB090D">
        <w:rPr>
          <w:rFonts w:asciiTheme="minorHAnsi" w:eastAsia="Times New Roman" w:hAnsiTheme="minorHAnsi" w:cstheme="minorHAnsi"/>
          <w:szCs w:val="20"/>
          <w:lang w:eastAsia="en-AU"/>
        </w:rPr>
        <w:t xml:space="preserve">40 </w:t>
      </w:r>
      <w:r w:rsidRPr="00EB090D">
        <w:rPr>
          <w:rFonts w:asciiTheme="minorHAnsi" w:hAnsiTheme="minorHAnsi" w:cstheme="minorHAnsi"/>
          <w:szCs w:val="20"/>
        </w:rPr>
        <w:t>specialist</w:t>
      </w:r>
      <w:r w:rsidRPr="00EB090D">
        <w:rPr>
          <w:rFonts w:asciiTheme="minorHAnsi" w:eastAsia="Times New Roman" w:hAnsiTheme="minorHAnsi" w:cstheme="minorHAnsi"/>
          <w:szCs w:val="20"/>
          <w:lang w:eastAsia="en-AU"/>
        </w:rPr>
        <w:t xml:space="preserve"> inpatient telehealth MBS items </w:t>
      </w:r>
      <w:r w:rsidR="00EB090D">
        <w:rPr>
          <w:rFonts w:asciiTheme="minorHAnsi" w:eastAsia="Times New Roman" w:hAnsiTheme="minorHAnsi" w:cstheme="minorHAnsi"/>
          <w:szCs w:val="20"/>
          <w:lang w:eastAsia="en-AU"/>
        </w:rPr>
        <w:t xml:space="preserve">– see </w:t>
      </w:r>
      <w:r w:rsidRPr="00EB090D">
        <w:rPr>
          <w:rFonts w:asciiTheme="minorHAnsi" w:eastAsia="Times New Roman" w:hAnsiTheme="minorHAnsi" w:cstheme="minorHAnsi"/>
          <w:b/>
          <w:bCs/>
          <w:szCs w:val="20"/>
          <w:u w:val="single"/>
          <w:lang w:eastAsia="en-AU"/>
        </w:rPr>
        <w:t xml:space="preserve">Attachment </w:t>
      </w:r>
      <w:r w:rsidR="00871C7D">
        <w:rPr>
          <w:rFonts w:asciiTheme="minorHAnsi" w:eastAsia="Times New Roman" w:hAnsiTheme="minorHAnsi" w:cstheme="minorHAnsi"/>
          <w:b/>
          <w:bCs/>
          <w:szCs w:val="20"/>
          <w:u w:val="single"/>
          <w:lang w:eastAsia="en-AU"/>
        </w:rPr>
        <w:t>B</w:t>
      </w:r>
      <w:r w:rsidR="00245A9E">
        <w:rPr>
          <w:rFonts w:asciiTheme="minorHAnsi" w:eastAsia="Times New Roman" w:hAnsiTheme="minorHAnsi" w:cstheme="minorHAnsi"/>
          <w:szCs w:val="20"/>
          <w:lang w:eastAsia="en-AU"/>
        </w:rPr>
        <w:t xml:space="preserve"> </w:t>
      </w:r>
      <w:r w:rsidR="00871C7D">
        <w:rPr>
          <w:rFonts w:asciiTheme="minorHAnsi" w:eastAsia="Times New Roman" w:hAnsiTheme="minorHAnsi" w:cstheme="minorHAnsi"/>
          <w:szCs w:val="20"/>
          <w:lang w:eastAsia="en-AU"/>
        </w:rPr>
        <w:t>(the items highlighted in pink shadi</w:t>
      </w:r>
      <w:r w:rsidR="005E2DEF">
        <w:rPr>
          <w:rFonts w:asciiTheme="minorHAnsi" w:eastAsia="Times New Roman" w:hAnsiTheme="minorHAnsi" w:cstheme="minorHAnsi"/>
          <w:szCs w:val="20"/>
          <w:lang w:eastAsia="en-AU"/>
        </w:rPr>
        <w:t>ng</w:t>
      </w:r>
      <w:r w:rsidR="00871C7D">
        <w:rPr>
          <w:rFonts w:asciiTheme="minorHAnsi" w:eastAsia="Times New Roman" w:hAnsiTheme="minorHAnsi" w:cstheme="minorHAnsi"/>
          <w:szCs w:val="20"/>
          <w:lang w:eastAsia="en-AU"/>
        </w:rPr>
        <w:t>)</w:t>
      </w:r>
      <w:r w:rsidR="009D0AE1" w:rsidRPr="00EB090D">
        <w:rPr>
          <w:rFonts w:asciiTheme="minorHAnsi" w:eastAsia="Times New Roman" w:hAnsiTheme="minorHAnsi" w:cstheme="minorHAnsi"/>
          <w:szCs w:val="20"/>
          <w:lang w:eastAsia="en-AU"/>
        </w:rPr>
        <w:t xml:space="preserve">  </w:t>
      </w:r>
    </w:p>
    <w:p w14:paraId="38543CAB" w14:textId="77777777" w:rsidR="005E2DEF" w:rsidRDefault="005E2DEF" w:rsidP="00137211">
      <w:pPr>
        <w:pStyle w:val="ListParagraph"/>
        <w:numPr>
          <w:ilvl w:val="0"/>
          <w:numId w:val="0"/>
        </w:numPr>
        <w:shd w:val="clear" w:color="auto" w:fill="FFFFFF"/>
        <w:spacing w:before="120" w:after="120" w:line="300" w:lineRule="atLeast"/>
        <w:ind w:left="360" w:right="542"/>
        <w:contextualSpacing/>
        <w:rPr>
          <w:rFonts w:asciiTheme="minorHAnsi" w:eastAsia="Times New Roman" w:hAnsiTheme="minorHAnsi" w:cstheme="minorHAnsi"/>
          <w:szCs w:val="20"/>
          <w:lang w:eastAsia="en-AU"/>
        </w:rPr>
      </w:pPr>
    </w:p>
    <w:p w14:paraId="548CF8AF" w14:textId="1B798048" w:rsidR="005E2DEF" w:rsidRDefault="005E2DEF" w:rsidP="007728B0">
      <w:pPr>
        <w:pStyle w:val="Heading2"/>
        <w:spacing w:before="0"/>
      </w:pPr>
      <w:r>
        <w:t xml:space="preserve">Telehealth items that are no longer </w:t>
      </w:r>
      <w:proofErr w:type="spellStart"/>
      <w:r>
        <w:t>avaiable</w:t>
      </w:r>
      <w:proofErr w:type="spellEnd"/>
    </w:p>
    <w:p w14:paraId="1D1F4062" w14:textId="0BEC83C1" w:rsidR="00642CE8" w:rsidRPr="007728B0" w:rsidRDefault="005E2DEF" w:rsidP="007728B0">
      <w:pPr>
        <w:shd w:val="clear" w:color="auto" w:fill="FFFFFF"/>
        <w:spacing w:before="120" w:after="240" w:line="300" w:lineRule="atLeast"/>
        <w:ind w:left="360" w:right="542" w:hanging="360"/>
        <w:contextualSpacing/>
        <w:rPr>
          <w:rFonts w:asciiTheme="minorHAnsi" w:eastAsia="Times New Roman" w:hAnsiTheme="minorHAnsi" w:cstheme="minorHAnsi"/>
          <w:szCs w:val="20"/>
          <w:lang w:eastAsia="en-AU"/>
        </w:rPr>
      </w:pPr>
      <w:r>
        <w:rPr>
          <w:rFonts w:asciiTheme="minorHAnsi" w:eastAsia="Times New Roman" w:hAnsiTheme="minorHAnsi" w:cstheme="minorHAnsi"/>
          <w:szCs w:val="20"/>
          <w:lang w:eastAsia="en-AU"/>
        </w:rPr>
        <w:t xml:space="preserve">A list of the telehealth items that ceased on 31 December 2021 is at </w:t>
      </w:r>
      <w:r w:rsidRPr="007728B0">
        <w:rPr>
          <w:rFonts w:asciiTheme="minorHAnsi" w:eastAsia="Times New Roman" w:hAnsiTheme="minorHAnsi" w:cstheme="minorHAnsi"/>
          <w:szCs w:val="20"/>
          <w:u w:val="single"/>
          <w:lang w:eastAsia="en-AU"/>
        </w:rPr>
        <w:t>Attachment C</w:t>
      </w:r>
      <w:r>
        <w:rPr>
          <w:rFonts w:asciiTheme="minorHAnsi" w:eastAsia="Times New Roman" w:hAnsiTheme="minorHAnsi" w:cstheme="minorHAnsi"/>
          <w:szCs w:val="20"/>
          <w:lang w:eastAsia="en-AU"/>
        </w:rPr>
        <w:t>.</w:t>
      </w:r>
    </w:p>
    <w:p w14:paraId="290AC1A8" w14:textId="173620E8" w:rsidR="002E3A65" w:rsidRPr="00245A9E" w:rsidRDefault="00871C7D" w:rsidP="00245A9E">
      <w:pPr>
        <w:pStyle w:val="Heading2"/>
      </w:pPr>
      <w:r>
        <w:rPr>
          <w:bCs/>
          <w:iCs/>
          <w:szCs w:val="36"/>
        </w:rPr>
        <w:br w:type="page"/>
      </w:r>
      <w:r w:rsidR="005E2DEF">
        <w:rPr>
          <w:bCs/>
          <w:iCs/>
          <w:szCs w:val="36"/>
        </w:rPr>
        <w:lastRenderedPageBreak/>
        <w:t>W</w:t>
      </w:r>
      <w:r w:rsidR="002E3A65" w:rsidRPr="00245A9E">
        <w:t>hat are the conditions for claiming the inpatient telehealth items?</w:t>
      </w:r>
    </w:p>
    <w:p w14:paraId="0B0BF3C7" w14:textId="6DF02BD7" w:rsidR="002E3A65" w:rsidRPr="002E3A65" w:rsidRDefault="002E3A65" w:rsidP="002E3A65">
      <w:pPr>
        <w:spacing w:before="120" w:after="120"/>
      </w:pPr>
      <w:r w:rsidRPr="002E3A65">
        <w:t>To bill any of the telehealth inpatient items</w:t>
      </w:r>
      <w:r w:rsidR="005E2DEF">
        <w:t xml:space="preserve"> (listed at </w:t>
      </w:r>
      <w:r w:rsidR="005E2DEF" w:rsidRPr="007728B0">
        <w:rPr>
          <w:b/>
          <w:bCs/>
          <w:u w:val="single"/>
        </w:rPr>
        <w:t>Attachment B</w:t>
      </w:r>
      <w:r w:rsidR="005E2DEF">
        <w:t>)</w:t>
      </w:r>
      <w:r w:rsidRPr="002E3A65">
        <w:t>, the following general conditions must be met:</w:t>
      </w:r>
    </w:p>
    <w:p w14:paraId="72547296" w14:textId="0AE3407B" w:rsidR="002E3A65" w:rsidRPr="006E564D" w:rsidRDefault="002E3A65" w:rsidP="00BC187D">
      <w:pPr>
        <w:pStyle w:val="ListParagraph"/>
        <w:numPr>
          <w:ilvl w:val="1"/>
          <w:numId w:val="5"/>
        </w:numPr>
        <w:spacing w:after="0" w:line="360" w:lineRule="auto"/>
        <w:ind w:left="567" w:hanging="283"/>
      </w:pPr>
      <w:r>
        <w:t xml:space="preserve">A </w:t>
      </w:r>
      <w:r w:rsidRPr="006E564D">
        <w:t xml:space="preserve">patient </w:t>
      </w:r>
      <w:r w:rsidR="005E2DEF">
        <w:t xml:space="preserve">must </w:t>
      </w:r>
      <w:r w:rsidR="006729BD">
        <w:t>be</w:t>
      </w:r>
      <w:r>
        <w:t xml:space="preserve"> admitted to hospital</w:t>
      </w:r>
      <w:r w:rsidR="005E2DEF">
        <w:t xml:space="preserve"> as a private </w:t>
      </w:r>
      <w:proofErr w:type="gramStart"/>
      <w:r w:rsidR="005E2DEF">
        <w:t>patient</w:t>
      </w:r>
      <w:r w:rsidRPr="006E564D">
        <w:t>;</w:t>
      </w:r>
      <w:proofErr w:type="gramEnd"/>
      <w:r w:rsidRPr="006E564D">
        <w:t xml:space="preserve"> </w:t>
      </w:r>
    </w:p>
    <w:p w14:paraId="2CBCE78B" w14:textId="5DA74548" w:rsidR="002E3A65" w:rsidRDefault="002E3A65" w:rsidP="00BC187D">
      <w:pPr>
        <w:pStyle w:val="ListParagraph"/>
        <w:numPr>
          <w:ilvl w:val="1"/>
          <w:numId w:val="5"/>
        </w:numPr>
        <w:spacing w:after="0" w:line="360" w:lineRule="auto"/>
        <w:ind w:left="567" w:hanging="283"/>
      </w:pPr>
      <w:r>
        <w:t>T</w:t>
      </w:r>
      <w:r w:rsidRPr="002E3A65">
        <w:t xml:space="preserve">he service </w:t>
      </w:r>
      <w:r w:rsidR="005E2DEF">
        <w:t xml:space="preserve">must be </w:t>
      </w:r>
      <w:r w:rsidRPr="002E3A65">
        <w:t xml:space="preserve">performed by the admitting </w:t>
      </w:r>
      <w:r w:rsidR="006729BD">
        <w:t xml:space="preserve">specialist </w:t>
      </w:r>
      <w:r w:rsidRPr="002E3A65">
        <w:t>medical practitioner for the patient</w:t>
      </w:r>
      <w:r>
        <w:t>; and</w:t>
      </w:r>
    </w:p>
    <w:p w14:paraId="660B8D7F" w14:textId="13258DBB" w:rsidR="002E3A65" w:rsidRDefault="002E3A65" w:rsidP="00BC187D">
      <w:pPr>
        <w:pStyle w:val="ListParagraph"/>
        <w:numPr>
          <w:ilvl w:val="1"/>
          <w:numId w:val="5"/>
        </w:numPr>
        <w:spacing w:after="0" w:line="360" w:lineRule="auto"/>
        <w:ind w:left="567" w:hanging="283"/>
      </w:pPr>
      <w:r>
        <w:t>T</w:t>
      </w:r>
      <w:r w:rsidRPr="006E564D">
        <w:t xml:space="preserve">he </w:t>
      </w:r>
      <w:r>
        <w:t xml:space="preserve">admitting specialist medical practitioner, at the time the </w:t>
      </w:r>
      <w:r w:rsidR="005E2DEF">
        <w:t xml:space="preserve">consultation </w:t>
      </w:r>
      <w:r>
        <w:t xml:space="preserve">is provided, </w:t>
      </w:r>
      <w:r w:rsidRPr="006E564D">
        <w:t>is:</w:t>
      </w:r>
    </w:p>
    <w:p w14:paraId="64401E58" w14:textId="77777777" w:rsidR="002E3A65" w:rsidRDefault="002E3A65" w:rsidP="00BC187D">
      <w:pPr>
        <w:pStyle w:val="ListParagraph"/>
        <w:numPr>
          <w:ilvl w:val="0"/>
          <w:numId w:val="6"/>
        </w:numPr>
        <w:spacing w:after="0" w:line="360" w:lineRule="auto"/>
      </w:pPr>
      <w:r>
        <w:t xml:space="preserve">required to isolate </w:t>
      </w:r>
      <w:r w:rsidRPr="006E564D">
        <w:t xml:space="preserve">because of a State or Territory </w:t>
      </w:r>
      <w:r>
        <w:t xml:space="preserve">COVID-19 </w:t>
      </w:r>
      <w:r w:rsidRPr="006E564D">
        <w:t>public health order; or</w:t>
      </w:r>
    </w:p>
    <w:p w14:paraId="0AD914AD" w14:textId="3C96172E" w:rsidR="002E3A65" w:rsidRDefault="002E3A65" w:rsidP="00BC187D">
      <w:pPr>
        <w:pStyle w:val="ListParagraph"/>
        <w:numPr>
          <w:ilvl w:val="0"/>
          <w:numId w:val="6"/>
        </w:numPr>
        <w:spacing w:after="0" w:line="360" w:lineRule="auto"/>
      </w:pPr>
      <w:r>
        <w:t xml:space="preserve">required to be in </w:t>
      </w:r>
      <w:r w:rsidRPr="006E564D">
        <w:t xml:space="preserve">quarantine because of a State or Territory </w:t>
      </w:r>
      <w:r>
        <w:t xml:space="preserve">COVID-19 </w:t>
      </w:r>
      <w:r w:rsidRPr="006E564D">
        <w:t>public health order</w:t>
      </w:r>
      <w:r>
        <w:t>.</w:t>
      </w:r>
    </w:p>
    <w:p w14:paraId="6BEB6FD2" w14:textId="77777777" w:rsidR="004373A7" w:rsidRPr="004373A7" w:rsidRDefault="004373A7" w:rsidP="004373A7">
      <w:pPr>
        <w:spacing w:after="0" w:line="360" w:lineRule="auto"/>
        <w:rPr>
          <w:sz w:val="8"/>
          <w:szCs w:val="10"/>
        </w:rPr>
      </w:pPr>
    </w:p>
    <w:p w14:paraId="6504017F" w14:textId="64B03575" w:rsidR="004373A7" w:rsidRDefault="006729BD" w:rsidP="004373A7">
      <w:pPr>
        <w:spacing w:after="0" w:line="360" w:lineRule="auto"/>
      </w:pPr>
      <w:r>
        <w:t xml:space="preserve">Further </w:t>
      </w:r>
      <w:r w:rsidR="00F54E93">
        <w:t xml:space="preserve">information </w:t>
      </w:r>
      <w:r w:rsidR="00143662">
        <w:t xml:space="preserve">on these items is outlined in </w:t>
      </w:r>
      <w:r w:rsidR="00F54E93">
        <w:t>MBS Explanatory Note</w:t>
      </w:r>
      <w:r w:rsidR="00EB4C07">
        <w:t xml:space="preserve"> AN.40.</w:t>
      </w:r>
      <w:r w:rsidR="00514F24">
        <w:t>7</w:t>
      </w:r>
      <w:r w:rsidR="00F54E93">
        <w:t xml:space="preserve">. </w:t>
      </w:r>
    </w:p>
    <w:p w14:paraId="10E8DF45" w14:textId="35E582E5" w:rsidR="00A45832" w:rsidRPr="005404AD" w:rsidRDefault="00A45832" w:rsidP="00042D75">
      <w:pPr>
        <w:pStyle w:val="Heading2"/>
      </w:pPr>
      <w:r w:rsidRPr="005404AD">
        <w:t>What MBS fees will apply to the telehealth items?</w:t>
      </w:r>
    </w:p>
    <w:p w14:paraId="064E14D0" w14:textId="4CE3B09F" w:rsidR="000874AF" w:rsidRPr="005404AD" w:rsidRDefault="000874AF" w:rsidP="005404AD">
      <w:pPr>
        <w:spacing w:before="120" w:after="0"/>
      </w:pPr>
      <w:bookmarkStart w:id="3" w:name="_Hlk89448387"/>
      <w:r w:rsidRPr="005404AD">
        <w:t xml:space="preserve">There are no changes to the MBS schedule fees for the items that are continuing from 1 January 2022 and rebates for equivalent face-to-face, video and telephone services will be the same. </w:t>
      </w:r>
    </w:p>
    <w:p w14:paraId="428B107A" w14:textId="1DDFCE12" w:rsidR="00EB3D1E" w:rsidRDefault="000874AF" w:rsidP="005F21EA">
      <w:pPr>
        <w:spacing w:before="120" w:after="360"/>
        <w:rPr>
          <w:rFonts w:ascii="Helvetica" w:eastAsia="Times New Roman" w:hAnsi="Helvetica" w:cs="Helvetica"/>
          <w:color w:val="2F2F2F"/>
          <w:szCs w:val="20"/>
          <w:lang w:eastAsia="en-AU"/>
        </w:rPr>
      </w:pPr>
      <w:r w:rsidRPr="000874AF">
        <w:t>MBS telehealth services do not need to be bulk billed.</w:t>
      </w:r>
      <w:r w:rsidRPr="005404AD">
        <w:t xml:space="preserve"> </w:t>
      </w:r>
      <w:r w:rsidRPr="000874AF">
        <w:t>As with all MBS services, where a private fee is charged, the medical practitioner must ensure informed financial consent is obtained prior to the provision of the service</w:t>
      </w:r>
      <w:r w:rsidRPr="005404AD">
        <w:t>.</w:t>
      </w:r>
      <w:bookmarkEnd w:id="3"/>
      <w:r>
        <w:rPr>
          <w:rFonts w:ascii="Helvetica" w:eastAsia="Times New Roman" w:hAnsi="Helvetica" w:cs="Helvetica"/>
          <w:color w:val="2F2F2F"/>
          <w:szCs w:val="20"/>
          <w:lang w:eastAsia="en-AU"/>
        </w:rPr>
        <w:t xml:space="preserve"> </w:t>
      </w:r>
    </w:p>
    <w:p w14:paraId="2F7F71F8" w14:textId="77777777" w:rsidR="00841B08" w:rsidRPr="00AF5580" w:rsidRDefault="00841B08" w:rsidP="00841B08">
      <w:pPr>
        <w:pStyle w:val="Heading2"/>
        <w:spacing w:before="120" w:after="0"/>
        <w:rPr>
          <w:bCs/>
          <w:iCs/>
          <w:szCs w:val="24"/>
        </w:rPr>
      </w:pPr>
      <w:r w:rsidRPr="00AF5580">
        <w:rPr>
          <w:bCs/>
          <w:iCs/>
          <w:szCs w:val="24"/>
        </w:rPr>
        <w:t xml:space="preserve">Will there be a differential rebate for psychiatry attendances (where more than 50 services are provided to a patient in calendar year)? </w:t>
      </w:r>
    </w:p>
    <w:p w14:paraId="47440BD6" w14:textId="77777777" w:rsidR="00841B08" w:rsidRPr="001A11DA" w:rsidRDefault="00841B08" w:rsidP="00B96E5F">
      <w:pPr>
        <w:spacing w:before="120" w:after="0"/>
        <w:rPr>
          <w:bCs/>
        </w:rPr>
      </w:pPr>
      <w:r w:rsidRPr="001A11DA">
        <w:rPr>
          <w:bCs/>
        </w:rPr>
        <w:t xml:space="preserve">From 1 </w:t>
      </w:r>
      <w:r>
        <w:rPr>
          <w:bCs/>
        </w:rPr>
        <w:t>January</w:t>
      </w:r>
      <w:r w:rsidRPr="001A11DA">
        <w:rPr>
          <w:bCs/>
        </w:rPr>
        <w:t xml:space="preserve"> 2022, the current limits of 50 services per patient per calendar year will continue to apply to standard, face-to-face psychiatry attendances (items 300 to 308), with lower rebates applying where more than 50 services are provided to a patient in a calendar year (items 310 to 318).</w:t>
      </w:r>
    </w:p>
    <w:p w14:paraId="1886FB4B" w14:textId="08AF17D7" w:rsidR="00841B08" w:rsidRDefault="00841B08" w:rsidP="004325C7">
      <w:pPr>
        <w:shd w:val="clear" w:color="auto" w:fill="FFFFFF"/>
        <w:spacing w:before="60" w:after="360" w:line="300" w:lineRule="atLeast"/>
        <w:rPr>
          <w:bCs/>
        </w:rPr>
      </w:pPr>
      <w:r w:rsidRPr="001A11DA">
        <w:rPr>
          <w:bCs/>
        </w:rPr>
        <w:t xml:space="preserve">At present, these service limits do not apply to psychiatry attendances provided by telehealth (video or telephone). This will continue to be the case from 1 </w:t>
      </w:r>
      <w:r>
        <w:rPr>
          <w:bCs/>
        </w:rPr>
        <w:t>January</w:t>
      </w:r>
      <w:r w:rsidRPr="001A11DA">
        <w:rPr>
          <w:bCs/>
        </w:rPr>
        <w:t xml:space="preserve"> 2022. The Department will work with the Royal Australian and New Zealand College of Psychiatrists (RANZCP) </w:t>
      </w:r>
      <w:r>
        <w:rPr>
          <w:bCs/>
        </w:rPr>
        <w:t xml:space="preserve">and the Medicare Review Advisory Committee (MRAC) </w:t>
      </w:r>
      <w:r w:rsidRPr="001A11DA">
        <w:rPr>
          <w:bCs/>
        </w:rPr>
        <w:t xml:space="preserve">to review the current service </w:t>
      </w:r>
      <w:proofErr w:type="gramStart"/>
      <w:r w:rsidRPr="001A11DA">
        <w:rPr>
          <w:bCs/>
        </w:rPr>
        <w:t xml:space="preserve">limits, </w:t>
      </w:r>
      <w:r>
        <w:rPr>
          <w:bCs/>
        </w:rPr>
        <w:t>and</w:t>
      </w:r>
      <w:proofErr w:type="gramEnd"/>
      <w:r>
        <w:rPr>
          <w:bCs/>
        </w:rPr>
        <w:t xml:space="preserve"> ensure </w:t>
      </w:r>
      <w:r w:rsidRPr="001A11DA">
        <w:rPr>
          <w:bCs/>
        </w:rPr>
        <w:t xml:space="preserve">a consistent </w:t>
      </w:r>
      <w:r w:rsidRPr="00AE3FDB">
        <w:rPr>
          <w:bCs/>
        </w:rPr>
        <w:t>approach</w:t>
      </w:r>
      <w:r w:rsidRPr="001A11DA">
        <w:rPr>
          <w:bCs/>
        </w:rPr>
        <w:t xml:space="preserve"> across all of the psychiatry attendance items, including services provided by face-to-face, video and </w:t>
      </w:r>
      <w:r w:rsidRPr="005751E5">
        <w:rPr>
          <w:rFonts w:eastAsia="Times New Roman" w:cs="Arial"/>
          <w:szCs w:val="20"/>
          <w:lang w:eastAsia="en-AU"/>
        </w:rPr>
        <w:t>telephone</w:t>
      </w:r>
      <w:r w:rsidRPr="001A11DA">
        <w:rPr>
          <w:bCs/>
        </w:rPr>
        <w:t xml:space="preserve">. </w:t>
      </w:r>
    </w:p>
    <w:p w14:paraId="41534ECE" w14:textId="61D9860B" w:rsidR="00DD7B60" w:rsidRDefault="00A4018F" w:rsidP="003E57BE">
      <w:pPr>
        <w:pStyle w:val="Heading2"/>
        <w:spacing w:after="80"/>
        <w:ind w:right="-308"/>
      </w:pPr>
      <w:bookmarkStart w:id="4" w:name="_Hlk90020257"/>
      <w:r>
        <w:t xml:space="preserve">What </w:t>
      </w:r>
      <w:r w:rsidR="008B5ADE">
        <w:t xml:space="preserve">items can consultant physician’s </w:t>
      </w:r>
      <w:r w:rsidR="003E57BE">
        <w:t xml:space="preserve">(psychiatrists or paediatricians) </w:t>
      </w:r>
      <w:r w:rsidR="008B5ADE">
        <w:t xml:space="preserve">claim for </w:t>
      </w:r>
      <w:r w:rsidR="002F242C">
        <w:t>eating</w:t>
      </w:r>
      <w:r>
        <w:t xml:space="preserve"> disorder </w:t>
      </w:r>
      <w:r w:rsidR="008B5ADE">
        <w:t xml:space="preserve">treatment and management plan </w:t>
      </w:r>
      <w:r>
        <w:t xml:space="preserve">services </w:t>
      </w:r>
      <w:r w:rsidR="00DD7B60">
        <w:t>1 January 2022?</w:t>
      </w:r>
    </w:p>
    <w:p w14:paraId="3E733FFB" w14:textId="45386D1C" w:rsidR="00DD7B60" w:rsidRDefault="00EB0AEF" w:rsidP="00FE1ED2">
      <w:pPr>
        <w:spacing w:before="120" w:after="120"/>
      </w:pPr>
      <w:r>
        <w:t>From 1 January 2022, e</w:t>
      </w:r>
      <w:r w:rsidR="008B5ADE">
        <w:t xml:space="preserve">ating disorder treatment and management plan </w:t>
      </w:r>
      <w:r w:rsidR="009A0B82">
        <w:t xml:space="preserve">telehealth </w:t>
      </w:r>
      <w:r w:rsidR="008B5ADE">
        <w:t xml:space="preserve">services </w:t>
      </w:r>
      <w:r>
        <w:t xml:space="preserve">provided </w:t>
      </w:r>
      <w:r w:rsidR="008B5ADE">
        <w:t xml:space="preserve">by psychiatrists </w:t>
      </w:r>
      <w:r>
        <w:t>or</w:t>
      </w:r>
      <w:r w:rsidR="008B5ADE">
        <w:t xml:space="preserve"> paediatricians will </w:t>
      </w:r>
      <w:r>
        <w:t xml:space="preserve">continue under items 92162, 92172, 92163, 92173 (available </w:t>
      </w:r>
      <w:r w:rsidR="00B16988">
        <w:t>Australia</w:t>
      </w:r>
      <w:r>
        <w:t xml:space="preserve"> wide)</w:t>
      </w:r>
      <w:r w:rsidR="00FE1ED2">
        <w:t>. Items 90262, 90268, 90263 and 90269 which were previously only available in some geographic areas and specific service settings, will no longer be available.</w:t>
      </w:r>
    </w:p>
    <w:tbl>
      <w:tblPr>
        <w:tblStyle w:val="TableGrid"/>
        <w:tblW w:w="0" w:type="auto"/>
        <w:tblLook w:val="04A0" w:firstRow="1" w:lastRow="0" w:firstColumn="1" w:lastColumn="0" w:noHBand="0" w:noVBand="1"/>
        <w:tblCaption w:val="Items for telehealth services by psychiatrists and paediatricians"/>
        <w:tblDescription w:val="A table showing the items for telehealth services by psychiatrists and paediatricians. The table shows the items to discocontinue and continue from 1 January 2022"/>
      </w:tblPr>
      <w:tblGrid>
        <w:gridCol w:w="4815"/>
        <w:gridCol w:w="1272"/>
        <w:gridCol w:w="1272"/>
      </w:tblGrid>
      <w:tr w:rsidR="00EB3D1E" w:rsidRPr="00EB3D1E" w14:paraId="2EDAAE79" w14:textId="07B3A9DB" w:rsidTr="00182A36">
        <w:trPr>
          <w:trHeight w:val="529"/>
          <w:tblHeader/>
        </w:trPr>
        <w:tc>
          <w:tcPr>
            <w:tcW w:w="4815" w:type="dxa"/>
            <w:shd w:val="clear" w:color="auto" w:fill="D9D9D9" w:themeFill="background1" w:themeFillShade="D9"/>
            <w:vAlign w:val="center"/>
          </w:tcPr>
          <w:p w14:paraId="53B9D6CF" w14:textId="04089A96" w:rsidR="00EB3D1E" w:rsidRPr="00EB3D1E" w:rsidRDefault="00EB3D1E" w:rsidP="00EB3D1E">
            <w:pPr>
              <w:spacing w:line="276" w:lineRule="auto"/>
              <w:outlineLvl w:val="1"/>
              <w:rPr>
                <w:rFonts w:asciiTheme="minorHAnsi" w:eastAsia="Times New Roman" w:hAnsiTheme="minorHAnsi" w:cstheme="minorHAnsi"/>
                <w:b/>
                <w:color w:val="001A70"/>
                <w:sz w:val="18"/>
                <w:szCs w:val="18"/>
              </w:rPr>
            </w:pPr>
            <w:r w:rsidRPr="00EB3D1E">
              <w:rPr>
                <w:rFonts w:asciiTheme="minorHAnsi" w:eastAsia="Times New Roman" w:hAnsiTheme="minorHAnsi" w:cstheme="minorHAnsi"/>
                <w:b/>
                <w:color w:val="001A70"/>
                <w:sz w:val="18"/>
                <w:szCs w:val="18"/>
              </w:rPr>
              <w:t>Service</w:t>
            </w:r>
          </w:p>
        </w:tc>
        <w:tc>
          <w:tcPr>
            <w:tcW w:w="1272" w:type="dxa"/>
            <w:shd w:val="clear" w:color="auto" w:fill="D9D9D9" w:themeFill="background1" w:themeFillShade="D9"/>
            <w:vAlign w:val="center"/>
          </w:tcPr>
          <w:p w14:paraId="6C7A6752" w14:textId="02440974" w:rsidR="00EB3D1E" w:rsidRPr="00EB3D1E" w:rsidRDefault="00EB3D1E" w:rsidP="00EB3D1E">
            <w:pPr>
              <w:spacing w:line="276" w:lineRule="auto"/>
              <w:jc w:val="center"/>
              <w:outlineLvl w:val="1"/>
              <w:rPr>
                <w:rFonts w:asciiTheme="minorHAnsi" w:eastAsia="Times New Roman" w:hAnsiTheme="minorHAnsi" w:cstheme="minorHAnsi"/>
                <w:b/>
                <w:color w:val="001A70"/>
                <w:sz w:val="18"/>
                <w:szCs w:val="18"/>
              </w:rPr>
            </w:pPr>
            <w:r w:rsidRPr="00EB3D1E">
              <w:rPr>
                <w:rFonts w:asciiTheme="minorHAnsi" w:eastAsia="Times New Roman" w:hAnsiTheme="minorHAnsi" w:cstheme="minorHAnsi"/>
                <w:b/>
                <w:color w:val="001A70"/>
                <w:sz w:val="18"/>
                <w:szCs w:val="18"/>
              </w:rPr>
              <w:t>Continuing</w:t>
            </w:r>
          </w:p>
        </w:tc>
        <w:tc>
          <w:tcPr>
            <w:tcW w:w="1272" w:type="dxa"/>
            <w:shd w:val="clear" w:color="auto" w:fill="D9D9D9" w:themeFill="background1" w:themeFillShade="D9"/>
            <w:vAlign w:val="center"/>
          </w:tcPr>
          <w:p w14:paraId="14BDC738" w14:textId="72E25941" w:rsidR="00EB3D1E" w:rsidRPr="00EB3D1E" w:rsidRDefault="00EB3D1E" w:rsidP="00EB3D1E">
            <w:pPr>
              <w:spacing w:line="276" w:lineRule="auto"/>
              <w:jc w:val="center"/>
              <w:outlineLvl w:val="1"/>
              <w:rPr>
                <w:rFonts w:asciiTheme="minorHAnsi" w:eastAsia="Times New Roman" w:hAnsiTheme="minorHAnsi" w:cstheme="minorHAnsi"/>
                <w:b/>
                <w:color w:val="001A70"/>
                <w:sz w:val="18"/>
                <w:szCs w:val="18"/>
              </w:rPr>
            </w:pPr>
            <w:r w:rsidRPr="00EB3D1E">
              <w:rPr>
                <w:rFonts w:asciiTheme="minorHAnsi" w:eastAsia="Times New Roman" w:hAnsiTheme="minorHAnsi" w:cstheme="minorHAnsi"/>
                <w:b/>
                <w:color w:val="001A70"/>
                <w:sz w:val="18"/>
                <w:szCs w:val="18"/>
              </w:rPr>
              <w:t>Not continuing</w:t>
            </w:r>
          </w:p>
        </w:tc>
      </w:tr>
      <w:tr w:rsidR="00EB3D1E" w:rsidRPr="00EB3D1E" w14:paraId="1443F2EC" w14:textId="02EDCFA9" w:rsidTr="00EB3D1E">
        <w:trPr>
          <w:trHeight w:val="355"/>
        </w:trPr>
        <w:tc>
          <w:tcPr>
            <w:tcW w:w="4815" w:type="dxa"/>
            <w:vAlign w:val="center"/>
          </w:tcPr>
          <w:p w14:paraId="18300C99" w14:textId="1510B9B2" w:rsidR="00EB3D1E" w:rsidRPr="00EB3D1E" w:rsidRDefault="00EB3D1E" w:rsidP="00EB3D1E">
            <w:pPr>
              <w:rPr>
                <w:rFonts w:ascii="Helvetica" w:hAnsi="Helvetica" w:cs="Helvetica"/>
                <w:color w:val="222222"/>
                <w:sz w:val="18"/>
                <w:szCs w:val="18"/>
              </w:rPr>
            </w:pPr>
            <w:r w:rsidRPr="00EB3D1E">
              <w:rPr>
                <w:rFonts w:ascii="Helvetica" w:hAnsi="Helvetica" w:cs="Helvetica"/>
                <w:color w:val="222222"/>
                <w:sz w:val="18"/>
                <w:szCs w:val="18"/>
              </w:rPr>
              <w:t>Psychiatry, prepare an eating disorder treatment and management plan – at least 45 minutes</w:t>
            </w:r>
          </w:p>
        </w:tc>
        <w:tc>
          <w:tcPr>
            <w:tcW w:w="1272" w:type="dxa"/>
            <w:vAlign w:val="center"/>
          </w:tcPr>
          <w:p w14:paraId="1CC031D1" w14:textId="59808C53" w:rsidR="00EB3D1E" w:rsidRPr="00EB3D1E" w:rsidRDefault="00EB3D1E" w:rsidP="00EB3D1E">
            <w:pPr>
              <w:jc w:val="center"/>
              <w:rPr>
                <w:sz w:val="18"/>
                <w:szCs w:val="18"/>
              </w:rPr>
            </w:pPr>
            <w:r w:rsidRPr="00EB3D1E">
              <w:rPr>
                <w:sz w:val="18"/>
                <w:szCs w:val="18"/>
              </w:rPr>
              <w:t>92162</w:t>
            </w:r>
          </w:p>
        </w:tc>
        <w:tc>
          <w:tcPr>
            <w:tcW w:w="1272" w:type="dxa"/>
            <w:vAlign w:val="center"/>
          </w:tcPr>
          <w:p w14:paraId="700F50C3" w14:textId="7086FFA2" w:rsidR="00EB3D1E" w:rsidRPr="00EB3D1E" w:rsidRDefault="00EB3D1E" w:rsidP="00EB3D1E">
            <w:pPr>
              <w:jc w:val="center"/>
              <w:rPr>
                <w:sz w:val="18"/>
                <w:szCs w:val="18"/>
              </w:rPr>
            </w:pPr>
            <w:r w:rsidRPr="00EB3D1E">
              <w:rPr>
                <w:rFonts w:ascii="Helvetica" w:hAnsi="Helvetica" w:cs="Helvetica"/>
                <w:color w:val="222222"/>
                <w:sz w:val="18"/>
                <w:szCs w:val="18"/>
              </w:rPr>
              <w:t>90262</w:t>
            </w:r>
          </w:p>
        </w:tc>
      </w:tr>
      <w:tr w:rsidR="00EB3D1E" w:rsidRPr="00EB3D1E" w14:paraId="4D89618A" w14:textId="6DD44185" w:rsidTr="007E56D3">
        <w:tc>
          <w:tcPr>
            <w:tcW w:w="4815" w:type="dxa"/>
            <w:vAlign w:val="center"/>
          </w:tcPr>
          <w:p w14:paraId="2EF1524A" w14:textId="45C515FC" w:rsidR="00EB3D1E" w:rsidRPr="00EB3D1E" w:rsidRDefault="00EB3D1E" w:rsidP="00EB3D1E">
            <w:pPr>
              <w:rPr>
                <w:rFonts w:ascii="Helvetica" w:hAnsi="Helvetica" w:cs="Helvetica"/>
                <w:color w:val="222222"/>
                <w:sz w:val="18"/>
                <w:szCs w:val="18"/>
              </w:rPr>
            </w:pPr>
            <w:r w:rsidRPr="00EB3D1E">
              <w:rPr>
                <w:rFonts w:ascii="Helvetica" w:hAnsi="Helvetica" w:cs="Helvetica"/>
                <w:color w:val="222222"/>
                <w:sz w:val="18"/>
                <w:szCs w:val="18"/>
              </w:rPr>
              <w:lastRenderedPageBreak/>
              <w:t>Psychiatry, review an eating disorder treatment and management plan – at least 30 minutes</w:t>
            </w:r>
          </w:p>
        </w:tc>
        <w:tc>
          <w:tcPr>
            <w:tcW w:w="1272" w:type="dxa"/>
            <w:vAlign w:val="center"/>
          </w:tcPr>
          <w:p w14:paraId="0610CCB1" w14:textId="7F781456" w:rsidR="00EB3D1E" w:rsidRPr="00EB3D1E" w:rsidRDefault="00EB3D1E" w:rsidP="00EB3D1E">
            <w:pPr>
              <w:jc w:val="center"/>
              <w:rPr>
                <w:sz w:val="18"/>
                <w:szCs w:val="18"/>
              </w:rPr>
            </w:pPr>
            <w:r w:rsidRPr="00EB3D1E">
              <w:rPr>
                <w:sz w:val="18"/>
                <w:szCs w:val="18"/>
              </w:rPr>
              <w:t>92172</w:t>
            </w:r>
          </w:p>
        </w:tc>
        <w:tc>
          <w:tcPr>
            <w:tcW w:w="1272" w:type="dxa"/>
            <w:vAlign w:val="center"/>
          </w:tcPr>
          <w:p w14:paraId="35C635C7" w14:textId="0609CEC9" w:rsidR="00EB3D1E" w:rsidRPr="00EB3D1E" w:rsidRDefault="00EB3D1E" w:rsidP="00EB3D1E">
            <w:pPr>
              <w:jc w:val="center"/>
              <w:rPr>
                <w:sz w:val="18"/>
                <w:szCs w:val="18"/>
              </w:rPr>
            </w:pPr>
            <w:r w:rsidRPr="00EB3D1E">
              <w:rPr>
                <w:rFonts w:ascii="Helvetica" w:hAnsi="Helvetica" w:cs="Helvetica"/>
                <w:color w:val="222222"/>
                <w:sz w:val="18"/>
                <w:szCs w:val="18"/>
              </w:rPr>
              <w:t>90268</w:t>
            </w:r>
          </w:p>
        </w:tc>
      </w:tr>
      <w:tr w:rsidR="00EB3D1E" w:rsidRPr="00EB3D1E" w14:paraId="3B778A8C" w14:textId="433B36AC" w:rsidTr="007E56D3">
        <w:tc>
          <w:tcPr>
            <w:tcW w:w="4815" w:type="dxa"/>
            <w:vAlign w:val="center"/>
          </w:tcPr>
          <w:p w14:paraId="32EE6359" w14:textId="1F3BF94E" w:rsidR="00EB3D1E" w:rsidRPr="00EB3D1E" w:rsidRDefault="00EB3D1E" w:rsidP="00EB3D1E">
            <w:pPr>
              <w:rPr>
                <w:rFonts w:ascii="Helvetica" w:hAnsi="Helvetica" w:cs="Helvetica"/>
                <w:color w:val="222222"/>
                <w:sz w:val="18"/>
                <w:szCs w:val="18"/>
              </w:rPr>
            </w:pPr>
            <w:r w:rsidRPr="00EB3D1E">
              <w:rPr>
                <w:rFonts w:ascii="Helvetica" w:hAnsi="Helvetica" w:cs="Helvetica"/>
                <w:color w:val="222222"/>
                <w:sz w:val="18"/>
                <w:szCs w:val="18"/>
              </w:rPr>
              <w:t>Paediatrician, prepare an eating disorder treatment and management plan – at least 45 minutes</w:t>
            </w:r>
          </w:p>
        </w:tc>
        <w:tc>
          <w:tcPr>
            <w:tcW w:w="1272" w:type="dxa"/>
            <w:vAlign w:val="center"/>
          </w:tcPr>
          <w:p w14:paraId="03FA7C19" w14:textId="1CC7AE71" w:rsidR="00EB3D1E" w:rsidRPr="00EB3D1E" w:rsidRDefault="00EB3D1E" w:rsidP="00EB3D1E">
            <w:pPr>
              <w:jc w:val="center"/>
              <w:rPr>
                <w:sz w:val="18"/>
                <w:szCs w:val="18"/>
              </w:rPr>
            </w:pPr>
            <w:r w:rsidRPr="00EB3D1E">
              <w:rPr>
                <w:rFonts w:ascii="Helvetica" w:hAnsi="Helvetica" w:cs="Helvetica"/>
                <w:color w:val="222222"/>
                <w:sz w:val="18"/>
                <w:szCs w:val="18"/>
                <w:lang w:eastAsia="en-AU"/>
              </w:rPr>
              <w:t>92163</w:t>
            </w:r>
          </w:p>
        </w:tc>
        <w:tc>
          <w:tcPr>
            <w:tcW w:w="1272" w:type="dxa"/>
            <w:vAlign w:val="center"/>
          </w:tcPr>
          <w:p w14:paraId="68569D76" w14:textId="414E9BE8" w:rsidR="00EB3D1E" w:rsidRPr="00EB3D1E" w:rsidRDefault="00EB3D1E" w:rsidP="00EB3D1E">
            <w:pPr>
              <w:jc w:val="center"/>
              <w:rPr>
                <w:rFonts w:ascii="Helvetica" w:hAnsi="Helvetica" w:cs="Helvetica"/>
                <w:color w:val="222222"/>
                <w:sz w:val="18"/>
                <w:szCs w:val="18"/>
                <w:lang w:eastAsia="en-AU"/>
              </w:rPr>
            </w:pPr>
            <w:r w:rsidRPr="00EB3D1E">
              <w:rPr>
                <w:rFonts w:ascii="Helvetica" w:hAnsi="Helvetica" w:cs="Helvetica"/>
                <w:color w:val="222222"/>
                <w:sz w:val="18"/>
                <w:szCs w:val="18"/>
              </w:rPr>
              <w:t>90263</w:t>
            </w:r>
          </w:p>
        </w:tc>
      </w:tr>
      <w:tr w:rsidR="00EB3D1E" w:rsidRPr="00EB3D1E" w14:paraId="2E4F5E50" w14:textId="0050A6E8" w:rsidTr="007E56D3">
        <w:tc>
          <w:tcPr>
            <w:tcW w:w="4815" w:type="dxa"/>
            <w:vAlign w:val="center"/>
          </w:tcPr>
          <w:p w14:paraId="2C4ABF14" w14:textId="5A70AE69" w:rsidR="00EB3D1E" w:rsidRPr="00EB3D1E" w:rsidRDefault="00EB3D1E" w:rsidP="00EB3D1E">
            <w:pPr>
              <w:rPr>
                <w:rFonts w:ascii="Helvetica" w:hAnsi="Helvetica" w:cs="Helvetica"/>
                <w:color w:val="222222"/>
                <w:sz w:val="18"/>
                <w:szCs w:val="18"/>
              </w:rPr>
            </w:pPr>
            <w:r w:rsidRPr="00EB3D1E">
              <w:rPr>
                <w:rFonts w:ascii="Helvetica" w:hAnsi="Helvetica" w:cs="Helvetica"/>
                <w:color w:val="222222"/>
                <w:sz w:val="18"/>
                <w:szCs w:val="18"/>
              </w:rPr>
              <w:t xml:space="preserve">Paediatrician, review an eating disorder treatment and management plan – at least 30 minutes </w:t>
            </w:r>
          </w:p>
        </w:tc>
        <w:tc>
          <w:tcPr>
            <w:tcW w:w="1272" w:type="dxa"/>
            <w:vAlign w:val="center"/>
          </w:tcPr>
          <w:p w14:paraId="66B7A55A" w14:textId="502DDA67" w:rsidR="00EB3D1E" w:rsidRPr="00EB3D1E" w:rsidRDefault="00EB3D1E" w:rsidP="00EB3D1E">
            <w:pPr>
              <w:jc w:val="center"/>
              <w:rPr>
                <w:sz w:val="18"/>
                <w:szCs w:val="18"/>
              </w:rPr>
            </w:pPr>
            <w:r w:rsidRPr="00EB3D1E">
              <w:rPr>
                <w:rFonts w:ascii="Helvetica" w:hAnsi="Helvetica" w:cs="Helvetica"/>
                <w:color w:val="222222"/>
                <w:sz w:val="18"/>
                <w:szCs w:val="18"/>
                <w:lang w:eastAsia="en-AU"/>
              </w:rPr>
              <w:t>92173</w:t>
            </w:r>
          </w:p>
        </w:tc>
        <w:tc>
          <w:tcPr>
            <w:tcW w:w="1272" w:type="dxa"/>
            <w:vAlign w:val="center"/>
          </w:tcPr>
          <w:p w14:paraId="0078E5FD" w14:textId="7FBFF788" w:rsidR="00EB3D1E" w:rsidRPr="00EB3D1E" w:rsidRDefault="00EB3D1E" w:rsidP="00EB3D1E">
            <w:pPr>
              <w:jc w:val="center"/>
              <w:rPr>
                <w:rFonts w:ascii="Helvetica" w:hAnsi="Helvetica" w:cs="Helvetica"/>
                <w:color w:val="222222"/>
                <w:sz w:val="18"/>
                <w:szCs w:val="18"/>
                <w:lang w:eastAsia="en-AU"/>
              </w:rPr>
            </w:pPr>
            <w:r w:rsidRPr="00EB3D1E">
              <w:rPr>
                <w:rFonts w:ascii="Helvetica" w:hAnsi="Helvetica" w:cs="Helvetica"/>
                <w:color w:val="222222"/>
                <w:sz w:val="18"/>
                <w:szCs w:val="18"/>
              </w:rPr>
              <w:t>90269</w:t>
            </w:r>
          </w:p>
        </w:tc>
      </w:tr>
    </w:tbl>
    <w:bookmarkEnd w:id="4"/>
    <w:p w14:paraId="2338C573" w14:textId="7237297C" w:rsidR="00BB4F1C" w:rsidRPr="00BB4F1C" w:rsidRDefault="00BB4F1C">
      <w:pPr>
        <w:pStyle w:val="Heading2"/>
      </w:pPr>
      <w:r w:rsidRPr="00BB4F1C">
        <w:t>Where can I find more information?</w:t>
      </w:r>
    </w:p>
    <w:p w14:paraId="46889E66" w14:textId="77777777" w:rsidR="00EB3D1E" w:rsidRPr="003C30EE" w:rsidRDefault="00EB3D1E" w:rsidP="00FE1ED2">
      <w:pPr>
        <w:spacing w:before="120" w:after="120"/>
      </w:pPr>
      <w:r w:rsidRPr="003C30EE">
        <w:t xml:space="preserve">The full item descriptors and information on </w:t>
      </w:r>
      <w:r>
        <w:t>these</w:t>
      </w:r>
      <w:r w:rsidRPr="003C30EE">
        <w:t xml:space="preserve"> changes </w:t>
      </w:r>
      <w:r>
        <w:t xml:space="preserve">will be uploaded to the </w:t>
      </w:r>
      <w:hyperlink r:id="rId9" w:history="1">
        <w:r w:rsidRPr="00AD3000">
          <w:rPr>
            <w:rStyle w:val="Hyperlink"/>
          </w:rPr>
          <w:t>MBS Online website</w:t>
        </w:r>
      </w:hyperlink>
      <w:r>
        <w:t xml:space="preserve">. </w:t>
      </w:r>
      <w:r w:rsidRPr="003C30EE">
        <w:t xml:space="preserve">You can also subscribe to future MBS updates by visiting </w:t>
      </w:r>
      <w:hyperlink r:id="rId10" w:history="1">
        <w:r w:rsidRPr="003C30EE">
          <w:rPr>
            <w:rStyle w:val="Hyperlink"/>
          </w:rPr>
          <w:t>MBS Online</w:t>
        </w:r>
      </w:hyperlink>
      <w:r w:rsidRPr="003C30EE">
        <w:t xml:space="preserve"> and clicking ‘Subscribe’. </w:t>
      </w:r>
    </w:p>
    <w:p w14:paraId="023198C8" w14:textId="77777777" w:rsidR="00EB3D1E" w:rsidRPr="003C30EE" w:rsidRDefault="00EB3D1E" w:rsidP="00EB3D1E">
      <w:r w:rsidRPr="003C30EE">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3C30EE">
          <w:rPr>
            <w:rStyle w:val="Hyperlink"/>
          </w:rPr>
          <w:t>askMBS@health.gov.au</w:t>
        </w:r>
      </w:hyperlink>
      <w:r w:rsidRPr="003C30EE">
        <w:t>.</w:t>
      </w:r>
    </w:p>
    <w:p w14:paraId="43BEEF72" w14:textId="77777777" w:rsidR="00EB3D1E" w:rsidRPr="003C30EE" w:rsidRDefault="00EB3D1E" w:rsidP="00EB3D1E">
      <w:pPr>
        <w:spacing w:after="120"/>
        <w:ind w:right="-166"/>
      </w:pPr>
      <w:r w:rsidRPr="003C30EE">
        <w:t>Subscribe to ‘</w:t>
      </w:r>
      <w:hyperlink r:id="rId12" w:history="1">
        <w:r w:rsidRPr="003C30EE">
          <w:rPr>
            <w:rStyle w:val="Hyperlink"/>
          </w:rPr>
          <w:t>News for Health Professionals</w:t>
        </w:r>
      </w:hyperlink>
      <w:r w:rsidRPr="003C30EE">
        <w:t>’ on the Services Australia website and you will receive regular news highlights.</w:t>
      </w:r>
    </w:p>
    <w:p w14:paraId="0EF4CA80" w14:textId="15FC583C" w:rsidR="00EB3D1E" w:rsidRPr="003C30EE" w:rsidRDefault="00EB3D1E" w:rsidP="00B724B5">
      <w:pPr>
        <w:pStyle w:val="Disclaimer"/>
        <w:spacing w:after="0"/>
        <w:ind w:left="426" w:right="542"/>
        <w:jc w:val="center"/>
      </w:pPr>
      <w:r w:rsidRPr="003C30EE">
        <w:t xml:space="preserve">If you are seeking advice in relation to Medicare billing, claiming, payments, or obtaining a provider number, please </w:t>
      </w:r>
      <w:bookmarkStart w:id="5" w:name="_Hlk7773414"/>
      <w:r w:rsidRPr="003C30EE">
        <w:t xml:space="preserve">go to the Health Professionals page on the Services Australia website or </w:t>
      </w:r>
      <w:bookmarkEnd w:id="5"/>
      <w:r w:rsidRPr="003C30EE">
        <w:t xml:space="preserve">contact </w:t>
      </w:r>
      <w:r>
        <w:t xml:space="preserve">the </w:t>
      </w:r>
      <w:r w:rsidRPr="003C30EE">
        <w:t>Services Australia Provider Enquiry Line – 13</w:t>
      </w:r>
      <w:r>
        <w:t>21</w:t>
      </w:r>
      <w:r w:rsidRPr="003C30EE">
        <w:t>50.</w:t>
      </w:r>
      <w:r>
        <w:t xml:space="preserve"> </w:t>
      </w:r>
      <w:r w:rsidRPr="003C30EE">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6D270092" w14:textId="60095210" w:rsidR="0018598A" w:rsidRDefault="00EB3D1E" w:rsidP="00B724B5">
      <w:pPr>
        <w:pStyle w:val="Disclaimer"/>
        <w:spacing w:before="120"/>
        <w:ind w:left="426" w:right="542"/>
        <w:jc w:val="center"/>
        <w:rPr>
          <w:rFonts w:asciiTheme="majorHAnsi" w:hAnsiTheme="majorHAnsi"/>
          <w:b/>
          <w:color w:val="001A70" w:themeColor="text2"/>
          <w:sz w:val="28"/>
        </w:rPr>
      </w:pPr>
      <w:r w:rsidRPr="003C30EE">
        <w:t>This sheet is current as of the Last updated date shown above and does not account for MBS changes since that date.</w:t>
      </w:r>
      <w:r w:rsidR="0018598A">
        <w:rPr>
          <w:b/>
        </w:rPr>
        <w:br w:type="page"/>
      </w:r>
    </w:p>
    <w:p w14:paraId="27028EE4" w14:textId="77777777" w:rsidR="00303225" w:rsidRDefault="00303225" w:rsidP="00E5493C">
      <w:pPr>
        <w:rPr>
          <w:rFonts w:asciiTheme="minorHAnsi" w:eastAsia="Times New Roman" w:hAnsiTheme="minorHAnsi" w:cstheme="minorHAnsi"/>
          <w:b/>
        </w:rPr>
      </w:pPr>
    </w:p>
    <w:p w14:paraId="3C70E0A8" w14:textId="39E8FAB4" w:rsidR="00303225" w:rsidRPr="00D2501F" w:rsidRDefault="00303225" w:rsidP="00245A9E">
      <w:pPr>
        <w:pStyle w:val="Heading2"/>
        <w:ind w:right="-450"/>
        <w:jc w:val="right"/>
        <w:rPr>
          <w:b/>
        </w:rPr>
      </w:pPr>
      <w:r w:rsidRPr="00D2501F">
        <w:rPr>
          <w:b/>
        </w:rPr>
        <w:t xml:space="preserve">Attachment </w:t>
      </w:r>
      <w:r w:rsidR="00245A9E">
        <w:rPr>
          <w:b/>
        </w:rPr>
        <w:t>A</w:t>
      </w:r>
    </w:p>
    <w:p w14:paraId="6CEB4A7D" w14:textId="23DA5617" w:rsidR="0001463B" w:rsidRDefault="0001463B" w:rsidP="0001463B">
      <w:pPr>
        <w:pStyle w:val="Heading1"/>
        <w:spacing w:before="360"/>
        <w:rPr>
          <w:rFonts w:asciiTheme="minorHAnsi" w:eastAsia="Times New Roman" w:hAnsiTheme="minorHAnsi" w:cstheme="minorHAnsi"/>
          <w:b/>
        </w:rPr>
      </w:pPr>
      <w:r w:rsidRPr="003506EE">
        <w:rPr>
          <w:rFonts w:ascii="Arial" w:hAnsi="Arial" w:cs="Arial"/>
          <w:color w:val="002060"/>
          <w:sz w:val="36"/>
          <w:szCs w:val="36"/>
        </w:rPr>
        <w:t xml:space="preserve">MBS specialist telehealth </w:t>
      </w:r>
      <w:r>
        <w:rPr>
          <w:rFonts w:ascii="Arial" w:hAnsi="Arial" w:cs="Arial"/>
          <w:color w:val="002060"/>
          <w:sz w:val="36"/>
          <w:szCs w:val="36"/>
        </w:rPr>
        <w:t xml:space="preserve">items available </w:t>
      </w:r>
      <w:r w:rsidRPr="003506EE">
        <w:rPr>
          <w:rFonts w:ascii="Arial" w:hAnsi="Arial" w:cs="Arial"/>
          <w:color w:val="002060"/>
          <w:sz w:val="36"/>
          <w:szCs w:val="36"/>
        </w:rPr>
        <w:t xml:space="preserve">from </w:t>
      </w:r>
      <w:r>
        <w:rPr>
          <w:rFonts w:ascii="Arial" w:hAnsi="Arial" w:cs="Arial"/>
          <w:color w:val="002060"/>
          <w:sz w:val="36"/>
          <w:szCs w:val="36"/>
        </w:rPr>
        <w:br/>
      </w:r>
      <w:r w:rsidRPr="003506EE">
        <w:rPr>
          <w:rFonts w:ascii="Arial" w:hAnsi="Arial" w:cs="Arial"/>
          <w:color w:val="002060"/>
          <w:sz w:val="36"/>
          <w:szCs w:val="36"/>
        </w:rPr>
        <w:t>1</w:t>
      </w:r>
      <w:r>
        <w:rPr>
          <w:rFonts w:ascii="Arial" w:hAnsi="Arial" w:cs="Arial"/>
          <w:color w:val="002060"/>
          <w:sz w:val="36"/>
          <w:szCs w:val="36"/>
        </w:rPr>
        <w:t> </w:t>
      </w:r>
      <w:r w:rsidRPr="003506EE">
        <w:rPr>
          <w:rFonts w:ascii="Arial" w:hAnsi="Arial" w:cs="Arial"/>
          <w:color w:val="002060"/>
          <w:sz w:val="36"/>
          <w:szCs w:val="36"/>
        </w:rPr>
        <w:t>January 2022</w:t>
      </w:r>
      <w:r w:rsidR="00093E57">
        <w:rPr>
          <w:rFonts w:ascii="Arial" w:hAnsi="Arial" w:cs="Arial"/>
          <w:color w:val="002060"/>
          <w:sz w:val="36"/>
          <w:szCs w:val="36"/>
        </w:rPr>
        <w:t xml:space="preserve"> – out-of-hospital attendances</w:t>
      </w:r>
    </w:p>
    <w:p w14:paraId="474EA681" w14:textId="059C4C12" w:rsidR="00E5493C" w:rsidRDefault="00E5493C" w:rsidP="00E5493C">
      <w:pPr>
        <w:rPr>
          <w:rFonts w:asciiTheme="minorHAnsi" w:eastAsia="Times New Roman" w:hAnsiTheme="minorHAnsi" w:cstheme="minorHAnsi"/>
          <w:b/>
        </w:rPr>
      </w:pPr>
      <w:r w:rsidRPr="00596DB7">
        <w:rPr>
          <w:rFonts w:asciiTheme="minorHAnsi" w:eastAsia="Times New Roman" w:hAnsiTheme="minorHAnsi" w:cstheme="minorHAnsi"/>
          <w:b/>
        </w:rPr>
        <w:t xml:space="preserve">Specialist, Consultant Physician, Psychiatrist, Paediatrician, </w:t>
      </w:r>
      <w:r>
        <w:rPr>
          <w:rFonts w:asciiTheme="minorHAnsi" w:eastAsia="Times New Roman" w:hAnsiTheme="minorHAnsi" w:cstheme="minorHAnsi"/>
          <w:b/>
        </w:rPr>
        <w:t>Geriatrician</w:t>
      </w:r>
      <w:r w:rsidRPr="00596DB7">
        <w:rPr>
          <w:rFonts w:asciiTheme="minorHAnsi" w:eastAsia="Times New Roman" w:hAnsiTheme="minorHAnsi" w:cstheme="minorHAnsi"/>
          <w:b/>
        </w:rPr>
        <w:t xml:space="preserve">, Public Health Physician, Neurosurgeon and Anaesthetist </w:t>
      </w:r>
      <w:r>
        <w:rPr>
          <w:rFonts w:asciiTheme="minorHAnsi" w:eastAsia="Times New Roman" w:hAnsiTheme="minorHAnsi" w:cstheme="minorHAnsi"/>
          <w:b/>
        </w:rPr>
        <w:t xml:space="preserve">telehealth </w:t>
      </w:r>
      <w:r w:rsidRPr="00596DB7">
        <w:rPr>
          <w:rFonts w:asciiTheme="minorHAnsi" w:eastAsia="Times New Roman" w:hAnsiTheme="minorHAnsi" w:cstheme="minorHAnsi"/>
          <w:b/>
        </w:rPr>
        <w:t>attendances.</w:t>
      </w:r>
    </w:p>
    <w:tbl>
      <w:tblPr>
        <w:tblStyle w:val="TableGrid"/>
        <w:tblW w:w="9493" w:type="dxa"/>
        <w:tblLook w:val="04A0" w:firstRow="1" w:lastRow="0" w:firstColumn="1" w:lastColumn="0" w:noHBand="0" w:noVBand="1"/>
      </w:tblPr>
      <w:tblGrid>
        <w:gridCol w:w="7508"/>
        <w:gridCol w:w="1985"/>
      </w:tblGrid>
      <w:tr w:rsidR="00093E57" w:rsidRPr="00331468" w14:paraId="7737D767" w14:textId="77777777" w:rsidTr="00093E57">
        <w:trPr>
          <w:trHeight w:val="460"/>
        </w:trPr>
        <w:tc>
          <w:tcPr>
            <w:tcW w:w="7508" w:type="dxa"/>
            <w:vAlign w:val="center"/>
          </w:tcPr>
          <w:p w14:paraId="74E5F85A" w14:textId="77777777" w:rsidR="00093E57" w:rsidRPr="00331468" w:rsidRDefault="00093E57" w:rsidP="00093E57">
            <w:pPr>
              <w:spacing w:line="276" w:lineRule="auto"/>
              <w:outlineLvl w:val="1"/>
              <w:rPr>
                <w:rFonts w:ascii="Calibri Light" w:hAnsi="Calibri Light"/>
                <w:color w:val="001A70"/>
              </w:rPr>
            </w:pPr>
            <w:r w:rsidRPr="00B5451E">
              <w:rPr>
                <w:rFonts w:ascii="Calibri Light" w:hAnsi="Calibri Light"/>
                <w:color w:val="001A70"/>
              </w:rPr>
              <w:t xml:space="preserve">Telehealth items that have been </w:t>
            </w:r>
            <w:r w:rsidRPr="008C55B5">
              <w:rPr>
                <w:rFonts w:ascii="Calibri Light" w:hAnsi="Calibri Light"/>
                <w:b/>
                <w:bCs/>
                <w:color w:val="001A70"/>
              </w:rPr>
              <w:t>permanently added to the MBS</w:t>
            </w:r>
            <w:r>
              <w:rPr>
                <w:rFonts w:ascii="Calibri Light" w:hAnsi="Calibri Light"/>
                <w:color w:val="001A70"/>
              </w:rPr>
              <w:t xml:space="preserve"> </w:t>
            </w:r>
            <w:r w:rsidRPr="0001463B">
              <w:rPr>
                <w:rFonts w:ascii="Calibri Light" w:hAnsi="Calibri Light"/>
                <w:color w:val="001A70"/>
              </w:rPr>
              <w:t>–</w:t>
            </w:r>
            <w:r w:rsidRPr="0001463B">
              <w:rPr>
                <w:rFonts w:ascii="Calibri Light" w:hAnsi="Calibri Light"/>
                <w:b/>
                <w:bCs/>
                <w:i/>
                <w:iCs/>
                <w:color w:val="597537" w:themeColor="accent2" w:themeShade="BF"/>
              </w:rPr>
              <w:t xml:space="preserve"> green shading</w:t>
            </w:r>
          </w:p>
        </w:tc>
        <w:tc>
          <w:tcPr>
            <w:tcW w:w="1985" w:type="dxa"/>
            <w:shd w:val="clear" w:color="auto" w:fill="C9DBB3" w:themeFill="accent2" w:themeFillTint="66"/>
            <w:vAlign w:val="center"/>
          </w:tcPr>
          <w:p w14:paraId="35757C8C" w14:textId="77777777" w:rsidR="00093E57" w:rsidRPr="00331468" w:rsidRDefault="00093E57" w:rsidP="00093E57">
            <w:pPr>
              <w:spacing w:line="276" w:lineRule="auto"/>
              <w:outlineLvl w:val="1"/>
              <w:rPr>
                <w:rFonts w:ascii="Calibri Light" w:hAnsi="Calibri Light"/>
                <w:color w:val="001A70"/>
              </w:rPr>
            </w:pPr>
          </w:p>
        </w:tc>
      </w:tr>
      <w:tr w:rsidR="00E5493C" w:rsidRPr="00331468" w14:paraId="71507BFD" w14:textId="77777777" w:rsidTr="00B5451E">
        <w:trPr>
          <w:trHeight w:val="467"/>
        </w:trPr>
        <w:tc>
          <w:tcPr>
            <w:tcW w:w="7508" w:type="dxa"/>
            <w:vAlign w:val="center"/>
          </w:tcPr>
          <w:p w14:paraId="2F566F24" w14:textId="6E7A405B" w:rsidR="00E5493C" w:rsidRPr="00331468" w:rsidRDefault="00E5493C" w:rsidP="00E5493C">
            <w:pPr>
              <w:spacing w:line="276" w:lineRule="auto"/>
              <w:outlineLvl w:val="1"/>
              <w:rPr>
                <w:rFonts w:ascii="Calibri Light" w:hAnsi="Calibri Light"/>
                <w:color w:val="001A70"/>
              </w:rPr>
            </w:pPr>
            <w:r w:rsidRPr="00331468">
              <w:rPr>
                <w:rFonts w:ascii="Calibri Light" w:hAnsi="Calibri Light"/>
                <w:color w:val="001A70"/>
              </w:rPr>
              <w:t xml:space="preserve">COVID-19 specialist </w:t>
            </w:r>
            <w:r w:rsidR="00F578FB">
              <w:rPr>
                <w:rFonts w:ascii="Calibri Light" w:hAnsi="Calibri Light"/>
                <w:color w:val="001A70"/>
              </w:rPr>
              <w:t>items</w:t>
            </w:r>
            <w:r>
              <w:rPr>
                <w:rFonts w:ascii="Calibri Light" w:hAnsi="Calibri Light"/>
                <w:color w:val="001A70"/>
              </w:rPr>
              <w:t xml:space="preserve"> for initial, </w:t>
            </w:r>
            <w:r w:rsidRPr="00331468">
              <w:rPr>
                <w:rFonts w:ascii="Calibri Light" w:hAnsi="Calibri Light"/>
                <w:color w:val="001A70"/>
              </w:rPr>
              <w:t xml:space="preserve">more complex </w:t>
            </w:r>
            <w:r>
              <w:rPr>
                <w:rFonts w:ascii="Calibri Light" w:hAnsi="Calibri Light"/>
                <w:color w:val="001A70"/>
              </w:rPr>
              <w:t xml:space="preserve">telehealth </w:t>
            </w:r>
            <w:r w:rsidRPr="00331468">
              <w:rPr>
                <w:rFonts w:ascii="Calibri Light" w:hAnsi="Calibri Light"/>
                <w:color w:val="001A70"/>
              </w:rPr>
              <w:t xml:space="preserve">services </w:t>
            </w:r>
            <w:r w:rsidRPr="00761F93">
              <w:rPr>
                <w:rFonts w:ascii="Calibri Light" w:hAnsi="Calibri Light"/>
                <w:b/>
                <w:color w:val="001A70"/>
              </w:rPr>
              <w:t>temporarily reinstated to 30 June 2022</w:t>
            </w:r>
            <w:r w:rsidR="0001463B">
              <w:rPr>
                <w:rFonts w:ascii="Calibri Light" w:hAnsi="Calibri Light"/>
                <w:b/>
                <w:color w:val="001A70"/>
              </w:rPr>
              <w:t xml:space="preserve"> – </w:t>
            </w:r>
            <w:r w:rsidR="0001463B" w:rsidRPr="0001463B">
              <w:rPr>
                <w:rFonts w:ascii="Calibri Light" w:hAnsi="Calibri Light"/>
                <w:b/>
                <w:i/>
                <w:iCs/>
                <w:color w:val="DA6F6E" w:themeColor="accent6" w:themeTint="99"/>
              </w:rPr>
              <w:t>pink shading</w:t>
            </w:r>
          </w:p>
        </w:tc>
        <w:tc>
          <w:tcPr>
            <w:tcW w:w="1985" w:type="dxa"/>
            <w:shd w:val="clear" w:color="auto" w:fill="F3CECE" w:themeFill="accent6" w:themeFillTint="33"/>
            <w:vAlign w:val="center"/>
          </w:tcPr>
          <w:p w14:paraId="21F28E79" w14:textId="77777777" w:rsidR="00E5493C" w:rsidRPr="00331468" w:rsidRDefault="00E5493C" w:rsidP="00B5451E">
            <w:pPr>
              <w:spacing w:line="276" w:lineRule="auto"/>
              <w:jc w:val="center"/>
              <w:outlineLvl w:val="1"/>
              <w:rPr>
                <w:rFonts w:ascii="Calibri Light" w:hAnsi="Calibri Light"/>
                <w:color w:val="001A70"/>
              </w:rPr>
            </w:pPr>
          </w:p>
        </w:tc>
      </w:tr>
    </w:tbl>
    <w:p w14:paraId="37B1966A" w14:textId="77777777" w:rsidR="00E5493C" w:rsidRPr="00D96E5C" w:rsidRDefault="00E5493C" w:rsidP="00D96E5C">
      <w:pPr>
        <w:spacing w:after="120"/>
        <w:rPr>
          <w:rFonts w:asciiTheme="minorHAnsi" w:eastAsia="Times New Roman" w:hAnsiTheme="minorHAnsi" w:cstheme="minorHAnsi"/>
          <w:sz w:val="2"/>
          <w:szCs w:val="2"/>
        </w:rPr>
      </w:pPr>
    </w:p>
    <w:p w14:paraId="7A0F2972" w14:textId="7FA172C6" w:rsidR="00E5493C" w:rsidRPr="00D35D7B" w:rsidRDefault="00E5493C" w:rsidP="009D48D3">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Specialist services </w:t>
      </w:r>
    </w:p>
    <w:tbl>
      <w:tblPr>
        <w:tblStyle w:val="TableGrid211"/>
        <w:tblW w:w="5000" w:type="pct"/>
        <w:tblInd w:w="0" w:type="dxa"/>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102"/>
        <w:gridCol w:w="1667"/>
        <w:gridCol w:w="1798"/>
        <w:gridCol w:w="1896"/>
      </w:tblGrid>
      <w:tr w:rsidR="00E5493C" w:rsidRPr="00D35D7B" w14:paraId="079E772C" w14:textId="77777777" w:rsidTr="00093E57">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2B603C2" w14:textId="77777777" w:rsidR="00E5493C" w:rsidRPr="00D35D7B" w:rsidRDefault="00E5493C" w:rsidP="00E5493C">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bottom"/>
          </w:tcPr>
          <w:p w14:paraId="16D35403" w14:textId="77777777" w:rsidR="00093E57" w:rsidRDefault="00093E57" w:rsidP="004E78A5">
            <w:pPr>
              <w:spacing w:line="276" w:lineRule="auto"/>
              <w:jc w:val="center"/>
              <w:outlineLvl w:val="1"/>
              <w:rPr>
                <w:rFonts w:asciiTheme="minorHAnsi" w:eastAsia="Times New Roman" w:hAnsiTheme="minorHAnsi" w:cstheme="minorHAnsi"/>
                <w:b/>
                <w:color w:val="001A70"/>
                <w:sz w:val="19"/>
                <w:szCs w:val="19"/>
              </w:rPr>
            </w:pPr>
          </w:p>
          <w:p w14:paraId="0BBB015F" w14:textId="6154C372" w:rsidR="00E5493C"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00E5493C" w:rsidRPr="00D35D7B">
              <w:rPr>
                <w:rFonts w:asciiTheme="minorHAnsi" w:eastAsia="Times New Roman" w:hAnsiTheme="minorHAnsi" w:cstheme="minorHAnsi"/>
                <w:b/>
                <w:color w:val="001A70"/>
                <w:sz w:val="19"/>
                <w:szCs w:val="19"/>
              </w:rPr>
              <w:t>tems</w:t>
            </w:r>
          </w:p>
          <w:p w14:paraId="78653350" w14:textId="77777777" w:rsidR="00E5493C" w:rsidRPr="00D35D7B" w:rsidRDefault="00E5493C" w:rsidP="00093E57">
            <w:pPr>
              <w:spacing w:line="276" w:lineRule="auto"/>
              <w:jc w:val="center"/>
              <w:outlineLvl w:val="1"/>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D6E6EE9" w14:textId="680BAABD" w:rsidR="00E5493C"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w:t>
            </w:r>
            <w:r w:rsidR="00E5493C" w:rsidRPr="00D35D7B">
              <w:rPr>
                <w:rFonts w:asciiTheme="minorHAnsi" w:eastAsia="Times New Roman" w:hAnsiTheme="minorHAnsi" w:cstheme="minorHAnsi"/>
                <w:b/>
                <w:color w:val="001A70"/>
                <w:sz w:val="19"/>
                <w:szCs w:val="19"/>
              </w:rPr>
              <w:t xml:space="preserve">items </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70A1BB61" w14:textId="77777777" w:rsidR="00E5493C" w:rsidRPr="000D06DF" w:rsidRDefault="00E5493C" w:rsidP="00E5493C">
            <w:pPr>
              <w:spacing w:line="276" w:lineRule="auto"/>
              <w:jc w:val="center"/>
              <w:outlineLvl w:val="1"/>
              <w:rPr>
                <w:rFonts w:asciiTheme="minorHAnsi" w:eastAsia="Times New Roman" w:hAnsiTheme="minorHAnsi" w:cstheme="minorHAnsi"/>
                <w:b/>
                <w:bCs/>
                <w:color w:val="001A70"/>
                <w:sz w:val="19"/>
                <w:szCs w:val="19"/>
              </w:rPr>
            </w:pPr>
            <w:r w:rsidRPr="000D06DF">
              <w:rPr>
                <w:rFonts w:asciiTheme="minorHAnsi" w:eastAsia="Times New Roman" w:hAnsiTheme="minorHAnsi" w:cstheme="minorHAnsi"/>
                <w:b/>
                <w:bCs/>
                <w:color w:val="001A70"/>
                <w:sz w:val="19"/>
                <w:szCs w:val="19"/>
              </w:rPr>
              <w:t>Telephone items</w:t>
            </w:r>
          </w:p>
        </w:tc>
      </w:tr>
      <w:tr w:rsidR="00E5493C" w:rsidRPr="00D35D7B" w14:paraId="17C9AEF3"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E7B1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Initial attendance</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D4423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104</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7FFC5E23"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91822</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0FB46D16" w14:textId="77777777" w:rsidR="00E5493C" w:rsidRPr="00C001DE" w:rsidRDefault="00E5493C" w:rsidP="00E5493C">
            <w:pPr>
              <w:spacing w:line="240" w:lineRule="auto"/>
              <w:jc w:val="center"/>
              <w:rPr>
                <w:rFonts w:asciiTheme="minorHAnsi" w:eastAsia="Times New Roman" w:hAnsiTheme="minorHAnsi" w:cstheme="minorHAnsi"/>
                <w:color w:val="001A70"/>
                <w:sz w:val="19"/>
                <w:szCs w:val="19"/>
              </w:rPr>
            </w:pPr>
            <w:r>
              <w:rPr>
                <w:rFonts w:asciiTheme="minorHAnsi" w:eastAsia="Times New Roman" w:hAnsiTheme="minorHAnsi" w:cstheme="minorHAnsi"/>
                <w:color w:val="001A70"/>
                <w:sz w:val="19"/>
                <w:szCs w:val="19"/>
              </w:rPr>
              <w:t>91832</w:t>
            </w:r>
          </w:p>
        </w:tc>
      </w:tr>
      <w:tr w:rsidR="00E5493C" w:rsidRPr="00D35D7B" w14:paraId="605CA41B"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95E7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Subsequent attendance</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9F24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105</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7490F2C5"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91823</w:t>
            </w:r>
          </w:p>
        </w:tc>
        <w:tc>
          <w:tcPr>
            <w:tcW w:w="1002"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77BE735D"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Pr>
                <w:rFonts w:asciiTheme="minorHAnsi" w:eastAsia="Times New Roman" w:hAnsiTheme="minorHAnsi" w:cstheme="minorHAnsi"/>
                <w:color w:val="001A70"/>
                <w:sz w:val="19"/>
                <w:szCs w:val="19"/>
              </w:rPr>
              <w:t>91833</w:t>
            </w:r>
          </w:p>
        </w:tc>
      </w:tr>
    </w:tbl>
    <w:p w14:paraId="634F6DDE" w14:textId="77777777" w:rsidR="009D48D3" w:rsidRPr="009D48D3" w:rsidRDefault="009D48D3" w:rsidP="00E5493C">
      <w:pPr>
        <w:pStyle w:val="Caption"/>
        <w:keepNext/>
        <w:spacing w:before="120" w:after="120"/>
        <w:rPr>
          <w:rFonts w:asciiTheme="minorHAnsi" w:hAnsiTheme="minorHAnsi" w:cstheme="minorHAnsi"/>
          <w:i w:val="0"/>
          <w:sz w:val="6"/>
          <w:szCs w:val="6"/>
        </w:rPr>
      </w:pPr>
    </w:p>
    <w:p w14:paraId="5D107A3F" w14:textId="0A546911"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Physician services </w:t>
      </w:r>
    </w:p>
    <w:tbl>
      <w:tblPr>
        <w:tblStyle w:val="TableGrid211"/>
        <w:tblW w:w="5000" w:type="pct"/>
        <w:tblInd w:w="0"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102"/>
        <w:gridCol w:w="1667"/>
        <w:gridCol w:w="1798"/>
        <w:gridCol w:w="1896"/>
      </w:tblGrid>
      <w:tr w:rsidR="00E5493C" w:rsidRPr="00D35D7B" w14:paraId="5351C968"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C2EA5F1" w14:textId="77777777" w:rsidR="00E5493C" w:rsidRPr="00D35D7B" w:rsidRDefault="00E5493C" w:rsidP="00E5493C">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1B4AE58"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28EC2C0" w14:textId="0562286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880242D" w14:textId="77777777" w:rsidR="00E5493C" w:rsidRPr="00D35D7B" w:rsidRDefault="00E5493C"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6F892F0" w14:textId="24425197" w:rsidR="00E5493C"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w:t>
            </w:r>
            <w:r w:rsidR="00E5493C" w:rsidRPr="00D35D7B">
              <w:rPr>
                <w:rFonts w:asciiTheme="minorHAnsi" w:eastAsia="Times New Roman" w:hAnsiTheme="minorHAnsi" w:cstheme="minorHAnsi"/>
                <w:b/>
                <w:color w:val="001A70"/>
                <w:sz w:val="19"/>
                <w:szCs w:val="19"/>
              </w:rPr>
              <w:t>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929CAB0" w14:textId="795BD2A4" w:rsidR="00E5493C" w:rsidRPr="00D35D7B" w:rsidRDefault="00E5493C"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1D95A22" w14:textId="77777777" w:rsidTr="00B5451E">
        <w:trPr>
          <w:trHeight w:val="184"/>
        </w:trPr>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A88436"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72E4AE8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110</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4A0889F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91824 </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44A1E4F5"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C001DE">
              <w:rPr>
                <w:rFonts w:asciiTheme="minorHAnsi" w:eastAsia="Times New Roman" w:hAnsiTheme="minorHAnsi" w:cstheme="minorHAnsi"/>
                <w:color w:val="001A70"/>
                <w:sz w:val="19"/>
                <w:szCs w:val="19"/>
              </w:rPr>
              <w:t>91834</w:t>
            </w:r>
            <w:r>
              <w:rPr>
                <w:rFonts w:asciiTheme="minorHAnsi" w:eastAsia="Times New Roman" w:hAnsiTheme="minorHAnsi" w:cstheme="minorHAnsi"/>
                <w:color w:val="001A70"/>
                <w:sz w:val="19"/>
                <w:szCs w:val="19"/>
              </w:rPr>
              <w:t xml:space="preserve"> </w:t>
            </w:r>
          </w:p>
        </w:tc>
      </w:tr>
      <w:tr w:rsidR="00E5493C" w:rsidRPr="00D35D7B" w14:paraId="7B5D9159"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6376A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34CB0C1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116</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C9C26D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91825</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3D8A3D47" w14:textId="77777777" w:rsidR="00E5493C" w:rsidRPr="005B440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91835</w:t>
            </w:r>
          </w:p>
        </w:tc>
      </w:tr>
      <w:tr w:rsidR="00E5493C" w:rsidRPr="00D35D7B" w14:paraId="72B657B2"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9E0B4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Minor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7D228344"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119</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3012D2E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91826</w:t>
            </w:r>
          </w:p>
        </w:tc>
        <w:tc>
          <w:tcPr>
            <w:tcW w:w="1002"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5D326E17"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91836</w:t>
            </w:r>
          </w:p>
        </w:tc>
      </w:tr>
    </w:tbl>
    <w:p w14:paraId="003B9F21" w14:textId="77777777" w:rsidR="009D48D3" w:rsidRPr="009D48D3" w:rsidRDefault="009D48D3" w:rsidP="00E5493C">
      <w:pPr>
        <w:pStyle w:val="Caption"/>
        <w:keepNext/>
        <w:spacing w:before="120" w:after="120"/>
        <w:rPr>
          <w:rFonts w:asciiTheme="minorHAnsi" w:hAnsiTheme="minorHAnsi" w:cstheme="minorHAnsi"/>
          <w:i w:val="0"/>
          <w:sz w:val="4"/>
          <w:szCs w:val="4"/>
        </w:rPr>
      </w:pPr>
    </w:p>
    <w:p w14:paraId="584F44B8" w14:textId="5866F115"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Physician services </w:t>
      </w:r>
    </w:p>
    <w:tbl>
      <w:tblPr>
        <w:tblStyle w:val="TableGrid211"/>
        <w:tblW w:w="5000" w:type="pct"/>
        <w:tblInd w:w="0"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102"/>
        <w:gridCol w:w="1667"/>
        <w:gridCol w:w="1798"/>
        <w:gridCol w:w="1896"/>
      </w:tblGrid>
      <w:tr w:rsidR="00093E57" w:rsidRPr="00D35D7B" w14:paraId="3720F600"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40C26D3"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316AB03"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77AB8194"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6A147A5" w14:textId="77777777" w:rsidR="00093E57" w:rsidRPr="00D35D7B" w:rsidRDefault="00093E57" w:rsidP="00093E57">
            <w:pP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44662D4" w14:textId="421C0840" w:rsidR="00093E57" w:rsidRPr="00D35D7B" w:rsidRDefault="00093E57" w:rsidP="007E204B">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B4A2959" w14:textId="5A9F653D" w:rsidR="00093E57" w:rsidRPr="00D35D7B" w:rsidRDefault="00093E57" w:rsidP="00093E57">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C443120"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8A4076"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Initial assessment, patient with at least 2 morbidities, prepare a treatment and management plan,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0D795E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132</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99EB11B"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92422</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07FD521F"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92431</w:t>
            </w:r>
          </w:p>
        </w:tc>
      </w:tr>
      <w:tr w:rsidR="00E5493C" w:rsidRPr="00D35D7B" w14:paraId="666181E7"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1D657F"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physician, Subsequent assessment, patient with at least 2 morbidities, review a treatment and management plan, at least 20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25CBC74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133</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15A8B84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92423</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04B31CB8" w14:textId="77777777" w:rsidR="00E5493C" w:rsidRPr="00D35D7B" w:rsidRDefault="00E5493C" w:rsidP="00E5493C">
            <w:pPr>
              <w:jc w:val="center"/>
              <w:rPr>
                <w:rFonts w:asciiTheme="minorHAnsi" w:eastAsia="Times New Roman" w:hAnsiTheme="minorHAnsi" w:cstheme="minorHAnsi"/>
                <w:color w:val="001A70"/>
                <w:sz w:val="19"/>
                <w:szCs w:val="19"/>
              </w:rPr>
            </w:pPr>
            <w:r>
              <w:rPr>
                <w:rFonts w:asciiTheme="minorHAnsi" w:eastAsia="Times New Roman" w:hAnsiTheme="minorHAnsi" w:cstheme="minorHAnsi"/>
                <w:color w:val="001A70"/>
                <w:sz w:val="19"/>
                <w:szCs w:val="19"/>
              </w:rPr>
              <w:t>92432</w:t>
            </w:r>
          </w:p>
        </w:tc>
      </w:tr>
    </w:tbl>
    <w:p w14:paraId="45C16A90" w14:textId="77777777"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lastRenderedPageBreak/>
        <w:t xml:space="preserve">Specialist and Consultant Physician services </w:t>
      </w:r>
    </w:p>
    <w:tbl>
      <w:tblPr>
        <w:tblStyle w:val="TableGrid211"/>
        <w:tblW w:w="5000" w:type="pct"/>
        <w:tblInd w:w="0" w:type="dxa"/>
        <w:tblLook w:val="04A0" w:firstRow="1" w:lastRow="0" w:firstColumn="1" w:lastColumn="0" w:noHBand="0" w:noVBand="1"/>
        <w:tblCaption w:val="Table 4. Specialist and Consultant Physician services introduced 30 March 2020"/>
        <w:tblDescription w:val="A table showing specialist and consultant physician services introduced on 30 March 2020, with separate columns for existing (face-to-face) items, telehealth (videoconference) items and telephone items."/>
      </w:tblPr>
      <w:tblGrid>
        <w:gridCol w:w="4102"/>
        <w:gridCol w:w="1667"/>
        <w:gridCol w:w="1798"/>
        <w:gridCol w:w="1896"/>
      </w:tblGrid>
      <w:tr w:rsidR="00093E57" w:rsidRPr="00D35D7B" w14:paraId="5E5263B9"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821E284"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287FCD9"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5FC098B"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E595F7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5AFF289" w14:textId="492C4FFC"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9F81BE2" w14:textId="4405432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47EB0817"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C89A0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or consultant physician early intervention services for children with autism, pervasive developmental disorder, or disability</w:t>
            </w:r>
          </w:p>
        </w:tc>
        <w:tc>
          <w:tcPr>
            <w:tcW w:w="881" w:type="pct"/>
            <w:tcBorders>
              <w:top w:val="single" w:sz="4" w:space="0" w:color="auto"/>
              <w:left w:val="single" w:sz="4" w:space="0" w:color="auto"/>
              <w:bottom w:val="single" w:sz="4" w:space="0" w:color="auto"/>
              <w:right w:val="single" w:sz="4" w:space="0" w:color="auto"/>
            </w:tcBorders>
            <w:vAlign w:val="center"/>
            <w:hideMark/>
          </w:tcPr>
          <w:p w14:paraId="3FC9047C"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137</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1DBDE70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92141</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19540907"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92144</w:t>
            </w:r>
          </w:p>
        </w:tc>
      </w:tr>
    </w:tbl>
    <w:p w14:paraId="316DB289" w14:textId="77777777" w:rsidR="009D48D3" w:rsidRDefault="009D48D3" w:rsidP="009D48D3">
      <w:pPr>
        <w:pStyle w:val="Caption"/>
        <w:keepNext/>
        <w:spacing w:after="0"/>
        <w:rPr>
          <w:rFonts w:asciiTheme="minorHAnsi" w:hAnsiTheme="minorHAnsi" w:cstheme="minorHAnsi"/>
          <w:i w:val="0"/>
        </w:rPr>
      </w:pPr>
    </w:p>
    <w:p w14:paraId="1EA23D30" w14:textId="090F77A5"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Geriatrician services </w:t>
      </w:r>
    </w:p>
    <w:tbl>
      <w:tblPr>
        <w:tblStyle w:val="TableGrid211"/>
        <w:tblW w:w="5000" w:type="pct"/>
        <w:tblInd w:w="0"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102"/>
        <w:gridCol w:w="1667"/>
        <w:gridCol w:w="1798"/>
        <w:gridCol w:w="1896"/>
      </w:tblGrid>
      <w:tr w:rsidR="00093E57" w:rsidRPr="00D35D7B" w14:paraId="35B2F25B"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1122451"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50824722"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0EFD49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5065FDCC"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3C65C10" w14:textId="3CADDC36"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BC6D3AA" w14:textId="74E5D25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52390F2"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085F7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Geriatrician, prepare an assessment and management plan, patient at least 65 years, more than 60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543C40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141</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03C4324A"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92623</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18C9EA05"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92628</w:t>
            </w:r>
          </w:p>
        </w:tc>
      </w:tr>
      <w:tr w:rsidR="00E5493C" w:rsidRPr="00D35D7B" w14:paraId="18B30FEB"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7C4033"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Geriatrician, review a management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9B7A56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143</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551B8E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92624</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0B2EAD17"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92629</w:t>
            </w:r>
          </w:p>
        </w:tc>
      </w:tr>
    </w:tbl>
    <w:p w14:paraId="36E1A1F8" w14:textId="77777777" w:rsidR="009D48D3" w:rsidRDefault="009D48D3" w:rsidP="009D48D3">
      <w:pPr>
        <w:pStyle w:val="Caption"/>
        <w:keepNext/>
        <w:spacing w:after="0"/>
        <w:rPr>
          <w:rFonts w:asciiTheme="minorHAnsi" w:hAnsiTheme="minorHAnsi" w:cstheme="minorHAnsi"/>
          <w:i w:val="0"/>
        </w:rPr>
      </w:pPr>
    </w:p>
    <w:p w14:paraId="1E490BFE" w14:textId="5BF3E694"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102"/>
        <w:gridCol w:w="1667"/>
        <w:gridCol w:w="1798"/>
        <w:gridCol w:w="1896"/>
      </w:tblGrid>
      <w:tr w:rsidR="00093E57" w:rsidRPr="00D35D7B" w14:paraId="71B9035B"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35DDDB8"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044CFFCD"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8FE06EF"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7EBE9229"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FFA1DF0" w14:textId="4ACBD893"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95B6184" w14:textId="0940508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6BA18CB0"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C2A44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not more than 15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326340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300</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BA7D04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91827</w:t>
            </w:r>
          </w:p>
        </w:tc>
        <w:tc>
          <w:tcPr>
            <w:tcW w:w="1002"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1FED3F4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91837</w:t>
            </w:r>
          </w:p>
        </w:tc>
      </w:tr>
      <w:tr w:rsidR="00E5493C" w:rsidRPr="00D35D7B" w14:paraId="264FB060"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F2C7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15 to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87A3DE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302</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54A6A5BB"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91828</w:t>
            </w:r>
          </w:p>
        </w:tc>
        <w:tc>
          <w:tcPr>
            <w:tcW w:w="1002"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1830E1B6"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91838</w:t>
            </w:r>
          </w:p>
        </w:tc>
      </w:tr>
      <w:tr w:rsidR="00E5493C" w:rsidRPr="00D35D7B" w14:paraId="1967EE7E"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2E21A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6CCCD4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304</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9EC8BB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91829</w:t>
            </w:r>
          </w:p>
        </w:tc>
        <w:tc>
          <w:tcPr>
            <w:tcW w:w="1002"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32B9B52B"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91839</w:t>
            </w:r>
          </w:p>
        </w:tc>
      </w:tr>
      <w:tr w:rsidR="00E5493C" w:rsidRPr="00D35D7B" w14:paraId="1A419BAC"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3351045"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45 to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5BDFF41"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306</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44F658C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91830</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39B97170"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91840</w:t>
            </w:r>
          </w:p>
        </w:tc>
      </w:tr>
      <w:tr w:rsidR="00E5493C" w:rsidRPr="00D35D7B" w14:paraId="0BF956C8"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FDE1F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more than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3D36BD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308</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40DD1B8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91831</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7D74FC20"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91841</w:t>
            </w:r>
          </w:p>
        </w:tc>
      </w:tr>
    </w:tbl>
    <w:p w14:paraId="2F1F39A9" w14:textId="77777777" w:rsidR="009D48D3" w:rsidRDefault="009D48D3" w:rsidP="00E5493C">
      <w:pPr>
        <w:pStyle w:val="Caption"/>
        <w:keepNext/>
        <w:spacing w:before="120" w:after="120"/>
        <w:rPr>
          <w:rFonts w:asciiTheme="minorHAnsi" w:hAnsiTheme="minorHAnsi" w:cstheme="minorHAnsi"/>
          <w:i w:val="0"/>
        </w:rPr>
      </w:pPr>
    </w:p>
    <w:p w14:paraId="7782F392" w14:textId="503C29DF"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102"/>
        <w:gridCol w:w="1667"/>
        <w:gridCol w:w="1798"/>
        <w:gridCol w:w="1896"/>
      </w:tblGrid>
      <w:tr w:rsidR="00093E57" w:rsidRPr="00D35D7B" w14:paraId="0C922428"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5C71BBA"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3F4F121"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56D3445F"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26D602E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B39E673" w14:textId="27A38583"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74AD31E" w14:textId="4745CA41"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008E5F08"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81C88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prepare a treatment and management plan, patient under 13 </w:t>
            </w:r>
            <w:r w:rsidRPr="00D35D7B">
              <w:rPr>
                <w:rFonts w:asciiTheme="minorHAnsi" w:eastAsia="Times New Roman" w:hAnsiTheme="minorHAnsi" w:cstheme="minorHAnsi"/>
                <w:color w:val="001A70"/>
                <w:sz w:val="19"/>
                <w:szCs w:val="19"/>
              </w:rPr>
              <w:lastRenderedPageBreak/>
              <w:t>years with autism or another pervasive developmental disorder,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56F7C80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lastRenderedPageBreak/>
              <w:t>289</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7AC08EB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92434</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48305088"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92474</w:t>
            </w:r>
          </w:p>
        </w:tc>
      </w:tr>
      <w:tr w:rsidR="00E5493C" w:rsidRPr="00D35D7B" w14:paraId="7242FEAE"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E05F6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prepare a management plan, more than 45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6AB9577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291</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635DACF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92435</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1BC1BB81"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92475</w:t>
            </w:r>
          </w:p>
        </w:tc>
      </w:tr>
      <w:tr w:rsidR="00E5493C" w:rsidRPr="00D35D7B" w14:paraId="3E4C311F"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31499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review management plan,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0E1847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293</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16A3BC2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92436</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2276B00A"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92476</w:t>
            </w:r>
          </w:p>
        </w:tc>
      </w:tr>
      <w:tr w:rsidR="00E5493C" w:rsidRPr="00D35D7B" w14:paraId="4F5BE56E"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0542A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attendance, new patient (or has not received attendance in preceding 24 mths),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40DB236A"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296</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31EA611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92437</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079A8E90"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C001DE">
              <w:rPr>
                <w:rFonts w:asciiTheme="minorHAnsi" w:eastAsia="Times New Roman" w:hAnsiTheme="minorHAnsi" w:cstheme="minorHAnsi"/>
                <w:color w:val="001A70"/>
                <w:sz w:val="19"/>
                <w:szCs w:val="19"/>
              </w:rPr>
              <w:t>92477</w:t>
            </w:r>
          </w:p>
        </w:tc>
      </w:tr>
      <w:tr w:rsidR="00E5493C" w:rsidRPr="00D35D7B" w14:paraId="2E534979" w14:textId="77777777" w:rsidTr="00B5451E">
        <w:tc>
          <w:tcPr>
            <w:tcW w:w="2167" w:type="pct"/>
            <w:shd w:val="clear" w:color="auto" w:fill="F2F2F2" w:themeFill="background1" w:themeFillShade="F2"/>
            <w:vAlign w:val="center"/>
            <w:hideMark/>
          </w:tcPr>
          <w:p w14:paraId="137D92D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initial diagnostic evaluation of patient, 20 to 45 minutes</w:t>
            </w:r>
          </w:p>
        </w:tc>
        <w:tc>
          <w:tcPr>
            <w:tcW w:w="881" w:type="pct"/>
            <w:vAlign w:val="center"/>
            <w:hideMark/>
          </w:tcPr>
          <w:p w14:paraId="53780352"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348</w:t>
            </w:r>
          </w:p>
        </w:tc>
        <w:tc>
          <w:tcPr>
            <w:tcW w:w="950" w:type="pct"/>
            <w:shd w:val="clear" w:color="auto" w:fill="C9DBB3" w:themeFill="accent2" w:themeFillTint="66"/>
            <w:vAlign w:val="center"/>
            <w:hideMark/>
          </w:tcPr>
          <w:p w14:paraId="3E24553A"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92458</w:t>
            </w:r>
          </w:p>
        </w:tc>
        <w:tc>
          <w:tcPr>
            <w:tcW w:w="1002" w:type="pct"/>
            <w:shd w:val="clear" w:color="auto" w:fill="F3CECE" w:themeFill="accent6" w:themeFillTint="33"/>
            <w:vAlign w:val="center"/>
            <w:hideMark/>
          </w:tcPr>
          <w:p w14:paraId="12E67641"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92498</w:t>
            </w:r>
          </w:p>
        </w:tc>
      </w:tr>
      <w:tr w:rsidR="00E5493C" w:rsidRPr="00D35D7B" w14:paraId="513D7750" w14:textId="77777777" w:rsidTr="00B5451E">
        <w:tc>
          <w:tcPr>
            <w:tcW w:w="2167" w:type="pct"/>
            <w:shd w:val="clear" w:color="auto" w:fill="F2F2F2" w:themeFill="background1" w:themeFillShade="F2"/>
            <w:vAlign w:val="center"/>
            <w:hideMark/>
          </w:tcPr>
          <w:p w14:paraId="4C3660B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initial diagnostic evaluation of patient, 45 minutes or more</w:t>
            </w:r>
          </w:p>
        </w:tc>
        <w:tc>
          <w:tcPr>
            <w:tcW w:w="881" w:type="pct"/>
            <w:vAlign w:val="center"/>
            <w:hideMark/>
          </w:tcPr>
          <w:p w14:paraId="5D299B22"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350</w:t>
            </w:r>
          </w:p>
        </w:tc>
        <w:tc>
          <w:tcPr>
            <w:tcW w:w="950" w:type="pct"/>
            <w:shd w:val="clear" w:color="auto" w:fill="C9DBB3" w:themeFill="accent2" w:themeFillTint="66"/>
            <w:vAlign w:val="center"/>
            <w:hideMark/>
          </w:tcPr>
          <w:p w14:paraId="20313FD8"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92459</w:t>
            </w:r>
          </w:p>
        </w:tc>
        <w:tc>
          <w:tcPr>
            <w:tcW w:w="1002" w:type="pct"/>
            <w:shd w:val="clear" w:color="auto" w:fill="F3CECE" w:themeFill="accent6" w:themeFillTint="33"/>
            <w:vAlign w:val="center"/>
            <w:hideMark/>
          </w:tcPr>
          <w:p w14:paraId="1C6B08CE"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92499</w:t>
            </w:r>
          </w:p>
        </w:tc>
      </w:tr>
      <w:tr w:rsidR="00E5493C" w:rsidRPr="00D35D7B" w14:paraId="5B7E7CE2" w14:textId="77777777" w:rsidTr="00B5451E">
        <w:tc>
          <w:tcPr>
            <w:tcW w:w="2167" w:type="pct"/>
            <w:shd w:val="clear" w:color="auto" w:fill="F2F2F2" w:themeFill="background1" w:themeFillShade="F2"/>
            <w:vAlign w:val="center"/>
            <w:hideMark/>
          </w:tcPr>
          <w:p w14:paraId="3E1725E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continuing management of patient, not less than 20 minutes, not exceeding 4 attendances per calendar year  </w:t>
            </w:r>
          </w:p>
        </w:tc>
        <w:tc>
          <w:tcPr>
            <w:tcW w:w="881" w:type="pct"/>
            <w:vAlign w:val="center"/>
            <w:hideMark/>
          </w:tcPr>
          <w:p w14:paraId="19161A1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352</w:t>
            </w:r>
          </w:p>
        </w:tc>
        <w:tc>
          <w:tcPr>
            <w:tcW w:w="950" w:type="pct"/>
            <w:shd w:val="clear" w:color="auto" w:fill="C9DBB3" w:themeFill="accent2" w:themeFillTint="66"/>
            <w:vAlign w:val="center"/>
            <w:hideMark/>
          </w:tcPr>
          <w:p w14:paraId="7FF2970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92460</w:t>
            </w:r>
          </w:p>
        </w:tc>
        <w:tc>
          <w:tcPr>
            <w:tcW w:w="1002" w:type="pct"/>
            <w:shd w:val="clear" w:color="auto" w:fill="F3CECE" w:themeFill="accent6" w:themeFillTint="33"/>
            <w:vAlign w:val="center"/>
            <w:hideMark/>
          </w:tcPr>
          <w:p w14:paraId="1899B34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92500</w:t>
            </w:r>
          </w:p>
        </w:tc>
      </w:tr>
    </w:tbl>
    <w:p w14:paraId="21D3AA62" w14:textId="77777777" w:rsidR="009D48D3" w:rsidRDefault="009D48D3" w:rsidP="009D48D3">
      <w:pPr>
        <w:pStyle w:val="Caption"/>
        <w:keepNext/>
        <w:spacing w:after="0"/>
        <w:rPr>
          <w:rFonts w:asciiTheme="minorHAnsi" w:hAnsiTheme="minorHAnsi" w:cstheme="minorHAnsi"/>
          <w:i w:val="0"/>
        </w:rPr>
      </w:pPr>
    </w:p>
    <w:p w14:paraId="1E89D3C1" w14:textId="68EE8791"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102"/>
        <w:gridCol w:w="1667"/>
        <w:gridCol w:w="1798"/>
        <w:gridCol w:w="1896"/>
      </w:tblGrid>
      <w:tr w:rsidR="00093E57" w:rsidRPr="00D35D7B" w14:paraId="4E203CF4"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88D4AF0"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5D0E5100"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0946645D"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1D4C050"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9E27C60" w14:textId="3A1810C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0CA5B5F" w14:textId="4849760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2163CA92"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CF36A1"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group of 2 to 9 unrelated patients or a family group of more than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396F9E1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342</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47C30468" w14:textId="7BCAF2E6"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92455</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tcPr>
          <w:p w14:paraId="1F8CF4DB"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92495</w:t>
            </w:r>
          </w:p>
          <w:p w14:paraId="7D9A3EAF"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55B356CF"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5EF46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family group of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31D37B3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344</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47126680" w14:textId="0E80BC78"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92456</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tcPr>
          <w:p w14:paraId="27F31E22"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92496</w:t>
            </w:r>
          </w:p>
          <w:p w14:paraId="34D7CBD4" w14:textId="77777777" w:rsidR="00E5493C" w:rsidRPr="00D8176F" w:rsidRDefault="00E5493C" w:rsidP="00E5493C">
            <w:pPr>
              <w:jc w:val="center"/>
              <w:rPr>
                <w:rFonts w:asciiTheme="minorHAnsi" w:eastAsia="Times New Roman" w:hAnsiTheme="minorHAnsi" w:cstheme="minorHAnsi"/>
                <w:strike/>
                <w:color w:val="001A70"/>
                <w:sz w:val="19"/>
                <w:szCs w:val="19"/>
              </w:rPr>
            </w:pPr>
          </w:p>
        </w:tc>
      </w:tr>
      <w:tr w:rsidR="00E5493C" w:rsidRPr="00D35D7B" w14:paraId="2C5BF69A"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163863"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family group of 2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5B7E0B1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346</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0457F6CF" w14:textId="172C0321"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92457</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tcPr>
          <w:p w14:paraId="3DA41B8C"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92497</w:t>
            </w:r>
          </w:p>
          <w:p w14:paraId="5BC1941D" w14:textId="77777777" w:rsidR="00E5493C" w:rsidRPr="00D8176F" w:rsidRDefault="00E5493C" w:rsidP="00E5493C">
            <w:pPr>
              <w:jc w:val="center"/>
              <w:rPr>
                <w:rFonts w:asciiTheme="minorHAnsi" w:eastAsia="Times New Roman" w:hAnsiTheme="minorHAnsi" w:cstheme="minorHAnsi"/>
                <w:strike/>
                <w:color w:val="001A70"/>
                <w:sz w:val="19"/>
                <w:szCs w:val="19"/>
              </w:rPr>
            </w:pPr>
          </w:p>
        </w:tc>
      </w:tr>
    </w:tbl>
    <w:p w14:paraId="25959246" w14:textId="77777777" w:rsidR="009D48D3" w:rsidRDefault="009D48D3" w:rsidP="009D48D3">
      <w:pPr>
        <w:pStyle w:val="Caption"/>
        <w:keepNext/>
        <w:spacing w:after="0"/>
        <w:rPr>
          <w:rFonts w:asciiTheme="minorHAnsi" w:hAnsiTheme="minorHAnsi" w:cstheme="minorHAnsi"/>
          <w:i w:val="0"/>
        </w:rPr>
      </w:pPr>
    </w:p>
    <w:p w14:paraId="5F103228" w14:textId="7D90583A" w:rsidR="00E5493C" w:rsidRPr="00D35D7B" w:rsidRDefault="00E5493C" w:rsidP="009D48D3">
      <w:pPr>
        <w:pStyle w:val="Caption"/>
        <w:keepNext/>
        <w:spacing w:after="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102"/>
        <w:gridCol w:w="1667"/>
        <w:gridCol w:w="1798"/>
        <w:gridCol w:w="1896"/>
      </w:tblGrid>
      <w:tr w:rsidR="00093E57" w:rsidRPr="00D35D7B" w14:paraId="4FB20A0D"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B611BED"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A7B6F7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C70B9F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76B992D" w14:textId="30333BD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5E0549A" w14:textId="30FF97D8"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A1A5816" w14:textId="58710299"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3C169CA"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38683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prepare an eating disorder treatment and management plan,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B0206F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90260</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37D2834E"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92162</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2204230D"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92166</w:t>
            </w:r>
          </w:p>
        </w:tc>
      </w:tr>
      <w:tr w:rsidR="00E5493C" w:rsidRPr="00D35D7B" w14:paraId="64DD0EE4" w14:textId="77777777" w:rsidTr="00B5451E">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04297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to review an eating disorder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0B7DE8D"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90266</w:t>
            </w:r>
          </w:p>
        </w:tc>
        <w:tc>
          <w:tcPr>
            <w:tcW w:w="950"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hideMark/>
          </w:tcPr>
          <w:p w14:paraId="28E187B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92172</w:t>
            </w:r>
          </w:p>
        </w:tc>
        <w:tc>
          <w:tcPr>
            <w:tcW w:w="1002"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hideMark/>
          </w:tcPr>
          <w:p w14:paraId="6F21203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92178</w:t>
            </w:r>
          </w:p>
        </w:tc>
      </w:tr>
    </w:tbl>
    <w:p w14:paraId="3E0BE21F" w14:textId="77777777" w:rsidR="009D48D3" w:rsidRDefault="009D48D3" w:rsidP="009D48D3">
      <w:pPr>
        <w:pStyle w:val="Caption"/>
        <w:keepNext/>
        <w:spacing w:after="0"/>
        <w:rPr>
          <w:rFonts w:asciiTheme="minorHAnsi" w:hAnsiTheme="minorHAnsi" w:cstheme="minorHAnsi"/>
          <w:i w:val="0"/>
        </w:rPr>
      </w:pPr>
    </w:p>
    <w:p w14:paraId="0F9138A4" w14:textId="1C067038"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Paediatrician services </w:t>
      </w:r>
    </w:p>
    <w:tbl>
      <w:tblPr>
        <w:tblStyle w:val="TableGrid211"/>
        <w:tblW w:w="5000" w:type="pct"/>
        <w:tblInd w:w="0"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102"/>
        <w:gridCol w:w="1667"/>
        <w:gridCol w:w="1798"/>
        <w:gridCol w:w="1896"/>
      </w:tblGrid>
      <w:tr w:rsidR="00093E57" w:rsidRPr="00D35D7B" w14:paraId="691053AC"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136B010"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F739BE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21317066"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5B664E7"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149C3E5" w14:textId="06AE56EA"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5ECD0BB" w14:textId="6949094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367FC423" w14:textId="77777777" w:rsidTr="00B5451E">
        <w:tc>
          <w:tcPr>
            <w:tcW w:w="2167" w:type="pct"/>
            <w:shd w:val="clear" w:color="auto" w:fill="F2F2F2"/>
            <w:vAlign w:val="center"/>
          </w:tcPr>
          <w:p w14:paraId="3266EC99"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early intervention services for children with autism, pervasive developmental disorder, or disability</w:t>
            </w:r>
          </w:p>
        </w:tc>
        <w:tc>
          <w:tcPr>
            <w:tcW w:w="881" w:type="pct"/>
            <w:shd w:val="clear" w:color="auto" w:fill="auto"/>
            <w:vAlign w:val="center"/>
          </w:tcPr>
          <w:p w14:paraId="318F6E84"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135</w:t>
            </w:r>
          </w:p>
        </w:tc>
        <w:tc>
          <w:tcPr>
            <w:tcW w:w="950" w:type="pct"/>
            <w:shd w:val="clear" w:color="auto" w:fill="C9DBB3" w:themeFill="accent2" w:themeFillTint="66"/>
            <w:vAlign w:val="center"/>
          </w:tcPr>
          <w:p w14:paraId="668F9BF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92140</w:t>
            </w:r>
          </w:p>
        </w:tc>
        <w:tc>
          <w:tcPr>
            <w:tcW w:w="1002" w:type="pct"/>
            <w:shd w:val="clear" w:color="auto" w:fill="F3CECE" w:themeFill="accent6" w:themeFillTint="33"/>
            <w:vAlign w:val="center"/>
          </w:tcPr>
          <w:p w14:paraId="2E60112D"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92143</w:t>
            </w:r>
          </w:p>
        </w:tc>
      </w:tr>
      <w:tr w:rsidR="00E5493C" w:rsidRPr="00D35D7B" w14:paraId="6782D97E" w14:textId="77777777" w:rsidTr="00B5451E">
        <w:tc>
          <w:tcPr>
            <w:tcW w:w="2167" w:type="pct"/>
            <w:shd w:val="clear" w:color="auto" w:fill="F2F2F2"/>
            <w:vAlign w:val="center"/>
          </w:tcPr>
          <w:p w14:paraId="5E9455E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prepare an eating disorder treatment and management plan, more than 45 minutes</w:t>
            </w:r>
          </w:p>
        </w:tc>
        <w:tc>
          <w:tcPr>
            <w:tcW w:w="881" w:type="pct"/>
            <w:shd w:val="clear" w:color="auto" w:fill="auto"/>
            <w:vAlign w:val="center"/>
          </w:tcPr>
          <w:p w14:paraId="7BB1051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90261</w:t>
            </w:r>
          </w:p>
        </w:tc>
        <w:tc>
          <w:tcPr>
            <w:tcW w:w="950" w:type="pct"/>
            <w:shd w:val="clear" w:color="auto" w:fill="C9DBB3" w:themeFill="accent2" w:themeFillTint="66"/>
            <w:vAlign w:val="center"/>
          </w:tcPr>
          <w:p w14:paraId="511D32B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92163</w:t>
            </w:r>
          </w:p>
        </w:tc>
        <w:tc>
          <w:tcPr>
            <w:tcW w:w="1002" w:type="pct"/>
            <w:shd w:val="clear" w:color="auto" w:fill="F3CECE" w:themeFill="accent6" w:themeFillTint="33"/>
            <w:vAlign w:val="center"/>
          </w:tcPr>
          <w:p w14:paraId="682ED3DE"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C001DE">
              <w:rPr>
                <w:rFonts w:asciiTheme="minorHAnsi" w:eastAsia="Times New Roman" w:hAnsiTheme="minorHAnsi" w:cstheme="minorHAnsi"/>
                <w:color w:val="001A70"/>
                <w:sz w:val="19"/>
                <w:szCs w:val="19"/>
              </w:rPr>
              <w:t>92167</w:t>
            </w:r>
          </w:p>
        </w:tc>
      </w:tr>
      <w:tr w:rsidR="00E5493C" w:rsidRPr="00D35D7B" w14:paraId="35153D9E" w14:textId="77777777" w:rsidTr="00B5451E">
        <w:tc>
          <w:tcPr>
            <w:tcW w:w="2167" w:type="pct"/>
            <w:shd w:val="clear" w:color="auto" w:fill="F2F2F2"/>
            <w:vAlign w:val="center"/>
          </w:tcPr>
          <w:p w14:paraId="21DE9B8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to review an eating disorder plan, more than 20 minutes</w:t>
            </w:r>
          </w:p>
        </w:tc>
        <w:tc>
          <w:tcPr>
            <w:tcW w:w="881" w:type="pct"/>
            <w:shd w:val="clear" w:color="auto" w:fill="auto"/>
            <w:vAlign w:val="center"/>
          </w:tcPr>
          <w:p w14:paraId="740255D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90267</w:t>
            </w:r>
          </w:p>
        </w:tc>
        <w:tc>
          <w:tcPr>
            <w:tcW w:w="950" w:type="pct"/>
            <w:shd w:val="clear" w:color="auto" w:fill="C9DBB3" w:themeFill="accent2" w:themeFillTint="66"/>
            <w:vAlign w:val="center"/>
          </w:tcPr>
          <w:p w14:paraId="18A3652F"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92173</w:t>
            </w:r>
          </w:p>
        </w:tc>
        <w:tc>
          <w:tcPr>
            <w:tcW w:w="1002" w:type="pct"/>
            <w:shd w:val="clear" w:color="auto" w:fill="F3CECE" w:themeFill="accent6" w:themeFillTint="33"/>
            <w:vAlign w:val="center"/>
          </w:tcPr>
          <w:p w14:paraId="4F6D7458"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92179</w:t>
            </w:r>
          </w:p>
        </w:tc>
      </w:tr>
    </w:tbl>
    <w:p w14:paraId="5F6AB74A" w14:textId="77777777" w:rsidR="009D48D3" w:rsidRDefault="009D48D3" w:rsidP="009D48D3">
      <w:pPr>
        <w:pStyle w:val="Caption"/>
        <w:keepNext/>
        <w:spacing w:after="0"/>
        <w:rPr>
          <w:rFonts w:asciiTheme="minorHAnsi" w:hAnsiTheme="minorHAnsi" w:cstheme="minorHAnsi"/>
          <w:i w:val="0"/>
        </w:rPr>
      </w:pPr>
    </w:p>
    <w:p w14:paraId="0AE9B496" w14:textId="17C443D3"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Public Health Physician services </w:t>
      </w:r>
    </w:p>
    <w:tbl>
      <w:tblPr>
        <w:tblStyle w:val="TableGrid211"/>
        <w:tblW w:w="5000" w:type="pct"/>
        <w:tblInd w:w="0"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102"/>
        <w:gridCol w:w="1667"/>
        <w:gridCol w:w="1798"/>
        <w:gridCol w:w="1896"/>
      </w:tblGrid>
      <w:tr w:rsidR="00093E57" w:rsidRPr="00D35D7B" w14:paraId="2FD4ECB6"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2C19E55"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E19FC17"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5E8BCC6"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D9686E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2C21220" w14:textId="7D9BC882"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A3E371C" w14:textId="5C681A7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5987584" w14:textId="77777777" w:rsidTr="009C4459">
        <w:trPr>
          <w:trHeight w:val="539"/>
        </w:trPr>
        <w:tc>
          <w:tcPr>
            <w:tcW w:w="2167" w:type="pct"/>
            <w:shd w:val="clear" w:color="auto" w:fill="F2F2F2"/>
            <w:vAlign w:val="center"/>
          </w:tcPr>
          <w:p w14:paraId="1689DD2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Public health physician, level A attendance </w:t>
            </w:r>
          </w:p>
        </w:tc>
        <w:tc>
          <w:tcPr>
            <w:tcW w:w="881" w:type="pct"/>
            <w:shd w:val="clear" w:color="auto" w:fill="auto"/>
            <w:vAlign w:val="center"/>
          </w:tcPr>
          <w:p w14:paraId="41F6159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410</w:t>
            </w:r>
          </w:p>
        </w:tc>
        <w:tc>
          <w:tcPr>
            <w:tcW w:w="950" w:type="pct"/>
            <w:shd w:val="clear" w:color="auto" w:fill="C9DBB3" w:themeFill="accent2" w:themeFillTint="66"/>
            <w:vAlign w:val="center"/>
          </w:tcPr>
          <w:p w14:paraId="7669F2A0" w14:textId="286230A3"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92513</w:t>
            </w:r>
          </w:p>
        </w:tc>
        <w:tc>
          <w:tcPr>
            <w:tcW w:w="1002" w:type="pct"/>
            <w:shd w:val="clear" w:color="auto" w:fill="C9DBB3" w:themeFill="accent2" w:themeFillTint="66"/>
            <w:vAlign w:val="center"/>
          </w:tcPr>
          <w:p w14:paraId="346EB166" w14:textId="59F09D47"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92521</w:t>
            </w:r>
          </w:p>
        </w:tc>
      </w:tr>
      <w:tr w:rsidR="00E5493C" w:rsidRPr="00D35D7B" w14:paraId="47138F4B" w14:textId="77777777" w:rsidTr="00B5451E">
        <w:tc>
          <w:tcPr>
            <w:tcW w:w="2167" w:type="pct"/>
            <w:shd w:val="clear" w:color="auto" w:fill="F2F2F2"/>
            <w:vAlign w:val="center"/>
          </w:tcPr>
          <w:p w14:paraId="14E10C2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B attendance, less than 20 minutes</w:t>
            </w:r>
          </w:p>
        </w:tc>
        <w:tc>
          <w:tcPr>
            <w:tcW w:w="881" w:type="pct"/>
            <w:shd w:val="clear" w:color="auto" w:fill="auto"/>
            <w:vAlign w:val="center"/>
          </w:tcPr>
          <w:p w14:paraId="189C7E7A"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411</w:t>
            </w:r>
          </w:p>
        </w:tc>
        <w:tc>
          <w:tcPr>
            <w:tcW w:w="950" w:type="pct"/>
            <w:shd w:val="clear" w:color="auto" w:fill="C9DBB3" w:themeFill="accent2" w:themeFillTint="66"/>
            <w:vAlign w:val="center"/>
          </w:tcPr>
          <w:p w14:paraId="6F0BE454" w14:textId="7ECE923E"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92514</w:t>
            </w:r>
          </w:p>
        </w:tc>
        <w:tc>
          <w:tcPr>
            <w:tcW w:w="1002" w:type="pct"/>
            <w:shd w:val="clear" w:color="auto" w:fill="C9DBB3" w:themeFill="accent2" w:themeFillTint="66"/>
            <w:vAlign w:val="center"/>
          </w:tcPr>
          <w:p w14:paraId="4FAD5144" w14:textId="55CD527A"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92522</w:t>
            </w:r>
          </w:p>
        </w:tc>
      </w:tr>
      <w:tr w:rsidR="00E5493C" w:rsidRPr="00D35D7B" w14:paraId="2EA251A3" w14:textId="77777777" w:rsidTr="00B5451E">
        <w:tc>
          <w:tcPr>
            <w:tcW w:w="2167" w:type="pct"/>
            <w:shd w:val="clear" w:color="auto" w:fill="F2F2F2"/>
            <w:vAlign w:val="center"/>
          </w:tcPr>
          <w:p w14:paraId="546D182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C attendance, at least 20 minutes</w:t>
            </w:r>
          </w:p>
        </w:tc>
        <w:tc>
          <w:tcPr>
            <w:tcW w:w="881" w:type="pct"/>
            <w:shd w:val="clear" w:color="auto" w:fill="auto"/>
            <w:vAlign w:val="center"/>
          </w:tcPr>
          <w:p w14:paraId="7845275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412</w:t>
            </w:r>
          </w:p>
        </w:tc>
        <w:tc>
          <w:tcPr>
            <w:tcW w:w="950" w:type="pct"/>
            <w:shd w:val="clear" w:color="auto" w:fill="C9DBB3" w:themeFill="accent2" w:themeFillTint="66"/>
            <w:vAlign w:val="center"/>
          </w:tcPr>
          <w:p w14:paraId="705C8439" w14:textId="40E1F932"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92515</w:t>
            </w:r>
          </w:p>
        </w:tc>
        <w:tc>
          <w:tcPr>
            <w:tcW w:w="1002" w:type="pct"/>
            <w:shd w:val="clear" w:color="auto" w:fill="F3CECE" w:themeFill="accent6" w:themeFillTint="33"/>
            <w:vAlign w:val="center"/>
          </w:tcPr>
          <w:p w14:paraId="2409FFAD" w14:textId="3821DC11"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92523</w:t>
            </w:r>
          </w:p>
        </w:tc>
      </w:tr>
      <w:tr w:rsidR="00E5493C" w:rsidRPr="00D35D7B" w14:paraId="02F968DB" w14:textId="77777777" w:rsidTr="00B5451E">
        <w:tc>
          <w:tcPr>
            <w:tcW w:w="2167" w:type="pct"/>
            <w:shd w:val="clear" w:color="auto" w:fill="F2F2F2"/>
            <w:vAlign w:val="center"/>
          </w:tcPr>
          <w:p w14:paraId="2422A02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D attendance, at least 40 minutes</w:t>
            </w:r>
          </w:p>
        </w:tc>
        <w:tc>
          <w:tcPr>
            <w:tcW w:w="881" w:type="pct"/>
            <w:shd w:val="clear" w:color="auto" w:fill="auto"/>
            <w:vAlign w:val="center"/>
          </w:tcPr>
          <w:p w14:paraId="5F65B12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413</w:t>
            </w:r>
          </w:p>
        </w:tc>
        <w:tc>
          <w:tcPr>
            <w:tcW w:w="950" w:type="pct"/>
            <w:shd w:val="clear" w:color="auto" w:fill="C9DBB3" w:themeFill="accent2" w:themeFillTint="66"/>
            <w:vAlign w:val="center"/>
          </w:tcPr>
          <w:p w14:paraId="5B4A3AF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92516</w:t>
            </w:r>
          </w:p>
        </w:tc>
        <w:tc>
          <w:tcPr>
            <w:tcW w:w="1002" w:type="pct"/>
            <w:shd w:val="clear" w:color="auto" w:fill="F3CECE" w:themeFill="accent6" w:themeFillTint="33"/>
            <w:vAlign w:val="center"/>
          </w:tcPr>
          <w:p w14:paraId="49C459F0"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92524</w:t>
            </w:r>
          </w:p>
          <w:p w14:paraId="0CBB27FA" w14:textId="77777777" w:rsidR="00E5493C" w:rsidRPr="00D35D7B" w:rsidRDefault="00E5493C" w:rsidP="00E5493C">
            <w:pPr>
              <w:jc w:val="center"/>
              <w:rPr>
                <w:rFonts w:asciiTheme="minorHAnsi" w:eastAsia="Times New Roman" w:hAnsiTheme="minorHAnsi" w:cstheme="minorHAnsi"/>
                <w:color w:val="001A70"/>
                <w:sz w:val="19"/>
                <w:szCs w:val="19"/>
              </w:rPr>
            </w:pPr>
          </w:p>
        </w:tc>
      </w:tr>
    </w:tbl>
    <w:p w14:paraId="35385487" w14:textId="7C24B653"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Neurosurgery attendances </w:t>
      </w:r>
    </w:p>
    <w:tbl>
      <w:tblPr>
        <w:tblStyle w:val="TableGrid211"/>
        <w:tblW w:w="5000" w:type="pct"/>
        <w:tblInd w:w="0"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102"/>
        <w:gridCol w:w="1667"/>
        <w:gridCol w:w="1798"/>
        <w:gridCol w:w="1896"/>
      </w:tblGrid>
      <w:tr w:rsidR="00093E57" w:rsidRPr="00D35D7B" w14:paraId="31960EBC"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D0F9703"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DFA53E0"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770A4F3"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D2EEF62"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CA2333B" w14:textId="5441D96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59433DA" w14:textId="7D3F046F"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3CAA4260" w14:textId="77777777" w:rsidTr="009C4459">
        <w:trPr>
          <w:trHeight w:val="475"/>
        </w:trPr>
        <w:tc>
          <w:tcPr>
            <w:tcW w:w="2167" w:type="pct"/>
            <w:shd w:val="clear" w:color="auto" w:fill="F2F2F2"/>
            <w:vAlign w:val="center"/>
          </w:tcPr>
          <w:p w14:paraId="64C00249"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initial attendance</w:t>
            </w:r>
          </w:p>
        </w:tc>
        <w:tc>
          <w:tcPr>
            <w:tcW w:w="881" w:type="pct"/>
            <w:shd w:val="clear" w:color="auto" w:fill="auto"/>
            <w:vAlign w:val="center"/>
          </w:tcPr>
          <w:p w14:paraId="35248901"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6007</w:t>
            </w:r>
          </w:p>
        </w:tc>
        <w:tc>
          <w:tcPr>
            <w:tcW w:w="950" w:type="pct"/>
            <w:shd w:val="clear" w:color="auto" w:fill="C9DBB3" w:themeFill="accent2" w:themeFillTint="66"/>
            <w:vAlign w:val="center"/>
          </w:tcPr>
          <w:p w14:paraId="46EA0A54" w14:textId="3B3B8658"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92610</w:t>
            </w:r>
          </w:p>
        </w:tc>
        <w:tc>
          <w:tcPr>
            <w:tcW w:w="1002" w:type="pct"/>
            <w:shd w:val="clear" w:color="auto" w:fill="F3CECE" w:themeFill="accent6" w:themeFillTint="33"/>
            <w:vAlign w:val="center"/>
          </w:tcPr>
          <w:p w14:paraId="28D98AB0" w14:textId="759DB721" w:rsidR="00E5493C" w:rsidRPr="009C4459" w:rsidRDefault="00E5493C" w:rsidP="009C4459">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92617</w:t>
            </w:r>
          </w:p>
        </w:tc>
      </w:tr>
      <w:tr w:rsidR="00E5493C" w:rsidRPr="00D35D7B" w14:paraId="42FD00AB" w14:textId="77777777" w:rsidTr="00B5451E">
        <w:trPr>
          <w:trHeight w:val="469"/>
        </w:trPr>
        <w:tc>
          <w:tcPr>
            <w:tcW w:w="2167" w:type="pct"/>
            <w:shd w:val="clear" w:color="auto" w:fill="F2F2F2"/>
            <w:vAlign w:val="center"/>
          </w:tcPr>
          <w:p w14:paraId="6AC13EC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lastRenderedPageBreak/>
              <w:t>Neurosurgeon, minor attendance</w:t>
            </w:r>
          </w:p>
        </w:tc>
        <w:tc>
          <w:tcPr>
            <w:tcW w:w="881" w:type="pct"/>
            <w:shd w:val="clear" w:color="auto" w:fill="auto"/>
            <w:vAlign w:val="center"/>
          </w:tcPr>
          <w:p w14:paraId="12934E3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6009</w:t>
            </w:r>
          </w:p>
        </w:tc>
        <w:tc>
          <w:tcPr>
            <w:tcW w:w="950" w:type="pct"/>
            <w:shd w:val="clear" w:color="auto" w:fill="C9DBB3" w:themeFill="accent2" w:themeFillTint="66"/>
            <w:vAlign w:val="center"/>
          </w:tcPr>
          <w:p w14:paraId="6FB91B12" w14:textId="51CB9A5C" w:rsidR="00E5493C" w:rsidRPr="00D35D7B" w:rsidRDefault="00E5493C" w:rsidP="00B5451E">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92611</w:t>
            </w:r>
          </w:p>
        </w:tc>
        <w:tc>
          <w:tcPr>
            <w:tcW w:w="1002" w:type="pct"/>
            <w:shd w:val="clear" w:color="auto" w:fill="C9DBB3" w:themeFill="accent2" w:themeFillTint="66"/>
            <w:vAlign w:val="center"/>
          </w:tcPr>
          <w:p w14:paraId="48F03A65" w14:textId="455E6814" w:rsidR="00E5493C" w:rsidRPr="00D35D7B" w:rsidRDefault="00E5493C" w:rsidP="00B5451E">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92618</w:t>
            </w:r>
          </w:p>
        </w:tc>
      </w:tr>
      <w:tr w:rsidR="00E5493C" w:rsidRPr="00D35D7B" w14:paraId="3DDA5FCA" w14:textId="77777777" w:rsidTr="00B5451E">
        <w:tc>
          <w:tcPr>
            <w:tcW w:w="2167" w:type="pct"/>
            <w:shd w:val="clear" w:color="auto" w:fill="F2F2F2"/>
            <w:vAlign w:val="center"/>
          </w:tcPr>
          <w:p w14:paraId="7F0F810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15 to 30 minutes</w:t>
            </w:r>
          </w:p>
        </w:tc>
        <w:tc>
          <w:tcPr>
            <w:tcW w:w="881" w:type="pct"/>
            <w:shd w:val="clear" w:color="auto" w:fill="auto"/>
            <w:vAlign w:val="center"/>
          </w:tcPr>
          <w:p w14:paraId="10D4D7E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6011</w:t>
            </w:r>
          </w:p>
        </w:tc>
        <w:tc>
          <w:tcPr>
            <w:tcW w:w="950" w:type="pct"/>
            <w:shd w:val="clear" w:color="auto" w:fill="C9DBB3" w:themeFill="accent2" w:themeFillTint="66"/>
            <w:vAlign w:val="center"/>
          </w:tcPr>
          <w:p w14:paraId="506ACEBE"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92612</w:t>
            </w:r>
          </w:p>
          <w:p w14:paraId="2C8A4077"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shd w:val="clear" w:color="auto" w:fill="F3CECE" w:themeFill="accent6" w:themeFillTint="33"/>
            <w:vAlign w:val="center"/>
          </w:tcPr>
          <w:p w14:paraId="4ED7EF38"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92619</w:t>
            </w:r>
          </w:p>
          <w:p w14:paraId="4D0116F4" w14:textId="77777777" w:rsidR="00E5493C" w:rsidRPr="00D35D7B" w:rsidRDefault="00E5493C" w:rsidP="00E5493C">
            <w:pPr>
              <w:jc w:val="center"/>
              <w:rPr>
                <w:rFonts w:asciiTheme="minorHAnsi" w:eastAsia="Times New Roman" w:hAnsiTheme="minorHAnsi" w:cstheme="minorHAnsi"/>
                <w:color w:val="001A70"/>
                <w:sz w:val="19"/>
                <w:szCs w:val="19"/>
              </w:rPr>
            </w:pPr>
          </w:p>
        </w:tc>
      </w:tr>
      <w:tr w:rsidR="00E5493C" w:rsidRPr="00D35D7B" w14:paraId="471F30C9" w14:textId="77777777" w:rsidTr="00B5451E">
        <w:tc>
          <w:tcPr>
            <w:tcW w:w="2167" w:type="pct"/>
            <w:shd w:val="clear" w:color="auto" w:fill="F2F2F2"/>
            <w:vAlign w:val="center"/>
          </w:tcPr>
          <w:p w14:paraId="7D99975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30 to 45 minutes</w:t>
            </w:r>
          </w:p>
        </w:tc>
        <w:tc>
          <w:tcPr>
            <w:tcW w:w="881" w:type="pct"/>
            <w:shd w:val="clear" w:color="auto" w:fill="auto"/>
            <w:vAlign w:val="center"/>
          </w:tcPr>
          <w:p w14:paraId="0850692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6013</w:t>
            </w:r>
          </w:p>
        </w:tc>
        <w:tc>
          <w:tcPr>
            <w:tcW w:w="950" w:type="pct"/>
            <w:shd w:val="clear" w:color="auto" w:fill="C9DBB3" w:themeFill="accent2" w:themeFillTint="66"/>
            <w:vAlign w:val="center"/>
          </w:tcPr>
          <w:p w14:paraId="0FDE068F"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92613</w:t>
            </w:r>
          </w:p>
          <w:p w14:paraId="53AE612F"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shd w:val="clear" w:color="auto" w:fill="F3CECE" w:themeFill="accent6" w:themeFillTint="33"/>
            <w:vAlign w:val="center"/>
          </w:tcPr>
          <w:p w14:paraId="63D31B9E"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92620</w:t>
            </w:r>
          </w:p>
          <w:p w14:paraId="34D76A8B" w14:textId="77777777" w:rsidR="00E5493C" w:rsidRPr="00D35D7B" w:rsidRDefault="00E5493C" w:rsidP="00E5493C">
            <w:pPr>
              <w:jc w:val="center"/>
              <w:rPr>
                <w:rFonts w:asciiTheme="minorHAnsi" w:eastAsia="Times New Roman" w:hAnsiTheme="minorHAnsi" w:cstheme="minorHAnsi"/>
                <w:color w:val="001A70"/>
                <w:sz w:val="19"/>
                <w:szCs w:val="19"/>
              </w:rPr>
            </w:pPr>
          </w:p>
        </w:tc>
      </w:tr>
      <w:tr w:rsidR="00E5493C" w:rsidRPr="00D35D7B" w14:paraId="02C7BC14" w14:textId="77777777" w:rsidTr="00B5451E">
        <w:tc>
          <w:tcPr>
            <w:tcW w:w="2167" w:type="pct"/>
            <w:tcBorders>
              <w:bottom w:val="single" w:sz="4" w:space="0" w:color="auto"/>
            </w:tcBorders>
            <w:shd w:val="clear" w:color="auto" w:fill="F2F2F2"/>
            <w:vAlign w:val="center"/>
          </w:tcPr>
          <w:p w14:paraId="129F6424"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more than 45 minutes</w:t>
            </w:r>
          </w:p>
        </w:tc>
        <w:tc>
          <w:tcPr>
            <w:tcW w:w="881" w:type="pct"/>
            <w:tcBorders>
              <w:bottom w:val="single" w:sz="4" w:space="0" w:color="auto"/>
            </w:tcBorders>
            <w:shd w:val="clear" w:color="auto" w:fill="auto"/>
            <w:vAlign w:val="center"/>
          </w:tcPr>
          <w:p w14:paraId="07D179B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6015</w:t>
            </w:r>
          </w:p>
        </w:tc>
        <w:tc>
          <w:tcPr>
            <w:tcW w:w="950" w:type="pct"/>
            <w:tcBorders>
              <w:bottom w:val="single" w:sz="4" w:space="0" w:color="auto"/>
            </w:tcBorders>
            <w:shd w:val="clear" w:color="auto" w:fill="C9DBB3" w:themeFill="accent2" w:themeFillTint="66"/>
            <w:vAlign w:val="center"/>
          </w:tcPr>
          <w:p w14:paraId="0A383E80"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92614</w:t>
            </w:r>
          </w:p>
          <w:p w14:paraId="2AC26B20"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tcBorders>
              <w:bottom w:val="single" w:sz="4" w:space="0" w:color="auto"/>
            </w:tcBorders>
            <w:shd w:val="clear" w:color="auto" w:fill="F3CECE" w:themeFill="accent6" w:themeFillTint="33"/>
            <w:vAlign w:val="center"/>
          </w:tcPr>
          <w:p w14:paraId="7F946E0F"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92621</w:t>
            </w:r>
          </w:p>
          <w:p w14:paraId="7C4F2191" w14:textId="77777777" w:rsidR="00E5493C" w:rsidRPr="00D35D7B" w:rsidRDefault="00E5493C" w:rsidP="00E5493C">
            <w:pPr>
              <w:jc w:val="center"/>
              <w:rPr>
                <w:rFonts w:asciiTheme="minorHAnsi" w:eastAsia="Times New Roman" w:hAnsiTheme="minorHAnsi" w:cstheme="minorHAnsi"/>
                <w:color w:val="001A70"/>
                <w:sz w:val="19"/>
                <w:szCs w:val="19"/>
              </w:rPr>
            </w:pPr>
          </w:p>
        </w:tc>
      </w:tr>
    </w:tbl>
    <w:p w14:paraId="39BF54CB" w14:textId="77777777" w:rsidR="009D48D3" w:rsidRDefault="009D48D3" w:rsidP="009D48D3">
      <w:pPr>
        <w:pStyle w:val="Caption"/>
        <w:keepNext/>
        <w:spacing w:after="0"/>
        <w:rPr>
          <w:rFonts w:asciiTheme="minorHAnsi" w:hAnsiTheme="minorHAnsi" w:cstheme="minorHAnsi"/>
          <w:i w:val="0"/>
        </w:rPr>
      </w:pPr>
    </w:p>
    <w:p w14:paraId="4386FD3E" w14:textId="4D29055B"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Anaesthesia Attendances </w:t>
      </w:r>
    </w:p>
    <w:tbl>
      <w:tblPr>
        <w:tblStyle w:val="TableGrid211"/>
        <w:tblW w:w="5000" w:type="pct"/>
        <w:tblInd w:w="0"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102"/>
        <w:gridCol w:w="1667"/>
        <w:gridCol w:w="1798"/>
        <w:gridCol w:w="1896"/>
      </w:tblGrid>
      <w:tr w:rsidR="00093E57" w:rsidRPr="00D35D7B" w14:paraId="4F086ECE"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CAE1349"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31D82D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0E31D54B"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52A8E2DE"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4144706" w14:textId="5E1FB1C9"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8F58BFF" w14:textId="00F45B24"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02686DD2" w14:textId="77777777" w:rsidTr="003E3033">
        <w:tc>
          <w:tcPr>
            <w:tcW w:w="2167" w:type="pct"/>
            <w:shd w:val="clear" w:color="auto" w:fill="F2F2F2"/>
            <w:vAlign w:val="center"/>
          </w:tcPr>
          <w:p w14:paraId="118FC56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Anaesthetist, professional attendance, advanced or complex</w:t>
            </w:r>
          </w:p>
        </w:tc>
        <w:tc>
          <w:tcPr>
            <w:tcW w:w="881" w:type="pct"/>
            <w:shd w:val="clear" w:color="auto" w:fill="auto"/>
            <w:vAlign w:val="center"/>
          </w:tcPr>
          <w:p w14:paraId="5393ED55"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17615</w:t>
            </w:r>
          </w:p>
        </w:tc>
        <w:tc>
          <w:tcPr>
            <w:tcW w:w="950" w:type="pct"/>
            <w:shd w:val="clear" w:color="auto" w:fill="C9DBB3" w:themeFill="accent2" w:themeFillTint="66"/>
            <w:vAlign w:val="center"/>
          </w:tcPr>
          <w:p w14:paraId="6D04C09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92701</w:t>
            </w:r>
          </w:p>
        </w:tc>
        <w:tc>
          <w:tcPr>
            <w:tcW w:w="1002" w:type="pct"/>
            <w:shd w:val="clear" w:color="auto" w:fill="F3CECE" w:themeFill="accent6" w:themeFillTint="33"/>
            <w:vAlign w:val="center"/>
          </w:tcPr>
          <w:p w14:paraId="6A5CBA6A" w14:textId="7777777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92712</w:t>
            </w:r>
          </w:p>
        </w:tc>
      </w:tr>
    </w:tbl>
    <w:p w14:paraId="6D78C4F6" w14:textId="77777777" w:rsidR="009D48D3" w:rsidRDefault="009D48D3" w:rsidP="009D48D3">
      <w:pPr>
        <w:pStyle w:val="Caption"/>
        <w:keepNext/>
        <w:spacing w:after="0"/>
        <w:rPr>
          <w:rFonts w:asciiTheme="minorHAnsi" w:hAnsiTheme="minorHAnsi" w:cstheme="minorHAnsi"/>
          <w:i w:val="0"/>
        </w:rPr>
      </w:pPr>
    </w:p>
    <w:p w14:paraId="07FAF782" w14:textId="2789D338" w:rsidR="00E5493C" w:rsidRPr="003A3625" w:rsidRDefault="00E5493C" w:rsidP="00E5493C">
      <w:pPr>
        <w:pStyle w:val="Caption"/>
        <w:keepNext/>
        <w:spacing w:before="120" w:after="120"/>
        <w:rPr>
          <w:rFonts w:asciiTheme="minorHAnsi" w:hAnsiTheme="minorHAnsi" w:cstheme="minorHAnsi"/>
        </w:rPr>
      </w:pPr>
      <w:r w:rsidRPr="00D8176F">
        <w:rPr>
          <w:rFonts w:asciiTheme="minorHAnsi" w:hAnsiTheme="minorHAnsi" w:cstheme="minorHAnsi"/>
          <w:i w:val="0"/>
        </w:rPr>
        <w:t xml:space="preserve">Approved Oral and Maxillofacial Surgery Attendances </w:t>
      </w:r>
    </w:p>
    <w:tbl>
      <w:tblPr>
        <w:tblW w:w="5016" w:type="pct"/>
        <w:tblInd w:w="-5" w:type="dxa"/>
        <w:tblLook w:val="04A0" w:firstRow="1" w:lastRow="0" w:firstColumn="1" w:lastColumn="0" w:noHBand="0" w:noVBand="1"/>
      </w:tblPr>
      <w:tblGrid>
        <w:gridCol w:w="4105"/>
        <w:gridCol w:w="1669"/>
        <w:gridCol w:w="1796"/>
        <w:gridCol w:w="1923"/>
      </w:tblGrid>
      <w:tr w:rsidR="00093E57" w:rsidRPr="00331468" w14:paraId="53AC4E50" w14:textId="77777777" w:rsidTr="007E204B">
        <w:trPr>
          <w:trHeight w:val="1244"/>
        </w:trPr>
        <w:tc>
          <w:tcPr>
            <w:tcW w:w="216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1F5E3A2" w14:textId="77777777" w:rsidR="00093E57" w:rsidRPr="00331468" w:rsidRDefault="00093E57" w:rsidP="00093E57">
            <w:pPr>
              <w:spacing w:after="0" w:line="276" w:lineRule="auto"/>
              <w:outlineLvl w:val="1"/>
              <w:rPr>
                <w:rFonts w:cs="Arial"/>
                <w:color w:val="001A70"/>
                <w:sz w:val="19"/>
                <w:szCs w:val="19"/>
              </w:rPr>
            </w:pPr>
            <w:r w:rsidRPr="00D35D7B">
              <w:rPr>
                <w:rFonts w:asciiTheme="minorHAnsi" w:eastAsia="Times New Roman" w:hAnsiTheme="minorHAnsi" w:cstheme="minorHAnsi"/>
                <w:b/>
                <w:color w:val="001A70"/>
                <w:sz w:val="19"/>
                <w:szCs w:val="19"/>
              </w:rPr>
              <w:t>Service</w:t>
            </w:r>
          </w:p>
        </w:tc>
        <w:tc>
          <w:tcPr>
            <w:tcW w:w="879"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F4ED127"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2DBA975E"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2C60BB1" w14:textId="3E837DF2" w:rsidR="00093E57" w:rsidRPr="00C95BEC" w:rsidRDefault="00093E57" w:rsidP="00093E57">
            <w:pPr>
              <w:spacing w:after="0" w:line="276" w:lineRule="auto"/>
              <w:jc w:val="center"/>
              <w:outlineLvl w:val="1"/>
              <w:rPr>
                <w:rFonts w:asciiTheme="minorHAnsi" w:eastAsia="Times New Roman" w:hAnsiTheme="minorHAnsi" w:cstheme="minorHAnsi"/>
                <w:color w:val="001A70"/>
                <w:sz w:val="19"/>
                <w:szCs w:val="19"/>
              </w:rPr>
            </w:pPr>
          </w:p>
        </w:tc>
        <w:tc>
          <w:tcPr>
            <w:tcW w:w="946"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2BB61C3" w14:textId="33DDB461" w:rsidR="00093E57" w:rsidRPr="00331468" w:rsidRDefault="00093E57" w:rsidP="00093E57">
            <w:pPr>
              <w:spacing w:after="0"/>
              <w:jc w:val="center"/>
              <w:rPr>
                <w:rFonts w:cs="Arial"/>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13"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9A2553A" w14:textId="5B5DB59E" w:rsidR="00093E57" w:rsidRPr="00331468" w:rsidRDefault="00093E57" w:rsidP="00093E57">
            <w:pPr>
              <w:spacing w:after="0"/>
              <w:jc w:val="center"/>
              <w:rPr>
                <w:rFonts w:cs="Arial"/>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331468" w14:paraId="3ECFBBAB" w14:textId="77777777" w:rsidTr="00B5451E">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4452E67" w14:textId="77777777" w:rsidR="00E5493C" w:rsidRPr="00331468" w:rsidRDefault="00E5493C" w:rsidP="00E5493C">
            <w:pPr>
              <w:spacing w:line="276" w:lineRule="auto"/>
              <w:outlineLvl w:val="1"/>
              <w:rPr>
                <w:rFonts w:cs="Arial"/>
                <w:color w:val="001A70"/>
                <w:sz w:val="19"/>
                <w:szCs w:val="19"/>
              </w:rPr>
            </w:pPr>
            <w:r w:rsidRPr="00331468">
              <w:rPr>
                <w:rFonts w:cs="Arial"/>
                <w:color w:val="001A70"/>
                <w:sz w:val="19"/>
                <w:szCs w:val="19"/>
              </w:rPr>
              <w:t>Dental practitioner (oral and maxillofacial surgery only), initial attendance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3D11E901" w14:textId="77777777" w:rsidR="00E5493C" w:rsidRPr="00331468" w:rsidRDefault="00E5493C" w:rsidP="00E5493C">
            <w:pPr>
              <w:spacing w:line="276" w:lineRule="auto"/>
              <w:jc w:val="center"/>
              <w:outlineLvl w:val="1"/>
              <w:rPr>
                <w:rFonts w:cs="Arial"/>
                <w:color w:val="001A70"/>
                <w:sz w:val="19"/>
                <w:szCs w:val="19"/>
              </w:rPr>
            </w:pPr>
            <w:r w:rsidRPr="00331468">
              <w:rPr>
                <w:rFonts w:cs="Arial"/>
                <w:color w:val="001A70"/>
                <w:sz w:val="19"/>
                <w:szCs w:val="19"/>
              </w:rPr>
              <w:t>51700</w:t>
            </w:r>
          </w:p>
        </w:tc>
        <w:tc>
          <w:tcPr>
            <w:tcW w:w="946"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73249F0E"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54001</w:t>
            </w:r>
          </w:p>
        </w:tc>
        <w:tc>
          <w:tcPr>
            <w:tcW w:w="1013" w:type="pct"/>
            <w:tcBorders>
              <w:top w:val="single" w:sz="4" w:space="0" w:color="auto"/>
              <w:left w:val="single" w:sz="4" w:space="0" w:color="auto"/>
              <w:bottom w:val="single" w:sz="4" w:space="0" w:color="auto"/>
              <w:right w:val="single" w:sz="4" w:space="0" w:color="auto"/>
            </w:tcBorders>
            <w:shd w:val="clear" w:color="auto" w:fill="F3CECE" w:themeFill="accent6" w:themeFillTint="33"/>
            <w:vAlign w:val="center"/>
          </w:tcPr>
          <w:p w14:paraId="5EF6D82A" w14:textId="77777777" w:rsidR="00E5493C" w:rsidRPr="005B440F" w:rsidRDefault="00E5493C" w:rsidP="00E5493C">
            <w:pPr>
              <w:spacing w:after="0" w:line="240" w:lineRule="auto"/>
              <w:jc w:val="center"/>
              <w:rPr>
                <w:rFonts w:asciiTheme="minorHAnsi" w:eastAsia="Times New Roman" w:hAnsiTheme="minorHAnsi" w:cstheme="minorHAnsi"/>
                <w:strike/>
                <w:color w:val="001A70"/>
                <w:sz w:val="19"/>
                <w:szCs w:val="19"/>
              </w:rPr>
            </w:pPr>
            <w:r w:rsidRPr="00C001DE">
              <w:rPr>
                <w:rFonts w:asciiTheme="minorHAnsi" w:eastAsia="Times New Roman" w:hAnsiTheme="minorHAnsi" w:cstheme="minorHAnsi"/>
                <w:color w:val="001A70"/>
                <w:sz w:val="19"/>
                <w:szCs w:val="19"/>
              </w:rPr>
              <w:t>54003</w:t>
            </w:r>
          </w:p>
        </w:tc>
      </w:tr>
      <w:tr w:rsidR="00E5493C" w:rsidRPr="00331468" w14:paraId="7DE762F9" w14:textId="77777777" w:rsidTr="00B5451E">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425F64FD" w14:textId="77777777" w:rsidR="00E5493C" w:rsidRPr="00331468" w:rsidRDefault="00E5493C" w:rsidP="00E5493C">
            <w:pPr>
              <w:spacing w:line="276" w:lineRule="auto"/>
              <w:outlineLvl w:val="1"/>
              <w:rPr>
                <w:rFonts w:cs="Arial"/>
                <w:color w:val="001A70"/>
                <w:sz w:val="19"/>
                <w:szCs w:val="19"/>
              </w:rPr>
            </w:pPr>
            <w:r w:rsidRPr="00331468">
              <w:rPr>
                <w:rFonts w:cs="Arial"/>
                <w:color w:val="001A70"/>
                <w:sz w:val="19"/>
                <w:szCs w:val="19"/>
              </w:rPr>
              <w:t>Dental practitioner (oral and maxillofacial surgery only), subsequent attendance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60B21DE4" w14:textId="77777777" w:rsidR="00E5493C" w:rsidRPr="00331468" w:rsidRDefault="00E5493C" w:rsidP="00E5493C">
            <w:pPr>
              <w:spacing w:line="276" w:lineRule="auto"/>
              <w:jc w:val="center"/>
              <w:outlineLvl w:val="1"/>
              <w:rPr>
                <w:rFonts w:cs="Arial"/>
                <w:color w:val="001A70"/>
                <w:sz w:val="19"/>
                <w:szCs w:val="19"/>
              </w:rPr>
            </w:pPr>
            <w:r w:rsidRPr="00331468">
              <w:rPr>
                <w:rFonts w:cs="Arial"/>
                <w:color w:val="001A70"/>
                <w:sz w:val="19"/>
                <w:szCs w:val="19"/>
              </w:rPr>
              <w:t>51703</w:t>
            </w:r>
          </w:p>
        </w:tc>
        <w:tc>
          <w:tcPr>
            <w:tcW w:w="946"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2C31A7D2"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54002</w:t>
            </w:r>
          </w:p>
        </w:tc>
        <w:tc>
          <w:tcPr>
            <w:tcW w:w="1013" w:type="pct"/>
            <w:tcBorders>
              <w:top w:val="single" w:sz="4" w:space="0" w:color="auto"/>
              <w:left w:val="single" w:sz="4" w:space="0" w:color="auto"/>
              <w:bottom w:val="single" w:sz="4" w:space="0" w:color="auto"/>
              <w:right w:val="single" w:sz="4" w:space="0" w:color="auto"/>
            </w:tcBorders>
            <w:shd w:val="clear" w:color="auto" w:fill="C9DBB3" w:themeFill="accent2" w:themeFillTint="66"/>
            <w:vAlign w:val="center"/>
          </w:tcPr>
          <w:p w14:paraId="07FFDDA9"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54004</w:t>
            </w:r>
          </w:p>
        </w:tc>
      </w:tr>
    </w:tbl>
    <w:p w14:paraId="608D4B2C" w14:textId="77777777" w:rsidR="009D48D3" w:rsidRDefault="009D48D3" w:rsidP="009D48D3">
      <w:pPr>
        <w:pStyle w:val="Caption"/>
        <w:keepNext/>
        <w:spacing w:after="0"/>
      </w:pPr>
    </w:p>
    <w:p w14:paraId="5B8496D9" w14:textId="15866996" w:rsidR="00B217B6" w:rsidRDefault="00B217B6" w:rsidP="00B217B6">
      <w:pPr>
        <w:pStyle w:val="Caption"/>
        <w:keepNext/>
      </w:pPr>
      <w:r>
        <w:t>Obstetricians, GPs, Midwives, Nurses or Aboriginal and Torres Strait Islander health practitioner services</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w:tblDescription w:val="A table showing obstetricians, GPs, midwives, nurses or aboriginal and torres strait islander health practitioner services, with separate columns for existing (face-to-face) items, telehealth (videoconference) items and telephone items. "/>
      </w:tblPr>
      <w:tblGrid>
        <w:gridCol w:w="4102"/>
        <w:gridCol w:w="1667"/>
        <w:gridCol w:w="1796"/>
        <w:gridCol w:w="1898"/>
      </w:tblGrid>
      <w:tr w:rsidR="00093E57" w:rsidRPr="00141579" w14:paraId="5266E648" w14:textId="77777777" w:rsidTr="007E204B">
        <w:trPr>
          <w:trHeight w:val="766"/>
          <w:tblHeader/>
        </w:trPr>
        <w:tc>
          <w:tcPr>
            <w:tcW w:w="2167" w:type="pct"/>
            <w:shd w:val="clear" w:color="auto" w:fill="BFCEDD" w:themeFill="background2" w:themeFillShade="E6"/>
            <w:vAlign w:val="center"/>
          </w:tcPr>
          <w:p w14:paraId="089BFBC5" w14:textId="77777777" w:rsidR="00093E57" w:rsidRPr="00B217B6" w:rsidRDefault="00093E57" w:rsidP="00093E57">
            <w:pPr>
              <w:spacing w:line="276" w:lineRule="auto"/>
              <w:outlineLvl w:val="1"/>
              <w:rPr>
                <w:rFonts w:asciiTheme="minorHAnsi" w:eastAsia="Times New Roman" w:hAnsiTheme="minorHAnsi" w:cstheme="minorHAnsi"/>
                <w:b/>
                <w:color w:val="001A70"/>
                <w:sz w:val="19"/>
                <w:szCs w:val="19"/>
              </w:rPr>
            </w:pPr>
            <w:r w:rsidRPr="00B217B6">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0717C90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6886C4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E99748B" w14:textId="36FF20D4" w:rsidR="00093E57" w:rsidRPr="00B217B6" w:rsidRDefault="00093E57" w:rsidP="007E204B">
            <w:pPr>
              <w:spacing w:line="276" w:lineRule="auto"/>
              <w:outlineLvl w:val="1"/>
              <w:rPr>
                <w:rFonts w:asciiTheme="minorHAnsi" w:eastAsia="Times New Roman" w:hAnsiTheme="minorHAnsi" w:cstheme="minorHAnsi"/>
                <w:b/>
                <w:color w:val="001A70"/>
                <w:sz w:val="19"/>
                <w:szCs w:val="19"/>
              </w:rPr>
            </w:pPr>
          </w:p>
        </w:tc>
        <w:tc>
          <w:tcPr>
            <w:tcW w:w="949"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018EF1C" w14:textId="4FE50D52" w:rsidR="00093E57" w:rsidRPr="00B217B6"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3"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799CD54" w14:textId="213CD536" w:rsidR="00093E57" w:rsidRPr="00B217B6" w:rsidRDefault="00093E57" w:rsidP="00093E57">
            <w:pPr>
              <w:spacing w:line="276" w:lineRule="auto"/>
              <w:jc w:val="center"/>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Telephone items</w:t>
            </w:r>
          </w:p>
        </w:tc>
      </w:tr>
      <w:tr w:rsidR="00B217B6" w:rsidRPr="009F19CA" w14:paraId="587A1B3C" w14:textId="77777777" w:rsidTr="00B217B6">
        <w:tc>
          <w:tcPr>
            <w:tcW w:w="2167" w:type="pct"/>
            <w:shd w:val="clear" w:color="auto" w:fill="F2F2F2" w:themeFill="background1" w:themeFillShade="F2"/>
            <w:vAlign w:val="center"/>
          </w:tcPr>
          <w:p w14:paraId="509D3F08" w14:textId="77777777" w:rsidR="00B217B6" w:rsidRPr="00BF3A1D" w:rsidRDefault="00B217B6" w:rsidP="00093E57">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Antenatal Service </w:t>
            </w:r>
            <w:r>
              <w:rPr>
                <w:rFonts w:asciiTheme="minorHAnsi" w:hAnsiTheme="minorHAnsi"/>
                <w:color w:val="001A70"/>
                <w:sz w:val="20"/>
              </w:rPr>
              <w:t>p</w:t>
            </w:r>
            <w:r w:rsidRPr="00BF3A1D">
              <w:rPr>
                <w:rFonts w:asciiTheme="minorHAnsi" w:hAnsiTheme="minorHAnsi"/>
                <w:color w:val="001A70"/>
                <w:sz w:val="20"/>
              </w:rPr>
              <w:t xml:space="preserve">rovided by a Nurse, </w:t>
            </w:r>
            <w:proofErr w:type="gramStart"/>
            <w:r w:rsidRPr="00BF3A1D">
              <w:rPr>
                <w:rFonts w:asciiTheme="minorHAnsi" w:hAnsiTheme="minorHAnsi"/>
                <w:color w:val="001A70"/>
                <w:sz w:val="20"/>
              </w:rPr>
              <w:t>Midwife</w:t>
            </w:r>
            <w:proofErr w:type="gramEnd"/>
            <w:r w:rsidRPr="00BF3A1D">
              <w:rPr>
                <w:rFonts w:asciiTheme="minorHAnsi" w:hAnsiTheme="minorHAnsi"/>
                <w:color w:val="001A70"/>
                <w:sz w:val="20"/>
              </w:rPr>
              <w:t xml:space="preserve"> or an Aboriginal and Torres Strait Islander health practitioner on behalf of, and under the supervision of, a medical practitioner</w:t>
            </w:r>
          </w:p>
        </w:tc>
        <w:tc>
          <w:tcPr>
            <w:tcW w:w="881" w:type="pct"/>
            <w:shd w:val="clear" w:color="auto" w:fill="auto"/>
            <w:vAlign w:val="center"/>
          </w:tcPr>
          <w:p w14:paraId="3B87FECE"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16400</w:t>
            </w:r>
          </w:p>
        </w:tc>
        <w:tc>
          <w:tcPr>
            <w:tcW w:w="949" w:type="pct"/>
            <w:shd w:val="clear" w:color="auto" w:fill="C9DBB3" w:themeFill="accent2" w:themeFillTint="66"/>
            <w:vAlign w:val="center"/>
          </w:tcPr>
          <w:p w14:paraId="6B470A10"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91850</w:t>
            </w:r>
          </w:p>
        </w:tc>
        <w:tc>
          <w:tcPr>
            <w:tcW w:w="1003" w:type="pct"/>
            <w:shd w:val="clear" w:color="auto" w:fill="C9DBB3" w:themeFill="accent2" w:themeFillTint="66"/>
            <w:vAlign w:val="center"/>
          </w:tcPr>
          <w:p w14:paraId="1F59F0DD"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91855</w:t>
            </w:r>
          </w:p>
        </w:tc>
      </w:tr>
      <w:tr w:rsidR="00B217B6" w:rsidRPr="009F19CA" w14:paraId="3CF5A6B9" w14:textId="77777777" w:rsidTr="00B217B6">
        <w:tc>
          <w:tcPr>
            <w:tcW w:w="2167" w:type="pct"/>
            <w:shd w:val="clear" w:color="auto" w:fill="F2F2F2" w:themeFill="background1" w:themeFillShade="F2"/>
            <w:vAlign w:val="center"/>
          </w:tcPr>
          <w:p w14:paraId="5F73BB8A" w14:textId="77777777" w:rsidR="00B217B6" w:rsidRPr="00BF3A1D" w:rsidRDefault="00B217B6" w:rsidP="00093E57">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Postnatal attendance</w:t>
            </w:r>
            <w:r w:rsidRPr="00A669BD">
              <w:rPr>
                <w:rFonts w:asciiTheme="minorHAnsi" w:hAnsiTheme="minorHAnsi" w:cstheme="minorHAnsi"/>
                <w:color w:val="001A70"/>
                <w:sz w:val="20"/>
                <w:szCs w:val="20"/>
              </w:rPr>
              <w:t xml:space="preserve"> </w:t>
            </w:r>
            <w:r>
              <w:rPr>
                <w:rFonts w:asciiTheme="minorHAnsi" w:hAnsiTheme="minorHAnsi" w:cstheme="minorHAnsi"/>
                <w:color w:val="001A70"/>
                <w:sz w:val="20"/>
                <w:szCs w:val="20"/>
              </w:rPr>
              <w:t xml:space="preserve">by </w:t>
            </w:r>
            <w:r w:rsidRPr="00A669BD">
              <w:rPr>
                <w:rFonts w:asciiTheme="minorHAnsi" w:hAnsiTheme="minorHAnsi" w:cstheme="minorHAnsi"/>
                <w:color w:val="001A70"/>
                <w:sz w:val="20"/>
                <w:szCs w:val="20"/>
              </w:rPr>
              <w:t>an obstetrician or GP</w:t>
            </w:r>
          </w:p>
        </w:tc>
        <w:tc>
          <w:tcPr>
            <w:tcW w:w="881" w:type="pct"/>
            <w:shd w:val="clear" w:color="auto" w:fill="auto"/>
            <w:vAlign w:val="center"/>
          </w:tcPr>
          <w:p w14:paraId="75EE88CD"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16407</w:t>
            </w:r>
          </w:p>
        </w:tc>
        <w:tc>
          <w:tcPr>
            <w:tcW w:w="949" w:type="pct"/>
            <w:shd w:val="clear" w:color="auto" w:fill="C9DBB3" w:themeFill="accent2" w:themeFillTint="66"/>
            <w:vAlign w:val="center"/>
          </w:tcPr>
          <w:p w14:paraId="5B032159"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91851</w:t>
            </w:r>
          </w:p>
        </w:tc>
        <w:tc>
          <w:tcPr>
            <w:tcW w:w="1003" w:type="pct"/>
            <w:shd w:val="clear" w:color="auto" w:fill="C9DBB3" w:themeFill="accent2" w:themeFillTint="66"/>
            <w:vAlign w:val="center"/>
          </w:tcPr>
          <w:p w14:paraId="22233D5C"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91856</w:t>
            </w:r>
          </w:p>
        </w:tc>
      </w:tr>
      <w:tr w:rsidR="00B217B6" w:rsidRPr="009F19CA" w14:paraId="1B7609ED" w14:textId="77777777" w:rsidTr="00B217B6">
        <w:trPr>
          <w:trHeight w:val="184"/>
        </w:trPr>
        <w:tc>
          <w:tcPr>
            <w:tcW w:w="2167" w:type="pct"/>
            <w:shd w:val="clear" w:color="auto" w:fill="F2F2F2" w:themeFill="background1" w:themeFillShade="F2"/>
            <w:vAlign w:val="center"/>
          </w:tcPr>
          <w:p w14:paraId="3709D8CE"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lastRenderedPageBreak/>
              <w:t>Postnatal attendance by:</w:t>
            </w:r>
          </w:p>
          <w:p w14:paraId="0FCF2943"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w:t>
            </w:r>
            <w:proofErr w:type="spellStart"/>
            <w:r w:rsidRPr="00A669BD">
              <w:rPr>
                <w:rFonts w:asciiTheme="minorHAnsi" w:hAnsiTheme="minorHAnsi" w:cstheme="minorHAnsi"/>
                <w:color w:val="001A70"/>
                <w:szCs w:val="20"/>
              </w:rPr>
              <w:t>i</w:t>
            </w:r>
            <w:proofErr w:type="spellEnd"/>
            <w:r w:rsidRPr="00A669BD">
              <w:rPr>
                <w:rFonts w:asciiTheme="minorHAnsi" w:hAnsiTheme="minorHAnsi" w:cstheme="minorHAnsi"/>
                <w:color w:val="001A70"/>
                <w:szCs w:val="20"/>
              </w:rPr>
              <w:t>) a midwife (on behalf of and under the supervision of the medical practitioner who attended the birth); or</w:t>
            </w:r>
          </w:p>
          <w:p w14:paraId="196E9B53"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(ii) an obstetrician; or</w:t>
            </w:r>
          </w:p>
          <w:p w14:paraId="43498A88" w14:textId="77777777" w:rsidR="00B217B6" w:rsidRPr="00BF3A1D" w:rsidRDefault="00B217B6" w:rsidP="00093E57">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(iii) a general practitioner </w:t>
            </w:r>
          </w:p>
        </w:tc>
        <w:tc>
          <w:tcPr>
            <w:tcW w:w="881" w:type="pct"/>
            <w:shd w:val="clear" w:color="auto" w:fill="auto"/>
            <w:vAlign w:val="center"/>
          </w:tcPr>
          <w:p w14:paraId="775452E7"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16408</w:t>
            </w:r>
          </w:p>
        </w:tc>
        <w:tc>
          <w:tcPr>
            <w:tcW w:w="949" w:type="pct"/>
            <w:shd w:val="clear" w:color="auto" w:fill="C9DBB3" w:themeFill="accent2" w:themeFillTint="66"/>
            <w:vAlign w:val="center"/>
          </w:tcPr>
          <w:p w14:paraId="78FD5D67"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91852</w:t>
            </w:r>
          </w:p>
        </w:tc>
        <w:tc>
          <w:tcPr>
            <w:tcW w:w="1003" w:type="pct"/>
            <w:shd w:val="clear" w:color="auto" w:fill="C9DBB3" w:themeFill="accent2" w:themeFillTint="66"/>
            <w:vAlign w:val="center"/>
          </w:tcPr>
          <w:p w14:paraId="2AF5316E"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91857</w:t>
            </w:r>
          </w:p>
        </w:tc>
      </w:tr>
      <w:tr w:rsidR="00B217B6" w:rsidRPr="009F19CA" w14:paraId="5AFFF3DA" w14:textId="77777777" w:rsidTr="00B217B6">
        <w:tc>
          <w:tcPr>
            <w:tcW w:w="2167" w:type="pct"/>
            <w:shd w:val="clear" w:color="auto" w:fill="F2F2F2" w:themeFill="background1" w:themeFillShade="F2"/>
            <w:vAlign w:val="center"/>
          </w:tcPr>
          <w:p w14:paraId="1A678F15" w14:textId="77777777" w:rsidR="00B217B6" w:rsidRPr="00BF3A1D" w:rsidRDefault="00B217B6" w:rsidP="00093E57">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Antenatal </w:t>
            </w:r>
            <w:r w:rsidRPr="00A669BD">
              <w:rPr>
                <w:rFonts w:asciiTheme="minorHAnsi" w:hAnsiTheme="minorHAnsi" w:cstheme="minorHAnsi"/>
                <w:color w:val="001A70"/>
                <w:sz w:val="20"/>
                <w:szCs w:val="20"/>
              </w:rPr>
              <w:t>attendance</w:t>
            </w:r>
          </w:p>
        </w:tc>
        <w:tc>
          <w:tcPr>
            <w:tcW w:w="881" w:type="pct"/>
            <w:shd w:val="clear" w:color="auto" w:fill="auto"/>
            <w:vAlign w:val="center"/>
          </w:tcPr>
          <w:p w14:paraId="11E8E522"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16500</w:t>
            </w:r>
          </w:p>
        </w:tc>
        <w:tc>
          <w:tcPr>
            <w:tcW w:w="949" w:type="pct"/>
            <w:shd w:val="clear" w:color="auto" w:fill="C9DBB3" w:themeFill="accent2" w:themeFillTint="66"/>
            <w:vAlign w:val="center"/>
          </w:tcPr>
          <w:p w14:paraId="2EAB0E49"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91853</w:t>
            </w:r>
          </w:p>
        </w:tc>
        <w:tc>
          <w:tcPr>
            <w:tcW w:w="1003" w:type="pct"/>
            <w:shd w:val="clear" w:color="auto" w:fill="C9DBB3" w:themeFill="accent2" w:themeFillTint="66"/>
            <w:vAlign w:val="center"/>
          </w:tcPr>
          <w:p w14:paraId="734FE48D"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91858</w:t>
            </w:r>
          </w:p>
        </w:tc>
      </w:tr>
    </w:tbl>
    <w:p w14:paraId="283ACB23" w14:textId="77777777" w:rsidR="00B217B6" w:rsidRPr="00B217B6" w:rsidRDefault="00B217B6" w:rsidP="00B217B6">
      <w:pPr>
        <w:pStyle w:val="NormalWeb"/>
        <w:spacing w:before="0" w:beforeAutospacing="0" w:after="0" w:afterAutospacing="0" w:line="100" w:lineRule="atLeast"/>
        <w:rPr>
          <w:rFonts w:ascii="Arial" w:eastAsia="Times New Roman" w:hAnsi="Arial" w:cs="Arial"/>
          <w:b/>
          <w:bCs/>
          <w:i/>
          <w:iCs/>
          <w:color w:val="001A70"/>
          <w:sz w:val="16"/>
          <w:szCs w:val="16"/>
          <w:lang w:eastAsia="en-US"/>
        </w:rPr>
      </w:pPr>
      <w:r w:rsidRPr="00B217B6">
        <w:rPr>
          <w:rFonts w:ascii="Arial" w:eastAsia="Times New Roman" w:hAnsi="Arial" w:cs="Arial"/>
          <w:b/>
          <w:bCs/>
          <w:i/>
          <w:iCs/>
          <w:color w:val="001A70"/>
          <w:sz w:val="16"/>
          <w:szCs w:val="16"/>
          <w:lang w:eastAsia="en-US"/>
        </w:rPr>
        <w:t xml:space="preserve">GPs and OMPs working in general practice can only perform a telehealth or telephone service where they have an established clinical relationship with the patient. </w:t>
      </w:r>
    </w:p>
    <w:p w14:paraId="487BCE35" w14:textId="77777777" w:rsidR="00303225" w:rsidRDefault="00303225">
      <w:pPr>
        <w:spacing w:line="259" w:lineRule="auto"/>
        <w:rPr>
          <w:szCs w:val="20"/>
        </w:rPr>
      </w:pPr>
      <w:r>
        <w:rPr>
          <w:szCs w:val="20"/>
        </w:rPr>
        <w:br w:type="page"/>
      </w:r>
    </w:p>
    <w:p w14:paraId="40A6C3F5" w14:textId="0A3ABCB4" w:rsidR="0063097B" w:rsidRPr="0063097B" w:rsidRDefault="0063097B" w:rsidP="0063097B">
      <w:pPr>
        <w:pStyle w:val="Heading2"/>
        <w:ind w:right="-308"/>
        <w:jc w:val="right"/>
        <w:rPr>
          <w:b/>
        </w:rPr>
      </w:pPr>
      <w:r w:rsidRPr="0063097B">
        <w:rPr>
          <w:b/>
        </w:rPr>
        <w:lastRenderedPageBreak/>
        <w:t xml:space="preserve">Attachment </w:t>
      </w:r>
      <w:r w:rsidR="00245A9E">
        <w:rPr>
          <w:b/>
        </w:rPr>
        <w:t>B</w:t>
      </w:r>
    </w:p>
    <w:p w14:paraId="4C30DFE1" w14:textId="2B9F7231" w:rsidR="00E94CDA" w:rsidRPr="004E78A5" w:rsidRDefault="00E94CDA" w:rsidP="00D2501F">
      <w:pPr>
        <w:pStyle w:val="Heading1"/>
        <w:spacing w:before="360"/>
        <w:rPr>
          <w:sz w:val="36"/>
          <w:szCs w:val="36"/>
        </w:rPr>
      </w:pPr>
      <w:r w:rsidRPr="004E78A5">
        <w:rPr>
          <w:sz w:val="36"/>
          <w:szCs w:val="36"/>
        </w:rPr>
        <w:t xml:space="preserve">MBS </w:t>
      </w:r>
      <w:bookmarkStart w:id="6" w:name="_Hlk95485479"/>
      <w:r w:rsidR="006729BD" w:rsidRPr="004E78A5">
        <w:rPr>
          <w:sz w:val="36"/>
          <w:szCs w:val="36"/>
        </w:rPr>
        <w:t>specialist t</w:t>
      </w:r>
      <w:r w:rsidRPr="004E78A5">
        <w:rPr>
          <w:sz w:val="36"/>
          <w:szCs w:val="36"/>
        </w:rPr>
        <w:t xml:space="preserve">elehealth </w:t>
      </w:r>
      <w:r w:rsidR="006729BD" w:rsidRPr="004E78A5">
        <w:rPr>
          <w:sz w:val="36"/>
          <w:szCs w:val="36"/>
        </w:rPr>
        <w:t>s</w:t>
      </w:r>
      <w:r w:rsidRPr="004E78A5">
        <w:rPr>
          <w:sz w:val="36"/>
          <w:szCs w:val="36"/>
        </w:rPr>
        <w:t xml:space="preserve">ervices </w:t>
      </w:r>
      <w:r w:rsidR="006729BD" w:rsidRPr="004E78A5">
        <w:rPr>
          <w:sz w:val="36"/>
          <w:szCs w:val="36"/>
        </w:rPr>
        <w:t xml:space="preserve">for </w:t>
      </w:r>
      <w:bookmarkEnd w:id="6"/>
      <w:r w:rsidR="00093E57" w:rsidRPr="004E78A5">
        <w:rPr>
          <w:sz w:val="36"/>
          <w:szCs w:val="36"/>
        </w:rPr>
        <w:t>hospital inpatient attendances</w:t>
      </w:r>
      <w:r w:rsidR="006729BD" w:rsidRPr="004E78A5">
        <w:rPr>
          <w:sz w:val="36"/>
          <w:szCs w:val="36"/>
        </w:rPr>
        <w:t xml:space="preserve"> – items available to 30 June 2022</w:t>
      </w:r>
    </w:p>
    <w:p w14:paraId="2CD7E077" w14:textId="58C7684B" w:rsidR="00E94CDA" w:rsidRPr="00655923" w:rsidRDefault="00E94CDA" w:rsidP="00E94CDA">
      <w:pPr>
        <w:spacing w:before="240" w:after="60"/>
        <w:rPr>
          <w:b/>
          <w:bCs/>
        </w:rPr>
      </w:pPr>
      <w:r>
        <w:rPr>
          <w:b/>
          <w:bCs/>
        </w:rPr>
        <w:t xml:space="preserve">To bill any of the telehealth inpatient items, the following general conditions </w:t>
      </w:r>
      <w:r w:rsidRPr="00A41860">
        <w:rPr>
          <w:b/>
          <w:bCs/>
          <w:u w:val="single"/>
        </w:rPr>
        <w:t>must</w:t>
      </w:r>
      <w:r>
        <w:rPr>
          <w:b/>
          <w:bCs/>
        </w:rPr>
        <w:t xml:space="preserve"> be met:</w:t>
      </w:r>
    </w:p>
    <w:p w14:paraId="70CAFC8F" w14:textId="1D74CE5C" w:rsidR="00E94CDA" w:rsidRPr="006E564D" w:rsidRDefault="00E94CDA" w:rsidP="00BC187D">
      <w:pPr>
        <w:pStyle w:val="ListParagraph"/>
        <w:numPr>
          <w:ilvl w:val="1"/>
          <w:numId w:val="5"/>
        </w:numPr>
        <w:spacing w:after="20" w:line="240" w:lineRule="auto"/>
        <w:ind w:left="567" w:hanging="283"/>
      </w:pPr>
      <w:r>
        <w:t xml:space="preserve">A </w:t>
      </w:r>
      <w:r w:rsidRPr="006E564D">
        <w:t xml:space="preserve">patient </w:t>
      </w:r>
      <w:r w:rsidR="006729BD">
        <w:t xml:space="preserve">must be admitted to </w:t>
      </w:r>
      <w:r>
        <w:t>hospital</w:t>
      </w:r>
      <w:r w:rsidR="006729BD">
        <w:t xml:space="preserve"> as a private </w:t>
      </w:r>
      <w:proofErr w:type="gramStart"/>
      <w:r w:rsidR="006729BD">
        <w:t>patient</w:t>
      </w:r>
      <w:r w:rsidRPr="006E564D">
        <w:t>;</w:t>
      </w:r>
      <w:proofErr w:type="gramEnd"/>
      <w:r w:rsidRPr="006E564D">
        <w:t xml:space="preserve"> </w:t>
      </w:r>
    </w:p>
    <w:p w14:paraId="277BA031" w14:textId="251D53CC" w:rsidR="002E3A65" w:rsidRDefault="002E3A65" w:rsidP="00BC187D">
      <w:pPr>
        <w:pStyle w:val="ListParagraph"/>
        <w:numPr>
          <w:ilvl w:val="1"/>
          <w:numId w:val="5"/>
        </w:numPr>
        <w:spacing w:after="20" w:line="240" w:lineRule="auto"/>
        <w:ind w:left="567" w:hanging="283"/>
      </w:pPr>
      <w:r>
        <w:t>T</w:t>
      </w:r>
      <w:r w:rsidRPr="002E3A65">
        <w:t xml:space="preserve">he service </w:t>
      </w:r>
      <w:r w:rsidR="006729BD">
        <w:t xml:space="preserve">must be </w:t>
      </w:r>
      <w:r w:rsidRPr="002E3A65">
        <w:t xml:space="preserve">performed by the admitting </w:t>
      </w:r>
      <w:r w:rsidR="006729BD">
        <w:t xml:space="preserve">specialist </w:t>
      </w:r>
      <w:r w:rsidRPr="002E3A65">
        <w:t>medical practitioner for the patient</w:t>
      </w:r>
      <w:r>
        <w:t>; and</w:t>
      </w:r>
    </w:p>
    <w:p w14:paraId="3647F728" w14:textId="712491AC" w:rsidR="00E94CDA" w:rsidRDefault="00E94CDA" w:rsidP="00BC187D">
      <w:pPr>
        <w:pStyle w:val="ListParagraph"/>
        <w:numPr>
          <w:ilvl w:val="1"/>
          <w:numId w:val="5"/>
        </w:numPr>
        <w:spacing w:after="20" w:line="240" w:lineRule="auto"/>
        <w:ind w:left="567" w:hanging="283"/>
      </w:pPr>
      <w:r>
        <w:t>T</w:t>
      </w:r>
      <w:r w:rsidRPr="006E564D">
        <w:t xml:space="preserve">he </w:t>
      </w:r>
      <w:r>
        <w:t xml:space="preserve">admitting specialist medical practitioner, at the time the </w:t>
      </w:r>
      <w:r w:rsidR="006729BD">
        <w:t xml:space="preserve">consultation </w:t>
      </w:r>
      <w:r>
        <w:t xml:space="preserve">is provided, </w:t>
      </w:r>
      <w:r w:rsidRPr="006E564D">
        <w:t>is:</w:t>
      </w:r>
    </w:p>
    <w:p w14:paraId="432214BD" w14:textId="77777777" w:rsidR="00E94CDA" w:rsidRDefault="00E94CDA" w:rsidP="00BC187D">
      <w:pPr>
        <w:pStyle w:val="ListParagraph"/>
        <w:numPr>
          <w:ilvl w:val="0"/>
          <w:numId w:val="6"/>
        </w:numPr>
        <w:spacing w:after="20" w:line="240" w:lineRule="auto"/>
      </w:pPr>
      <w:r>
        <w:t xml:space="preserve">required to isolate </w:t>
      </w:r>
      <w:r w:rsidRPr="006E564D">
        <w:t xml:space="preserve">because of a State or Territory </w:t>
      </w:r>
      <w:r>
        <w:t xml:space="preserve">COVID-19 </w:t>
      </w:r>
      <w:r w:rsidRPr="006E564D">
        <w:t>public health order; or</w:t>
      </w:r>
    </w:p>
    <w:p w14:paraId="0D827826" w14:textId="77777777" w:rsidR="00E94CDA" w:rsidRDefault="00E94CDA" w:rsidP="00BC187D">
      <w:pPr>
        <w:pStyle w:val="ListParagraph"/>
        <w:numPr>
          <w:ilvl w:val="0"/>
          <w:numId w:val="6"/>
        </w:numPr>
        <w:spacing w:after="20" w:line="240" w:lineRule="auto"/>
      </w:pPr>
      <w:r>
        <w:t xml:space="preserve">required to be in </w:t>
      </w:r>
      <w:r w:rsidRPr="006E564D">
        <w:t xml:space="preserve">quarantine because of a State or Territory </w:t>
      </w:r>
      <w:r>
        <w:t xml:space="preserve">COVID-19 </w:t>
      </w:r>
      <w:r w:rsidRPr="006E564D">
        <w:t>public health order</w:t>
      </w:r>
      <w:r>
        <w:t>.</w:t>
      </w:r>
    </w:p>
    <w:p w14:paraId="6147F9FB" w14:textId="77777777" w:rsidR="00E94CDA" w:rsidRDefault="00E94CDA" w:rsidP="00E94CDA">
      <w:pPr>
        <w:pStyle w:val="ListParagraph"/>
        <w:numPr>
          <w:ilvl w:val="0"/>
          <w:numId w:val="0"/>
        </w:numPr>
        <w:spacing w:after="20" w:line="240" w:lineRule="auto"/>
        <w:ind w:left="1080"/>
      </w:pPr>
    </w:p>
    <w:p w14:paraId="49F65F37" w14:textId="68EC7EC5" w:rsidR="00E94CDA" w:rsidRPr="00B958A1" w:rsidRDefault="006729BD" w:rsidP="00E94CDA">
      <w:pPr>
        <w:spacing w:after="60"/>
        <w:rPr>
          <w:b/>
          <w:bCs/>
        </w:rPr>
      </w:pPr>
      <w:r>
        <w:rPr>
          <w:b/>
          <w:bCs/>
        </w:rPr>
        <w:t>Benefits payable</w:t>
      </w:r>
      <w:r w:rsidR="00E94CDA">
        <w:rPr>
          <w:b/>
          <w:bCs/>
        </w:rPr>
        <w:t>:</w:t>
      </w:r>
    </w:p>
    <w:p w14:paraId="0BAFA517" w14:textId="40CE52C3" w:rsidR="00E94CDA" w:rsidRPr="00655923" w:rsidRDefault="00E94CDA" w:rsidP="00BC187D">
      <w:pPr>
        <w:pStyle w:val="ListParagraph"/>
        <w:numPr>
          <w:ilvl w:val="1"/>
          <w:numId w:val="5"/>
        </w:numPr>
        <w:spacing w:after="20" w:line="240" w:lineRule="auto"/>
        <w:ind w:left="567" w:hanging="283"/>
      </w:pPr>
      <w:r w:rsidRPr="00655923">
        <w:t>The</w:t>
      </w:r>
      <w:r w:rsidR="006729BD">
        <w:t>se</w:t>
      </w:r>
      <w:r>
        <w:t xml:space="preserve"> </w:t>
      </w:r>
      <w:r w:rsidRPr="00655923">
        <w:t>items attract a Medicare rebate of 85% of the MBS Schedule Fee.</w:t>
      </w:r>
    </w:p>
    <w:p w14:paraId="6C5D0A3E" w14:textId="77777777" w:rsidR="00E94CDA" w:rsidRPr="00655923" w:rsidRDefault="00E94CDA" w:rsidP="00BC187D">
      <w:pPr>
        <w:pStyle w:val="ListParagraph"/>
        <w:numPr>
          <w:ilvl w:val="1"/>
          <w:numId w:val="5"/>
        </w:numPr>
        <w:spacing w:after="20" w:line="240" w:lineRule="auto"/>
        <w:ind w:left="567" w:hanging="283"/>
      </w:pPr>
      <w:r w:rsidRPr="00655923">
        <w:t xml:space="preserve">Private health insurance benefits are </w:t>
      </w:r>
      <w:r w:rsidRPr="002F4F01">
        <w:rPr>
          <w:u w:val="single"/>
        </w:rPr>
        <w:t>not</w:t>
      </w:r>
      <w:r w:rsidRPr="00655923">
        <w:t xml:space="preserve"> payable for the</w:t>
      </w:r>
      <w:r>
        <w:t>se telehealth attendances</w:t>
      </w:r>
      <w:r w:rsidRPr="00655923">
        <w:t>.</w:t>
      </w:r>
    </w:p>
    <w:p w14:paraId="485ED0C7" w14:textId="77777777" w:rsidR="00E94CDA" w:rsidRDefault="00E94CDA" w:rsidP="00BC187D">
      <w:pPr>
        <w:pStyle w:val="ListParagraph"/>
        <w:numPr>
          <w:ilvl w:val="1"/>
          <w:numId w:val="5"/>
        </w:numPr>
        <w:spacing w:after="20" w:line="240" w:lineRule="auto"/>
        <w:ind w:left="567" w:hanging="283"/>
      </w:pPr>
      <w:r>
        <w:t>O</w:t>
      </w:r>
      <w:r w:rsidRPr="00655923">
        <w:t>ut of pocket costs for the new items will count towards the patient’s Medicare Safety Nets</w:t>
      </w:r>
      <w:r>
        <w:t xml:space="preserve"> (original and extended)</w:t>
      </w:r>
      <w:r w:rsidRPr="00655923">
        <w:t xml:space="preserve">. </w:t>
      </w:r>
    </w:p>
    <w:p w14:paraId="787C3DA1" w14:textId="7641CAC9" w:rsidR="00E94CDA" w:rsidRDefault="00E94CDA" w:rsidP="00E94CDA">
      <w:pPr>
        <w:pStyle w:val="ListParagraph"/>
        <w:numPr>
          <w:ilvl w:val="0"/>
          <w:numId w:val="0"/>
        </w:numPr>
        <w:spacing w:after="20" w:line="240" w:lineRule="auto"/>
        <w:ind w:left="567"/>
      </w:pPr>
    </w:p>
    <w:p w14:paraId="7FA7F61B" w14:textId="2B4954B1" w:rsidR="006729BD" w:rsidRDefault="006729BD" w:rsidP="006729BD">
      <w:pPr>
        <w:spacing w:after="0" w:line="360" w:lineRule="auto"/>
      </w:pPr>
      <w:r>
        <w:t>Further information on these items is outlined in MBS Explanatory Note AN.40.</w:t>
      </w:r>
      <w:r w:rsidR="00514F24">
        <w:t>7</w:t>
      </w:r>
      <w:r>
        <w:t xml:space="preserve">. </w:t>
      </w:r>
    </w:p>
    <w:p w14:paraId="550D70A9" w14:textId="77777777" w:rsidR="006729BD" w:rsidRDefault="006729BD" w:rsidP="00E94CDA">
      <w:pPr>
        <w:pStyle w:val="ListParagraph"/>
        <w:numPr>
          <w:ilvl w:val="0"/>
          <w:numId w:val="0"/>
        </w:numPr>
        <w:spacing w:after="20" w:line="240" w:lineRule="auto"/>
        <w:ind w:left="567"/>
      </w:pPr>
    </w:p>
    <w:p w14:paraId="55ADD2D7" w14:textId="4BB9763D" w:rsidR="0063097B" w:rsidRPr="00596DB7" w:rsidRDefault="006729BD" w:rsidP="0063097B">
      <w:pPr>
        <w:spacing w:after="120"/>
        <w:rPr>
          <w:rFonts w:ascii="Segoe UI" w:eastAsia="Times New Roman" w:hAnsi="Segoe UI" w:cs="Segoe UI"/>
          <w:b/>
          <w:i/>
          <w:iCs/>
          <w:color w:val="001A70"/>
          <w:sz w:val="22"/>
          <w:szCs w:val="18"/>
        </w:rPr>
      </w:pPr>
      <w:r>
        <w:rPr>
          <w:rFonts w:ascii="Segoe UI" w:eastAsia="Times New Roman" w:hAnsi="Segoe UI" w:cs="Segoe UI"/>
          <w:b/>
          <w:i/>
          <w:iCs/>
          <w:color w:val="001A70"/>
          <w:sz w:val="22"/>
          <w:szCs w:val="18"/>
        </w:rPr>
        <w:t xml:space="preserve">Hospital </w:t>
      </w:r>
      <w:r w:rsidR="0063097B" w:rsidRPr="00596DB7">
        <w:rPr>
          <w:rFonts w:ascii="Segoe UI" w:eastAsia="Times New Roman" w:hAnsi="Segoe UI" w:cs="Segoe UI"/>
          <w:b/>
          <w:i/>
          <w:iCs/>
          <w:color w:val="001A70"/>
          <w:sz w:val="22"/>
          <w:szCs w:val="18"/>
        </w:rPr>
        <w:t>Inpatient items –</w:t>
      </w:r>
      <w:r w:rsidR="0063097B">
        <w:rPr>
          <w:rFonts w:ascii="Segoe UI" w:eastAsia="Times New Roman" w:hAnsi="Segoe UI" w:cs="Segoe UI"/>
          <w:b/>
          <w:i/>
          <w:iCs/>
          <w:color w:val="001A70"/>
          <w:sz w:val="22"/>
          <w:szCs w:val="18"/>
        </w:rPr>
        <w:t xml:space="preserve"> </w:t>
      </w:r>
      <w:r w:rsidR="0063097B" w:rsidRPr="00596DB7">
        <w:rPr>
          <w:rFonts w:ascii="Segoe UI" w:eastAsia="Times New Roman" w:hAnsi="Segoe UI" w:cs="Segoe UI"/>
          <w:b/>
          <w:i/>
          <w:iCs/>
          <w:color w:val="001A70"/>
          <w:sz w:val="22"/>
          <w:szCs w:val="18"/>
        </w:rPr>
        <w:t xml:space="preserve">40 items (video and </w:t>
      </w:r>
      <w:r>
        <w:rPr>
          <w:rFonts w:ascii="Segoe UI" w:eastAsia="Times New Roman" w:hAnsi="Segoe UI" w:cs="Segoe UI"/>
          <w:b/>
          <w:i/>
          <w:iCs/>
          <w:color w:val="001A70"/>
          <w:sz w:val="22"/>
          <w:szCs w:val="18"/>
        </w:rPr>
        <w:t>tele</w:t>
      </w:r>
      <w:r w:rsidR="0063097B" w:rsidRPr="00596DB7">
        <w:rPr>
          <w:rFonts w:ascii="Segoe UI" w:eastAsia="Times New Roman" w:hAnsi="Segoe UI" w:cs="Segoe UI"/>
          <w:b/>
          <w:i/>
          <w:iCs/>
          <w:color w:val="001A70"/>
          <w:sz w:val="22"/>
          <w:szCs w:val="18"/>
        </w:rPr>
        <w:t xml:space="preserve">phone) for when admitting </w:t>
      </w:r>
      <w:r>
        <w:rPr>
          <w:rFonts w:ascii="Segoe UI" w:eastAsia="Times New Roman" w:hAnsi="Segoe UI" w:cs="Segoe UI"/>
          <w:b/>
          <w:i/>
          <w:iCs/>
          <w:color w:val="001A70"/>
          <w:sz w:val="22"/>
          <w:szCs w:val="18"/>
        </w:rPr>
        <w:t xml:space="preserve">medical </w:t>
      </w:r>
      <w:r w:rsidR="0063097B" w:rsidRPr="00596DB7">
        <w:rPr>
          <w:rFonts w:ascii="Segoe UI" w:eastAsia="Times New Roman" w:hAnsi="Segoe UI" w:cs="Segoe UI"/>
          <w:b/>
          <w:i/>
          <w:iCs/>
          <w:color w:val="001A70"/>
          <w:sz w:val="22"/>
          <w:szCs w:val="18"/>
        </w:rPr>
        <w:t xml:space="preserve">practitioner is required to isolate because of </w:t>
      </w:r>
      <w:r>
        <w:rPr>
          <w:rFonts w:ascii="Segoe UI" w:eastAsia="Times New Roman" w:hAnsi="Segoe UI" w:cs="Segoe UI"/>
          <w:b/>
          <w:i/>
          <w:iCs/>
          <w:color w:val="001A70"/>
          <w:sz w:val="22"/>
          <w:szCs w:val="18"/>
        </w:rPr>
        <w:t xml:space="preserve">COVID-19 </w:t>
      </w:r>
      <w:r w:rsidR="0063097B" w:rsidRPr="00596DB7">
        <w:rPr>
          <w:rFonts w:ascii="Segoe UI" w:eastAsia="Times New Roman" w:hAnsi="Segoe UI" w:cs="Segoe UI"/>
          <w:b/>
          <w:i/>
          <w:iCs/>
          <w:color w:val="001A70"/>
          <w:sz w:val="22"/>
          <w:szCs w:val="18"/>
        </w:rPr>
        <w:t xml:space="preserve">public </w:t>
      </w:r>
      <w:r>
        <w:rPr>
          <w:rFonts w:ascii="Segoe UI" w:eastAsia="Times New Roman" w:hAnsi="Segoe UI" w:cs="Segoe UI"/>
          <w:b/>
          <w:i/>
          <w:iCs/>
          <w:color w:val="001A70"/>
          <w:sz w:val="22"/>
          <w:szCs w:val="18"/>
        </w:rPr>
        <w:t xml:space="preserve">health </w:t>
      </w:r>
      <w:r w:rsidR="0063097B" w:rsidRPr="00596DB7">
        <w:rPr>
          <w:rFonts w:ascii="Segoe UI" w:eastAsia="Times New Roman" w:hAnsi="Segoe UI" w:cs="Segoe UI"/>
          <w:b/>
          <w:i/>
          <w:iCs/>
          <w:color w:val="001A70"/>
          <w:sz w:val="22"/>
          <w:szCs w:val="18"/>
        </w:rPr>
        <w:t xml:space="preserve">orders </w:t>
      </w:r>
      <w:r w:rsidR="00F578FB">
        <w:rPr>
          <w:rFonts w:ascii="Segoe UI" w:eastAsia="Times New Roman" w:hAnsi="Segoe UI" w:cs="Segoe UI"/>
          <w:b/>
          <w:i/>
          <w:iCs/>
          <w:color w:val="001A70"/>
          <w:sz w:val="22"/>
          <w:szCs w:val="18"/>
        </w:rPr>
        <w:t xml:space="preserve">- </w:t>
      </w:r>
      <w:r w:rsidR="00F578FB" w:rsidRPr="004373A7">
        <w:rPr>
          <w:rFonts w:ascii="Segoe UI" w:eastAsia="Times New Roman" w:hAnsi="Segoe UI" w:cs="Segoe UI"/>
          <w:b/>
          <w:i/>
          <w:iCs/>
          <w:color w:val="D45454"/>
          <w:sz w:val="22"/>
          <w:szCs w:val="18"/>
        </w:rPr>
        <w:t xml:space="preserve">pink </w:t>
      </w:r>
      <w:r w:rsidR="0001463B">
        <w:rPr>
          <w:rFonts w:ascii="Segoe UI" w:eastAsia="Times New Roman" w:hAnsi="Segoe UI" w:cs="Segoe UI"/>
          <w:b/>
          <w:i/>
          <w:iCs/>
          <w:color w:val="D45454"/>
          <w:sz w:val="22"/>
          <w:szCs w:val="18"/>
        </w:rPr>
        <w:t>shading</w:t>
      </w:r>
    </w:p>
    <w:p w14:paraId="087E5907" w14:textId="4DC0B940" w:rsidR="0063097B" w:rsidRDefault="0063097B" w:rsidP="0063097B">
      <w:pPr>
        <w:spacing w:after="120"/>
        <w:rPr>
          <w:rFonts w:ascii="Segoe UI" w:eastAsia="Times New Roman" w:hAnsi="Segoe UI" w:cs="Segoe UI"/>
          <w:i/>
          <w:iCs/>
          <w:color w:val="001A70"/>
          <w:sz w:val="18"/>
          <w:szCs w:val="18"/>
        </w:rPr>
      </w:pPr>
      <w:r>
        <w:rPr>
          <w:rFonts w:ascii="Segoe UI" w:eastAsia="Times New Roman" w:hAnsi="Segoe UI" w:cs="Segoe UI"/>
          <w:i/>
          <w:iCs/>
          <w:color w:val="001A70"/>
          <w:sz w:val="18"/>
          <w:szCs w:val="18"/>
        </w:rPr>
        <w:t xml:space="preserve">Table </w:t>
      </w:r>
      <w:r>
        <w:rPr>
          <w:rFonts w:ascii="Segoe UI" w:eastAsia="Times New Roman" w:hAnsi="Segoe UI" w:cs="Segoe UI"/>
          <w:i/>
          <w:iCs/>
          <w:color w:val="001A70"/>
          <w:sz w:val="18"/>
          <w:szCs w:val="18"/>
        </w:rPr>
        <w:fldChar w:fldCharType="begin"/>
      </w:r>
      <w:r>
        <w:rPr>
          <w:rFonts w:ascii="Segoe UI" w:eastAsia="Times New Roman" w:hAnsi="Segoe UI" w:cs="Segoe UI"/>
          <w:i/>
          <w:iCs/>
          <w:color w:val="001A70"/>
          <w:sz w:val="18"/>
          <w:szCs w:val="18"/>
        </w:rPr>
        <w:instrText xml:space="preserve"> SEQ Table \* ARABIC </w:instrText>
      </w:r>
      <w:r>
        <w:rPr>
          <w:rFonts w:ascii="Segoe UI" w:eastAsia="Times New Roman" w:hAnsi="Segoe UI" w:cs="Segoe UI"/>
          <w:i/>
          <w:iCs/>
          <w:color w:val="001A70"/>
          <w:sz w:val="18"/>
          <w:szCs w:val="18"/>
        </w:rPr>
        <w:fldChar w:fldCharType="separate"/>
      </w:r>
      <w:r w:rsidR="00EF100A">
        <w:rPr>
          <w:rFonts w:ascii="Segoe UI" w:eastAsia="Times New Roman" w:hAnsi="Segoe UI" w:cs="Segoe UI"/>
          <w:i/>
          <w:iCs/>
          <w:noProof/>
          <w:color w:val="001A70"/>
          <w:sz w:val="18"/>
          <w:szCs w:val="18"/>
        </w:rPr>
        <w:t>1</w:t>
      </w:r>
      <w:r>
        <w:rPr>
          <w:rFonts w:ascii="Segoe UI" w:eastAsia="Times New Roman" w:hAnsi="Segoe UI" w:cs="Segoe UI"/>
          <w:i/>
          <w:iCs/>
          <w:color w:val="001A70"/>
          <w:sz w:val="18"/>
          <w:szCs w:val="18"/>
        </w:rPr>
        <w:fldChar w:fldCharType="end"/>
      </w:r>
      <w:r>
        <w:rPr>
          <w:rFonts w:ascii="Segoe UI" w:eastAsia="Times New Roman" w:hAnsi="Segoe UI" w:cs="Segoe UI"/>
          <w:i/>
          <w:iCs/>
          <w:color w:val="001A70"/>
          <w:sz w:val="18"/>
          <w:szCs w:val="18"/>
        </w:rPr>
        <w:t>. Specialist services</w:t>
      </w:r>
    </w:p>
    <w:tbl>
      <w:tblPr>
        <w:tblStyle w:val="TableGrid211"/>
        <w:tblW w:w="5000" w:type="pct"/>
        <w:tblInd w:w="0" w:type="dxa"/>
        <w:tblLook w:val="04A0" w:firstRow="1" w:lastRow="0" w:firstColumn="1" w:lastColumn="0" w:noHBand="0" w:noVBand="1"/>
        <w:tblCaption w:val="Table 1. Specialist services introduced in September 2021"/>
        <w:tblDescription w:val="A table showing specialist inpatient services introduced in September 2021, with separate columns for existing (face-to-face) items, telehealth (videoconference) items and telephone items."/>
      </w:tblPr>
      <w:tblGrid>
        <w:gridCol w:w="2713"/>
        <w:gridCol w:w="1197"/>
        <w:gridCol w:w="1467"/>
        <w:gridCol w:w="1448"/>
        <w:gridCol w:w="1267"/>
        <w:gridCol w:w="1361"/>
      </w:tblGrid>
      <w:tr w:rsidR="0063097B" w14:paraId="40E4B53F" w14:textId="77777777" w:rsidTr="007E204B">
        <w:trPr>
          <w:tblHeader/>
        </w:trPr>
        <w:tc>
          <w:tcPr>
            <w:tcW w:w="143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722A09A0" w14:textId="77777777" w:rsidR="0063097B" w:rsidRDefault="0063097B" w:rsidP="002A67EB">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33"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1C04625" w14:textId="4649E6B8" w:rsidR="0063097B" w:rsidRDefault="0063097B" w:rsidP="002A67EB">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6729BD">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584FDF91" w14:textId="77777777" w:rsidR="0063097B" w:rsidRDefault="0063097B" w:rsidP="002A67EB">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76" w:type="pct"/>
            <w:tcBorders>
              <w:top w:val="single" w:sz="8" w:space="0" w:color="auto"/>
              <w:left w:val="single" w:sz="8" w:space="0" w:color="auto"/>
              <w:bottom w:val="single" w:sz="8" w:space="0" w:color="auto"/>
              <w:right w:val="single" w:sz="8" w:space="0" w:color="auto"/>
            </w:tcBorders>
            <w:shd w:val="clear" w:color="auto" w:fill="D9D9D9"/>
            <w:hideMark/>
          </w:tcPr>
          <w:p w14:paraId="0B40AD9F" w14:textId="5B8E2AC0"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4B516E79" w14:textId="526CB4D7" w:rsidR="0063097B" w:rsidRDefault="006729BD"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w:t>
            </w:r>
            <w:r w:rsidR="0063097B">
              <w:rPr>
                <w:rFonts w:ascii="Segoe UI" w:eastAsia="Times New Roman" w:hAnsi="Segoe UI" w:cs="Segoe UI"/>
                <w:b/>
                <w:color w:val="001A70"/>
                <w:sz w:val="18"/>
                <w:szCs w:val="18"/>
              </w:rPr>
              <w:t xml:space="preserve">items </w:t>
            </w:r>
          </w:p>
        </w:tc>
        <w:tc>
          <w:tcPr>
            <w:tcW w:w="766" w:type="pct"/>
            <w:tcBorders>
              <w:top w:val="single" w:sz="8" w:space="0" w:color="auto"/>
              <w:left w:val="single" w:sz="8" w:space="0" w:color="auto"/>
              <w:bottom w:val="single" w:sz="8" w:space="0" w:color="auto"/>
              <w:right w:val="single" w:sz="8" w:space="0" w:color="auto"/>
            </w:tcBorders>
            <w:shd w:val="clear" w:color="auto" w:fill="D9D9D9"/>
            <w:hideMark/>
          </w:tcPr>
          <w:p w14:paraId="0E07FD43" w14:textId="2F62762C"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In-patient </w:t>
            </w:r>
            <w:r w:rsidR="006729BD">
              <w:rPr>
                <w:rFonts w:ascii="Segoe UI" w:eastAsia="Times New Roman" w:hAnsi="Segoe UI" w:cs="Segoe UI"/>
                <w:b/>
                <w:color w:val="001A70"/>
                <w:sz w:val="18"/>
                <w:szCs w:val="18"/>
              </w:rPr>
              <w:t>t</w:t>
            </w:r>
            <w:r>
              <w:rPr>
                <w:rFonts w:ascii="Segoe UI" w:eastAsia="Times New Roman" w:hAnsi="Segoe UI" w:cs="Segoe UI"/>
                <w:b/>
                <w:color w:val="001A70"/>
                <w:sz w:val="18"/>
                <w:szCs w:val="18"/>
              </w:rPr>
              <w:t>elephone items</w:t>
            </w:r>
            <w:r>
              <w:rPr>
                <w:rFonts w:ascii="Segoe UI" w:eastAsia="Times New Roman" w:hAnsi="Segoe UI" w:cs="Segoe UI"/>
                <w:i/>
                <w:color w:val="001A70"/>
                <w:sz w:val="18"/>
                <w:szCs w:val="18"/>
              </w:rPr>
              <w:t xml:space="preserve"> </w:t>
            </w:r>
          </w:p>
        </w:tc>
        <w:tc>
          <w:tcPr>
            <w:tcW w:w="670" w:type="pct"/>
            <w:tcBorders>
              <w:top w:val="single" w:sz="8" w:space="0" w:color="auto"/>
              <w:left w:val="single" w:sz="8" w:space="0" w:color="auto"/>
              <w:bottom w:val="single" w:sz="8" w:space="0" w:color="auto"/>
              <w:right w:val="single" w:sz="8" w:space="0" w:color="auto"/>
            </w:tcBorders>
            <w:shd w:val="clear" w:color="auto" w:fill="D9D9D9"/>
            <w:hideMark/>
          </w:tcPr>
          <w:p w14:paraId="638BBCFE"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02DE4B52"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720" w:type="pct"/>
            <w:tcBorders>
              <w:top w:val="single" w:sz="8" w:space="0" w:color="auto"/>
              <w:left w:val="single" w:sz="8" w:space="0" w:color="auto"/>
              <w:bottom w:val="single" w:sz="8" w:space="0" w:color="auto"/>
              <w:right w:val="single" w:sz="8" w:space="0" w:color="auto"/>
            </w:tcBorders>
            <w:shd w:val="clear" w:color="auto" w:fill="D9D9D9"/>
            <w:hideMark/>
          </w:tcPr>
          <w:p w14:paraId="24FC439C"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7CBA81B3"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1A0EB28E"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3097B" w14:paraId="28DB8F1C" w14:textId="77777777" w:rsidTr="007E204B">
        <w:tc>
          <w:tcPr>
            <w:tcW w:w="143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10A0C8D" w14:textId="77777777" w:rsidR="0063097B" w:rsidRDefault="0063097B" w:rsidP="002A67EB">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Specialist. Initial attendance</w:t>
            </w:r>
          </w:p>
        </w:tc>
        <w:tc>
          <w:tcPr>
            <w:tcW w:w="633" w:type="pct"/>
            <w:tcBorders>
              <w:top w:val="single" w:sz="8" w:space="0" w:color="auto"/>
              <w:left w:val="single" w:sz="8" w:space="0" w:color="auto"/>
              <w:bottom w:val="single" w:sz="8" w:space="0" w:color="auto"/>
              <w:right w:val="single" w:sz="8" w:space="0" w:color="auto"/>
            </w:tcBorders>
            <w:vAlign w:val="center"/>
            <w:hideMark/>
          </w:tcPr>
          <w:p w14:paraId="19904ED2"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104</w:t>
            </w:r>
          </w:p>
        </w:tc>
        <w:tc>
          <w:tcPr>
            <w:tcW w:w="776"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02CA0B6" w14:textId="77777777" w:rsidR="0063097B" w:rsidRDefault="0063097B" w:rsidP="002A67EB">
            <w:pPr>
              <w:spacing w:line="240" w:lineRule="auto"/>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91846</w:t>
            </w:r>
          </w:p>
        </w:tc>
        <w:tc>
          <w:tcPr>
            <w:tcW w:w="766"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B1E3876"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91848</w:t>
            </w:r>
          </w:p>
        </w:tc>
        <w:tc>
          <w:tcPr>
            <w:tcW w:w="670" w:type="pct"/>
            <w:tcBorders>
              <w:top w:val="single" w:sz="8" w:space="0" w:color="auto"/>
              <w:left w:val="single" w:sz="8" w:space="0" w:color="auto"/>
              <w:bottom w:val="single" w:sz="8" w:space="0" w:color="auto"/>
              <w:right w:val="single" w:sz="8" w:space="0" w:color="auto"/>
            </w:tcBorders>
            <w:vAlign w:val="center"/>
            <w:hideMark/>
          </w:tcPr>
          <w:p w14:paraId="3168F89C"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$90.35</w:t>
            </w:r>
          </w:p>
        </w:tc>
        <w:tc>
          <w:tcPr>
            <w:tcW w:w="720" w:type="pct"/>
            <w:tcBorders>
              <w:top w:val="single" w:sz="8" w:space="0" w:color="auto"/>
              <w:left w:val="single" w:sz="8" w:space="0" w:color="auto"/>
              <w:bottom w:val="single" w:sz="8" w:space="0" w:color="auto"/>
              <w:right w:val="single" w:sz="8" w:space="0" w:color="auto"/>
            </w:tcBorders>
            <w:hideMark/>
          </w:tcPr>
          <w:p w14:paraId="2316482C"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$76.80</w:t>
            </w:r>
          </w:p>
        </w:tc>
      </w:tr>
      <w:tr w:rsidR="0063097B" w14:paraId="3F2A50B6" w14:textId="77777777" w:rsidTr="007E204B">
        <w:tc>
          <w:tcPr>
            <w:tcW w:w="143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0A0DF7D2" w14:textId="77777777" w:rsidR="0063097B" w:rsidRDefault="0063097B" w:rsidP="002A67EB">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Specialist. Subsequent attendance</w:t>
            </w:r>
          </w:p>
        </w:tc>
        <w:tc>
          <w:tcPr>
            <w:tcW w:w="633" w:type="pct"/>
            <w:tcBorders>
              <w:top w:val="single" w:sz="8" w:space="0" w:color="auto"/>
              <w:left w:val="single" w:sz="8" w:space="0" w:color="auto"/>
              <w:bottom w:val="single" w:sz="8" w:space="0" w:color="auto"/>
              <w:right w:val="single" w:sz="8" w:space="0" w:color="auto"/>
            </w:tcBorders>
            <w:vAlign w:val="center"/>
            <w:hideMark/>
          </w:tcPr>
          <w:p w14:paraId="54E8F42D"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105</w:t>
            </w:r>
          </w:p>
        </w:tc>
        <w:tc>
          <w:tcPr>
            <w:tcW w:w="776"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07EC47BB" w14:textId="77777777" w:rsidR="0063097B" w:rsidRDefault="0063097B" w:rsidP="002A67EB">
            <w:pPr>
              <w:spacing w:line="240" w:lineRule="auto"/>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91847</w:t>
            </w:r>
          </w:p>
        </w:tc>
        <w:tc>
          <w:tcPr>
            <w:tcW w:w="766"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0E887B32"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91849</w:t>
            </w:r>
          </w:p>
        </w:tc>
        <w:tc>
          <w:tcPr>
            <w:tcW w:w="670" w:type="pct"/>
            <w:tcBorders>
              <w:top w:val="single" w:sz="8" w:space="0" w:color="auto"/>
              <w:left w:val="single" w:sz="8" w:space="0" w:color="auto"/>
              <w:bottom w:val="single" w:sz="8" w:space="0" w:color="auto"/>
              <w:right w:val="single" w:sz="8" w:space="0" w:color="auto"/>
            </w:tcBorders>
            <w:vAlign w:val="center"/>
            <w:hideMark/>
          </w:tcPr>
          <w:p w14:paraId="24EAF1BA"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$45.40</w:t>
            </w:r>
          </w:p>
        </w:tc>
        <w:tc>
          <w:tcPr>
            <w:tcW w:w="720" w:type="pct"/>
            <w:tcBorders>
              <w:top w:val="single" w:sz="8" w:space="0" w:color="auto"/>
              <w:left w:val="single" w:sz="8" w:space="0" w:color="auto"/>
              <w:bottom w:val="single" w:sz="8" w:space="0" w:color="auto"/>
              <w:right w:val="single" w:sz="8" w:space="0" w:color="auto"/>
            </w:tcBorders>
            <w:hideMark/>
          </w:tcPr>
          <w:p w14:paraId="644827C3"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$38.60</w:t>
            </w:r>
          </w:p>
        </w:tc>
      </w:tr>
    </w:tbl>
    <w:p w14:paraId="5651F380" w14:textId="7472E400" w:rsidR="0063097B" w:rsidRDefault="0063097B" w:rsidP="00F578FB">
      <w:pPr>
        <w:spacing w:before="120" w:after="0"/>
        <w:rPr>
          <w:rFonts w:ascii="Segoe UI" w:eastAsia="Times New Roman" w:hAnsi="Segoe UI" w:cs="Segoe UI"/>
          <w:i/>
          <w:iCs/>
          <w:color w:val="001A70"/>
          <w:sz w:val="18"/>
          <w:szCs w:val="18"/>
        </w:rPr>
      </w:pPr>
      <w:r>
        <w:rPr>
          <w:rFonts w:ascii="Segoe UI" w:hAnsi="Segoe UI" w:cs="Segoe UI"/>
          <w:sz w:val="18"/>
          <w:szCs w:val="18"/>
        </w:rPr>
        <w:t xml:space="preserve"> </w:t>
      </w:r>
      <w:r>
        <w:rPr>
          <w:rFonts w:ascii="Segoe UI" w:eastAsia="Times New Roman" w:hAnsi="Segoe UI" w:cs="Segoe UI"/>
          <w:i/>
          <w:iCs/>
          <w:color w:val="001A70"/>
          <w:sz w:val="18"/>
          <w:szCs w:val="18"/>
        </w:rPr>
        <w:t xml:space="preserve">Table </w:t>
      </w:r>
      <w:r>
        <w:rPr>
          <w:rFonts w:ascii="Segoe UI" w:eastAsia="Times New Roman" w:hAnsi="Segoe UI" w:cs="Segoe UI"/>
          <w:i/>
          <w:iCs/>
          <w:color w:val="001A70"/>
          <w:sz w:val="18"/>
          <w:szCs w:val="18"/>
        </w:rPr>
        <w:fldChar w:fldCharType="begin"/>
      </w:r>
      <w:r>
        <w:rPr>
          <w:rFonts w:ascii="Segoe UI" w:eastAsia="Times New Roman" w:hAnsi="Segoe UI" w:cs="Segoe UI"/>
          <w:i/>
          <w:iCs/>
          <w:color w:val="001A70"/>
          <w:sz w:val="18"/>
          <w:szCs w:val="18"/>
        </w:rPr>
        <w:instrText xml:space="preserve"> SEQ Table \* ARABIC </w:instrText>
      </w:r>
      <w:r>
        <w:rPr>
          <w:rFonts w:ascii="Segoe UI" w:eastAsia="Times New Roman" w:hAnsi="Segoe UI" w:cs="Segoe UI"/>
          <w:i/>
          <w:iCs/>
          <w:color w:val="001A70"/>
          <w:sz w:val="18"/>
          <w:szCs w:val="18"/>
        </w:rPr>
        <w:fldChar w:fldCharType="separate"/>
      </w:r>
      <w:r w:rsidR="00EF100A">
        <w:rPr>
          <w:rFonts w:ascii="Segoe UI" w:eastAsia="Times New Roman" w:hAnsi="Segoe UI" w:cs="Segoe UI"/>
          <w:i/>
          <w:iCs/>
          <w:noProof/>
          <w:color w:val="001A70"/>
          <w:sz w:val="18"/>
          <w:szCs w:val="18"/>
        </w:rPr>
        <w:t>2</w:t>
      </w:r>
      <w:r>
        <w:rPr>
          <w:rFonts w:ascii="Segoe UI" w:eastAsia="Times New Roman" w:hAnsi="Segoe UI" w:cs="Segoe UI"/>
          <w:i/>
          <w:iCs/>
          <w:color w:val="001A70"/>
          <w:sz w:val="18"/>
          <w:szCs w:val="18"/>
        </w:rPr>
        <w:fldChar w:fldCharType="end"/>
      </w:r>
      <w:r>
        <w:rPr>
          <w:rFonts w:ascii="Segoe UI" w:eastAsia="Times New Roman" w:hAnsi="Segoe UI" w:cs="Segoe UI"/>
          <w:i/>
          <w:iCs/>
          <w:color w:val="001A70"/>
          <w:sz w:val="18"/>
          <w:szCs w:val="18"/>
        </w:rPr>
        <w:t>. Consultant Physician services</w:t>
      </w:r>
    </w:p>
    <w:tbl>
      <w:tblPr>
        <w:tblStyle w:val="TableGrid211"/>
        <w:tblW w:w="5000" w:type="pct"/>
        <w:tblInd w:w="0" w:type="dxa"/>
        <w:tblLook w:val="04A0" w:firstRow="1" w:lastRow="0" w:firstColumn="1" w:lastColumn="0" w:noHBand="0" w:noVBand="1"/>
        <w:tblCaption w:val="Table 2. Consultant Psychiatrist services introduced in September 2021"/>
        <w:tblDescription w:val="A table showing specialist inpatient services introduced in September 2021, with separate columns for existing (face-to-face) items, telehealth (videoconference) items and telephone items."/>
      </w:tblPr>
      <w:tblGrid>
        <w:gridCol w:w="2813"/>
        <w:gridCol w:w="1146"/>
        <w:gridCol w:w="1418"/>
        <w:gridCol w:w="1526"/>
        <w:gridCol w:w="1276"/>
        <w:gridCol w:w="1274"/>
      </w:tblGrid>
      <w:tr w:rsidR="0063097B" w14:paraId="0BEF6F88" w14:textId="77777777" w:rsidTr="007E204B">
        <w:trPr>
          <w:tblHeader/>
        </w:trPr>
        <w:tc>
          <w:tcPr>
            <w:tcW w:w="148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0F75BA1" w14:textId="77777777" w:rsidR="0063097B" w:rsidRDefault="0063097B" w:rsidP="002A67EB">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06"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C82F911" w14:textId="6F5C3632" w:rsidR="0063097B" w:rsidRDefault="0063097B" w:rsidP="002A67EB">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6729BD">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5799E940" w14:textId="77777777" w:rsidR="0063097B" w:rsidRDefault="0063097B" w:rsidP="002A67EB">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50" w:type="pct"/>
            <w:tcBorders>
              <w:top w:val="single" w:sz="8" w:space="0" w:color="auto"/>
              <w:left w:val="single" w:sz="8" w:space="0" w:color="auto"/>
              <w:bottom w:val="single" w:sz="8" w:space="0" w:color="auto"/>
              <w:right w:val="single" w:sz="8" w:space="0" w:color="auto"/>
            </w:tcBorders>
            <w:shd w:val="clear" w:color="auto" w:fill="D9D9D9"/>
            <w:hideMark/>
          </w:tcPr>
          <w:p w14:paraId="4696218E"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08920E3F" w14:textId="479989EF" w:rsidR="0063097B" w:rsidRDefault="006729BD"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w:t>
            </w:r>
            <w:r w:rsidR="0063097B">
              <w:rPr>
                <w:rFonts w:ascii="Segoe UI" w:eastAsia="Times New Roman" w:hAnsi="Segoe UI" w:cs="Segoe UI"/>
                <w:b/>
                <w:color w:val="001A70"/>
                <w:sz w:val="18"/>
                <w:szCs w:val="18"/>
              </w:rPr>
              <w:t xml:space="preserve">items </w:t>
            </w:r>
          </w:p>
        </w:tc>
        <w:tc>
          <w:tcPr>
            <w:tcW w:w="807" w:type="pct"/>
            <w:tcBorders>
              <w:top w:val="single" w:sz="8" w:space="0" w:color="auto"/>
              <w:left w:val="single" w:sz="8" w:space="0" w:color="auto"/>
              <w:bottom w:val="single" w:sz="8" w:space="0" w:color="auto"/>
              <w:right w:val="single" w:sz="8" w:space="0" w:color="auto"/>
            </w:tcBorders>
            <w:shd w:val="clear" w:color="auto" w:fill="D9D9D9"/>
            <w:hideMark/>
          </w:tcPr>
          <w:p w14:paraId="66392934" w14:textId="684D7D5F"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In-patient </w:t>
            </w:r>
            <w:r w:rsidR="006729BD">
              <w:rPr>
                <w:rFonts w:ascii="Segoe UI" w:eastAsia="Times New Roman" w:hAnsi="Segoe UI" w:cs="Segoe UI"/>
                <w:b/>
                <w:color w:val="001A70"/>
                <w:sz w:val="18"/>
                <w:szCs w:val="18"/>
              </w:rPr>
              <w:t>t</w:t>
            </w:r>
            <w:r>
              <w:rPr>
                <w:rFonts w:ascii="Segoe UI" w:eastAsia="Times New Roman" w:hAnsi="Segoe UI" w:cs="Segoe UI"/>
                <w:b/>
                <w:color w:val="001A70"/>
                <w:sz w:val="18"/>
                <w:szCs w:val="18"/>
              </w:rPr>
              <w:t>elephone items</w:t>
            </w:r>
            <w:r>
              <w:rPr>
                <w:rFonts w:ascii="Segoe UI" w:eastAsia="Times New Roman" w:hAnsi="Segoe UI" w:cs="Segoe UI"/>
                <w:i/>
                <w:color w:val="001A70"/>
                <w:sz w:val="18"/>
                <w:szCs w:val="18"/>
              </w:rPr>
              <w:t xml:space="preserve">  </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39EE9113"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10404FEF"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4" w:type="pct"/>
            <w:tcBorders>
              <w:top w:val="single" w:sz="8" w:space="0" w:color="auto"/>
              <w:left w:val="single" w:sz="8" w:space="0" w:color="auto"/>
              <w:bottom w:val="single" w:sz="8" w:space="0" w:color="auto"/>
              <w:right w:val="single" w:sz="8" w:space="0" w:color="auto"/>
            </w:tcBorders>
            <w:shd w:val="clear" w:color="auto" w:fill="D9D9D9"/>
            <w:hideMark/>
          </w:tcPr>
          <w:p w14:paraId="0E4748FD"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 (85%)</w:t>
            </w:r>
          </w:p>
          <w:p w14:paraId="5FC7B81F" w14:textId="77777777" w:rsidR="0063097B" w:rsidRDefault="0063097B" w:rsidP="002A67EB">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3097B" w14:paraId="040D44B7" w14:textId="77777777" w:rsidTr="007E204B">
        <w:trPr>
          <w:trHeight w:val="184"/>
        </w:trPr>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7B9667F4" w14:textId="77777777" w:rsidR="0063097B" w:rsidRDefault="0063097B" w:rsidP="002A67EB">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physician. Initial attendance</w:t>
            </w:r>
          </w:p>
        </w:tc>
        <w:tc>
          <w:tcPr>
            <w:tcW w:w="606" w:type="pct"/>
            <w:tcBorders>
              <w:top w:val="single" w:sz="8" w:space="0" w:color="auto"/>
              <w:left w:val="single" w:sz="8" w:space="0" w:color="auto"/>
              <w:bottom w:val="single" w:sz="8" w:space="0" w:color="auto"/>
              <w:right w:val="single" w:sz="8" w:space="0" w:color="auto"/>
            </w:tcBorders>
            <w:vAlign w:val="center"/>
            <w:hideMark/>
          </w:tcPr>
          <w:p w14:paraId="541EFAA5"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110</w:t>
            </w:r>
          </w:p>
        </w:tc>
        <w:tc>
          <w:tcPr>
            <w:tcW w:w="750"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43826149"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92471</w:t>
            </w:r>
          </w:p>
        </w:tc>
        <w:tc>
          <w:tcPr>
            <w:tcW w:w="807"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7BDB0316"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92425</w:t>
            </w:r>
          </w:p>
        </w:tc>
        <w:tc>
          <w:tcPr>
            <w:tcW w:w="675" w:type="pct"/>
            <w:tcBorders>
              <w:top w:val="single" w:sz="8" w:space="0" w:color="auto"/>
              <w:left w:val="single" w:sz="8" w:space="0" w:color="auto"/>
              <w:bottom w:val="single" w:sz="8" w:space="0" w:color="auto"/>
              <w:right w:val="single" w:sz="8" w:space="0" w:color="auto"/>
            </w:tcBorders>
            <w:vAlign w:val="center"/>
            <w:hideMark/>
          </w:tcPr>
          <w:p w14:paraId="1C124D78"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$159.35</w:t>
            </w:r>
          </w:p>
        </w:tc>
        <w:tc>
          <w:tcPr>
            <w:tcW w:w="674" w:type="pct"/>
            <w:tcBorders>
              <w:top w:val="single" w:sz="8" w:space="0" w:color="auto"/>
              <w:left w:val="single" w:sz="8" w:space="0" w:color="auto"/>
              <w:bottom w:val="single" w:sz="8" w:space="0" w:color="auto"/>
              <w:right w:val="single" w:sz="8" w:space="0" w:color="auto"/>
            </w:tcBorders>
            <w:vAlign w:val="center"/>
            <w:hideMark/>
          </w:tcPr>
          <w:p w14:paraId="0532AC6B"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$135.45</w:t>
            </w:r>
          </w:p>
        </w:tc>
      </w:tr>
      <w:tr w:rsidR="0063097B" w14:paraId="1203B806" w14:textId="77777777" w:rsidTr="007E204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0C11CAAB" w14:textId="77777777" w:rsidR="0063097B" w:rsidRDefault="0063097B" w:rsidP="002A67EB">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lastRenderedPageBreak/>
              <w:t>Consultant physician. Subsequent attendance</w:t>
            </w:r>
          </w:p>
        </w:tc>
        <w:tc>
          <w:tcPr>
            <w:tcW w:w="606" w:type="pct"/>
            <w:tcBorders>
              <w:top w:val="single" w:sz="8" w:space="0" w:color="auto"/>
              <w:left w:val="single" w:sz="8" w:space="0" w:color="auto"/>
              <w:bottom w:val="single" w:sz="8" w:space="0" w:color="auto"/>
              <w:right w:val="single" w:sz="8" w:space="0" w:color="auto"/>
            </w:tcBorders>
            <w:vAlign w:val="center"/>
            <w:hideMark/>
          </w:tcPr>
          <w:p w14:paraId="2198BFB7"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116</w:t>
            </w:r>
          </w:p>
        </w:tc>
        <w:tc>
          <w:tcPr>
            <w:tcW w:w="750"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7BFF8ECB"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92472</w:t>
            </w:r>
          </w:p>
        </w:tc>
        <w:tc>
          <w:tcPr>
            <w:tcW w:w="807"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615EE3F"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92426</w:t>
            </w:r>
          </w:p>
        </w:tc>
        <w:tc>
          <w:tcPr>
            <w:tcW w:w="675" w:type="pct"/>
            <w:tcBorders>
              <w:top w:val="single" w:sz="8" w:space="0" w:color="auto"/>
              <w:left w:val="single" w:sz="8" w:space="0" w:color="auto"/>
              <w:bottom w:val="single" w:sz="8" w:space="0" w:color="auto"/>
              <w:right w:val="single" w:sz="8" w:space="0" w:color="auto"/>
            </w:tcBorders>
            <w:vAlign w:val="center"/>
            <w:hideMark/>
          </w:tcPr>
          <w:p w14:paraId="62619AF6"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$79.75</w:t>
            </w:r>
          </w:p>
        </w:tc>
        <w:tc>
          <w:tcPr>
            <w:tcW w:w="674" w:type="pct"/>
            <w:tcBorders>
              <w:top w:val="single" w:sz="8" w:space="0" w:color="auto"/>
              <w:left w:val="single" w:sz="8" w:space="0" w:color="auto"/>
              <w:bottom w:val="single" w:sz="8" w:space="0" w:color="auto"/>
              <w:right w:val="single" w:sz="8" w:space="0" w:color="auto"/>
            </w:tcBorders>
            <w:vAlign w:val="center"/>
            <w:hideMark/>
          </w:tcPr>
          <w:p w14:paraId="5582B26C"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$67.80</w:t>
            </w:r>
          </w:p>
        </w:tc>
      </w:tr>
      <w:tr w:rsidR="0063097B" w14:paraId="670B4FF6" w14:textId="77777777" w:rsidTr="007E204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33B7690A" w14:textId="77777777" w:rsidR="0063097B" w:rsidRDefault="0063097B" w:rsidP="002A67EB">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physician. Minor attendance</w:t>
            </w:r>
          </w:p>
        </w:tc>
        <w:tc>
          <w:tcPr>
            <w:tcW w:w="606" w:type="pct"/>
            <w:tcBorders>
              <w:top w:val="single" w:sz="8" w:space="0" w:color="auto"/>
              <w:left w:val="single" w:sz="8" w:space="0" w:color="auto"/>
              <w:bottom w:val="single" w:sz="8" w:space="0" w:color="auto"/>
              <w:right w:val="single" w:sz="8" w:space="0" w:color="auto"/>
            </w:tcBorders>
            <w:vAlign w:val="center"/>
            <w:hideMark/>
          </w:tcPr>
          <w:p w14:paraId="1E457A94"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119</w:t>
            </w:r>
          </w:p>
        </w:tc>
        <w:tc>
          <w:tcPr>
            <w:tcW w:w="750"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6A7C405A"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92473</w:t>
            </w:r>
          </w:p>
        </w:tc>
        <w:tc>
          <w:tcPr>
            <w:tcW w:w="807"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3BBDAC90"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92427</w:t>
            </w:r>
          </w:p>
        </w:tc>
        <w:tc>
          <w:tcPr>
            <w:tcW w:w="675" w:type="pct"/>
            <w:tcBorders>
              <w:top w:val="single" w:sz="8" w:space="0" w:color="auto"/>
              <w:left w:val="single" w:sz="8" w:space="0" w:color="auto"/>
              <w:bottom w:val="single" w:sz="8" w:space="0" w:color="auto"/>
              <w:right w:val="single" w:sz="8" w:space="0" w:color="auto"/>
            </w:tcBorders>
            <w:vAlign w:val="center"/>
            <w:hideMark/>
          </w:tcPr>
          <w:p w14:paraId="7691F16B"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$45.40</w:t>
            </w:r>
          </w:p>
        </w:tc>
        <w:tc>
          <w:tcPr>
            <w:tcW w:w="674" w:type="pct"/>
            <w:tcBorders>
              <w:top w:val="single" w:sz="8" w:space="0" w:color="auto"/>
              <w:left w:val="single" w:sz="8" w:space="0" w:color="auto"/>
              <w:bottom w:val="single" w:sz="8" w:space="0" w:color="auto"/>
              <w:right w:val="single" w:sz="8" w:space="0" w:color="auto"/>
            </w:tcBorders>
            <w:vAlign w:val="center"/>
            <w:hideMark/>
          </w:tcPr>
          <w:p w14:paraId="57E77F4B" w14:textId="77777777" w:rsidR="0063097B" w:rsidRDefault="0063097B" w:rsidP="002A67EB">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$38.60</w:t>
            </w:r>
          </w:p>
        </w:tc>
      </w:tr>
    </w:tbl>
    <w:p w14:paraId="380789E7" w14:textId="77777777" w:rsidR="0063097B" w:rsidRDefault="0063097B" w:rsidP="0063097B">
      <w:pPr>
        <w:spacing w:line="256" w:lineRule="auto"/>
        <w:rPr>
          <w:rFonts w:ascii="Segoe UI" w:eastAsia="Times New Roman" w:hAnsi="Segoe UI" w:cs="Segoe UI"/>
          <w:i/>
          <w:iCs/>
          <w:color w:val="001A70"/>
          <w:sz w:val="18"/>
          <w:szCs w:val="18"/>
        </w:rPr>
      </w:pPr>
    </w:p>
    <w:p w14:paraId="14422E39" w14:textId="77777777" w:rsidR="0063097B" w:rsidRDefault="0063097B" w:rsidP="0063097B">
      <w:pPr>
        <w:spacing w:line="256" w:lineRule="auto"/>
        <w:rPr>
          <w:rFonts w:ascii="Segoe UI" w:eastAsia="Times New Roman" w:hAnsi="Segoe UI" w:cs="Segoe UI"/>
          <w:i/>
          <w:iCs/>
          <w:color w:val="001A70"/>
          <w:sz w:val="18"/>
          <w:szCs w:val="18"/>
        </w:rPr>
      </w:pPr>
      <w:r>
        <w:rPr>
          <w:rFonts w:ascii="Segoe UI" w:eastAsia="Times New Roman" w:hAnsi="Segoe UI" w:cs="Segoe UI"/>
          <w:i/>
          <w:iCs/>
          <w:color w:val="001A70"/>
          <w:sz w:val="18"/>
          <w:szCs w:val="18"/>
        </w:rPr>
        <w:t>Table 3. Consultant Psychiatrist services</w:t>
      </w:r>
    </w:p>
    <w:tbl>
      <w:tblPr>
        <w:tblStyle w:val="TableGrid211"/>
        <w:tblW w:w="5000" w:type="pct"/>
        <w:tblInd w:w="0" w:type="dxa"/>
        <w:tblLook w:val="04A0" w:firstRow="1" w:lastRow="0" w:firstColumn="1" w:lastColumn="0" w:noHBand="0" w:noVBand="1"/>
        <w:tblCaption w:val="Table 3. Consultant Psychiatrist services introduced in September 2021"/>
        <w:tblDescription w:val="A table showing specialist inpatient services introduced in September 2021, with separate columns for existing (face-to-face) items, telehealth (videoconference) items and telephone items."/>
      </w:tblPr>
      <w:tblGrid>
        <w:gridCol w:w="2813"/>
        <w:gridCol w:w="1276"/>
        <w:gridCol w:w="1407"/>
        <w:gridCol w:w="1405"/>
        <w:gridCol w:w="1276"/>
        <w:gridCol w:w="1276"/>
      </w:tblGrid>
      <w:tr w:rsidR="006729BD" w14:paraId="45E27034" w14:textId="77777777" w:rsidTr="002A67EB">
        <w:trPr>
          <w:tblHeader/>
        </w:trPr>
        <w:tc>
          <w:tcPr>
            <w:tcW w:w="148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9F4093D" w14:textId="77777777"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2133C68" w14:textId="7FCFA6C2"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4E78A5">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2701340E" w14:textId="77777777" w:rsidR="006729BD" w:rsidRDefault="006729BD" w:rsidP="006729BD">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44" w:type="pct"/>
            <w:tcBorders>
              <w:top w:val="single" w:sz="8" w:space="0" w:color="auto"/>
              <w:left w:val="single" w:sz="8" w:space="0" w:color="auto"/>
              <w:bottom w:val="single" w:sz="8" w:space="0" w:color="auto"/>
              <w:right w:val="single" w:sz="8" w:space="0" w:color="auto"/>
            </w:tcBorders>
            <w:shd w:val="clear" w:color="auto" w:fill="D9D9D9"/>
            <w:hideMark/>
          </w:tcPr>
          <w:p w14:paraId="108C140E"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73A9F8C1" w14:textId="1BB30145"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items </w:t>
            </w:r>
          </w:p>
        </w:tc>
        <w:tc>
          <w:tcPr>
            <w:tcW w:w="743" w:type="pct"/>
            <w:tcBorders>
              <w:top w:val="single" w:sz="8" w:space="0" w:color="auto"/>
              <w:left w:val="single" w:sz="8" w:space="0" w:color="auto"/>
              <w:bottom w:val="single" w:sz="8" w:space="0" w:color="auto"/>
              <w:right w:val="single" w:sz="8" w:space="0" w:color="auto"/>
            </w:tcBorders>
            <w:shd w:val="clear" w:color="auto" w:fill="D9D9D9"/>
            <w:hideMark/>
          </w:tcPr>
          <w:p w14:paraId="5AB8F93A" w14:textId="3D446C1D"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telephone items</w:t>
            </w:r>
            <w:r>
              <w:rPr>
                <w:rFonts w:ascii="Segoe UI" w:eastAsia="Times New Roman" w:hAnsi="Segoe UI" w:cs="Segoe UI"/>
                <w:i/>
                <w:color w:val="001A70"/>
                <w:sz w:val="18"/>
                <w:szCs w:val="18"/>
              </w:rPr>
              <w:t xml:space="preserve">  </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053DFC51"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36056586"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0814A511"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1B0D396C"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65609935"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729BD" w14:paraId="5F53B1D7"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AF74E97"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attendance, new patient (or has not received attendance in preceding 24 mths), more than 45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1C8EA636"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296 / 297</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78B37A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92466</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2E34AA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92506</w:t>
            </w:r>
          </w:p>
        </w:tc>
        <w:tc>
          <w:tcPr>
            <w:tcW w:w="675" w:type="pct"/>
            <w:tcBorders>
              <w:top w:val="single" w:sz="8" w:space="0" w:color="auto"/>
              <w:left w:val="single" w:sz="8" w:space="0" w:color="auto"/>
              <w:bottom w:val="single" w:sz="8" w:space="0" w:color="auto"/>
              <w:right w:val="single" w:sz="8" w:space="0" w:color="auto"/>
            </w:tcBorders>
            <w:vAlign w:val="center"/>
            <w:hideMark/>
          </w:tcPr>
          <w:p w14:paraId="04B2BC1D"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$274.95</w:t>
            </w:r>
          </w:p>
        </w:tc>
        <w:tc>
          <w:tcPr>
            <w:tcW w:w="675" w:type="pct"/>
            <w:tcBorders>
              <w:top w:val="single" w:sz="8" w:space="0" w:color="auto"/>
              <w:left w:val="single" w:sz="8" w:space="0" w:color="auto"/>
              <w:bottom w:val="single" w:sz="8" w:space="0" w:color="auto"/>
              <w:right w:val="single" w:sz="8" w:space="0" w:color="auto"/>
            </w:tcBorders>
            <w:vAlign w:val="center"/>
            <w:hideMark/>
          </w:tcPr>
          <w:p w14:paraId="57E74BCC"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$233.75</w:t>
            </w:r>
          </w:p>
        </w:tc>
      </w:tr>
      <w:tr w:rsidR="006729BD" w14:paraId="5BB05557"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8DA720E"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Consultation, not more than 15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5F563A9B"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300 / 320</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0A133D0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92461</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F180A09"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92501</w:t>
            </w:r>
          </w:p>
        </w:tc>
        <w:tc>
          <w:tcPr>
            <w:tcW w:w="675" w:type="pct"/>
            <w:tcBorders>
              <w:top w:val="single" w:sz="8" w:space="0" w:color="auto"/>
              <w:left w:val="single" w:sz="8" w:space="0" w:color="auto"/>
              <w:bottom w:val="single" w:sz="8" w:space="0" w:color="auto"/>
              <w:right w:val="single" w:sz="8" w:space="0" w:color="auto"/>
            </w:tcBorders>
            <w:vAlign w:val="center"/>
            <w:hideMark/>
          </w:tcPr>
          <w:p w14:paraId="7845B75C"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$45.75</w:t>
            </w:r>
          </w:p>
        </w:tc>
        <w:tc>
          <w:tcPr>
            <w:tcW w:w="675" w:type="pct"/>
            <w:tcBorders>
              <w:top w:val="single" w:sz="8" w:space="0" w:color="auto"/>
              <w:left w:val="single" w:sz="8" w:space="0" w:color="auto"/>
              <w:bottom w:val="single" w:sz="8" w:space="0" w:color="auto"/>
              <w:right w:val="single" w:sz="8" w:space="0" w:color="auto"/>
            </w:tcBorders>
            <w:vAlign w:val="center"/>
            <w:hideMark/>
          </w:tcPr>
          <w:p w14:paraId="2598383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$38.90</w:t>
            </w:r>
          </w:p>
        </w:tc>
      </w:tr>
      <w:tr w:rsidR="006729BD" w14:paraId="47279788"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6C6C486"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Consultation, 15 to 30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626DFAF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302 /322</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30415E46"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92462</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6CA7207"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92502</w:t>
            </w:r>
          </w:p>
        </w:tc>
        <w:tc>
          <w:tcPr>
            <w:tcW w:w="675" w:type="pct"/>
            <w:tcBorders>
              <w:top w:val="single" w:sz="8" w:space="0" w:color="auto"/>
              <w:left w:val="single" w:sz="8" w:space="0" w:color="auto"/>
              <w:bottom w:val="single" w:sz="8" w:space="0" w:color="auto"/>
              <w:right w:val="single" w:sz="8" w:space="0" w:color="auto"/>
            </w:tcBorders>
            <w:vAlign w:val="center"/>
            <w:hideMark/>
          </w:tcPr>
          <w:p w14:paraId="2F85652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$91.30</w:t>
            </w:r>
          </w:p>
        </w:tc>
        <w:tc>
          <w:tcPr>
            <w:tcW w:w="675" w:type="pct"/>
            <w:tcBorders>
              <w:top w:val="single" w:sz="8" w:space="0" w:color="auto"/>
              <w:left w:val="single" w:sz="8" w:space="0" w:color="auto"/>
              <w:bottom w:val="single" w:sz="8" w:space="0" w:color="auto"/>
              <w:right w:val="single" w:sz="8" w:space="0" w:color="auto"/>
            </w:tcBorders>
            <w:vAlign w:val="center"/>
            <w:hideMark/>
          </w:tcPr>
          <w:p w14:paraId="2B85CD7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$77.65</w:t>
            </w:r>
          </w:p>
        </w:tc>
      </w:tr>
      <w:tr w:rsidR="006729BD" w14:paraId="667B0437"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54ED25AE"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Consultation, 30 to 45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28CB65EB"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304 / 324</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E11BCD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92463</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9856C9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92503</w:t>
            </w:r>
          </w:p>
        </w:tc>
        <w:tc>
          <w:tcPr>
            <w:tcW w:w="675" w:type="pct"/>
            <w:tcBorders>
              <w:top w:val="single" w:sz="8" w:space="0" w:color="auto"/>
              <w:left w:val="single" w:sz="8" w:space="0" w:color="auto"/>
              <w:bottom w:val="single" w:sz="8" w:space="0" w:color="auto"/>
              <w:right w:val="single" w:sz="8" w:space="0" w:color="auto"/>
            </w:tcBorders>
            <w:vAlign w:val="center"/>
            <w:hideMark/>
          </w:tcPr>
          <w:p w14:paraId="7EA41F2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$140.55</w:t>
            </w:r>
          </w:p>
        </w:tc>
        <w:tc>
          <w:tcPr>
            <w:tcW w:w="675" w:type="pct"/>
            <w:tcBorders>
              <w:top w:val="single" w:sz="8" w:space="0" w:color="auto"/>
              <w:left w:val="single" w:sz="8" w:space="0" w:color="auto"/>
              <w:bottom w:val="single" w:sz="8" w:space="0" w:color="auto"/>
              <w:right w:val="single" w:sz="8" w:space="0" w:color="auto"/>
            </w:tcBorders>
            <w:vAlign w:val="center"/>
            <w:hideMark/>
          </w:tcPr>
          <w:p w14:paraId="794BA80D"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$119.50</w:t>
            </w:r>
          </w:p>
        </w:tc>
      </w:tr>
      <w:tr w:rsidR="006729BD" w14:paraId="77A26877"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85D97D0"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Consultation, 45 to 75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5995B44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306 / 326</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F318D4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92464</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0B052726"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92504</w:t>
            </w:r>
          </w:p>
        </w:tc>
        <w:tc>
          <w:tcPr>
            <w:tcW w:w="675" w:type="pct"/>
            <w:tcBorders>
              <w:top w:val="single" w:sz="8" w:space="0" w:color="auto"/>
              <w:left w:val="single" w:sz="8" w:space="0" w:color="auto"/>
              <w:bottom w:val="single" w:sz="8" w:space="0" w:color="auto"/>
              <w:right w:val="single" w:sz="8" w:space="0" w:color="auto"/>
            </w:tcBorders>
            <w:vAlign w:val="center"/>
            <w:hideMark/>
          </w:tcPr>
          <w:p w14:paraId="5FBB8E2E"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$194.00</w:t>
            </w:r>
          </w:p>
        </w:tc>
        <w:tc>
          <w:tcPr>
            <w:tcW w:w="675" w:type="pct"/>
            <w:tcBorders>
              <w:top w:val="single" w:sz="8" w:space="0" w:color="auto"/>
              <w:left w:val="single" w:sz="8" w:space="0" w:color="auto"/>
              <w:bottom w:val="single" w:sz="8" w:space="0" w:color="auto"/>
              <w:right w:val="single" w:sz="8" w:space="0" w:color="auto"/>
            </w:tcBorders>
            <w:vAlign w:val="center"/>
            <w:hideMark/>
          </w:tcPr>
          <w:p w14:paraId="394A6F7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$164.90</w:t>
            </w:r>
          </w:p>
        </w:tc>
      </w:tr>
      <w:tr w:rsidR="006729BD" w14:paraId="5604CAED" w14:textId="77777777" w:rsidTr="002A67EB">
        <w:tc>
          <w:tcPr>
            <w:tcW w:w="1488"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C8E8755"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Consultant psychiatrist. Consultation, more than 75 minutes</w:t>
            </w:r>
          </w:p>
        </w:tc>
        <w:tc>
          <w:tcPr>
            <w:tcW w:w="675" w:type="pct"/>
            <w:tcBorders>
              <w:top w:val="single" w:sz="8" w:space="0" w:color="auto"/>
              <w:left w:val="single" w:sz="8" w:space="0" w:color="auto"/>
              <w:bottom w:val="single" w:sz="8" w:space="0" w:color="auto"/>
              <w:right w:val="single" w:sz="8" w:space="0" w:color="auto"/>
            </w:tcBorders>
            <w:vAlign w:val="center"/>
            <w:hideMark/>
          </w:tcPr>
          <w:p w14:paraId="72EA8325"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308 / 328</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9B61648"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92465</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49819B1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92505</w:t>
            </w:r>
          </w:p>
        </w:tc>
        <w:tc>
          <w:tcPr>
            <w:tcW w:w="675" w:type="pct"/>
            <w:tcBorders>
              <w:top w:val="single" w:sz="8" w:space="0" w:color="auto"/>
              <w:left w:val="single" w:sz="8" w:space="0" w:color="auto"/>
              <w:bottom w:val="single" w:sz="8" w:space="0" w:color="auto"/>
              <w:right w:val="single" w:sz="8" w:space="0" w:color="auto"/>
            </w:tcBorders>
            <w:vAlign w:val="center"/>
            <w:hideMark/>
          </w:tcPr>
          <w:p w14:paraId="0C281136"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$225.10</w:t>
            </w:r>
          </w:p>
        </w:tc>
        <w:tc>
          <w:tcPr>
            <w:tcW w:w="675" w:type="pct"/>
            <w:tcBorders>
              <w:top w:val="single" w:sz="8" w:space="0" w:color="auto"/>
              <w:left w:val="single" w:sz="8" w:space="0" w:color="auto"/>
              <w:bottom w:val="single" w:sz="8" w:space="0" w:color="auto"/>
              <w:right w:val="single" w:sz="8" w:space="0" w:color="auto"/>
            </w:tcBorders>
            <w:vAlign w:val="center"/>
            <w:hideMark/>
          </w:tcPr>
          <w:p w14:paraId="7828F325"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$191.35</w:t>
            </w:r>
          </w:p>
        </w:tc>
      </w:tr>
    </w:tbl>
    <w:p w14:paraId="10E9C2F0" w14:textId="77777777" w:rsidR="0063097B" w:rsidRDefault="0063097B" w:rsidP="0063097B">
      <w:pPr>
        <w:spacing w:after="120"/>
        <w:rPr>
          <w:rFonts w:ascii="Segoe UI" w:eastAsia="Times New Roman" w:hAnsi="Segoe UI" w:cs="Segoe UI"/>
          <w:i/>
          <w:iCs/>
          <w:color w:val="001A70"/>
          <w:sz w:val="18"/>
          <w:szCs w:val="18"/>
        </w:rPr>
      </w:pPr>
    </w:p>
    <w:p w14:paraId="740A30CC" w14:textId="77777777" w:rsidR="00F578FB" w:rsidRDefault="00F578FB" w:rsidP="0063097B">
      <w:pPr>
        <w:spacing w:after="120"/>
        <w:rPr>
          <w:rFonts w:ascii="Segoe UI" w:eastAsia="Times New Roman" w:hAnsi="Segoe UI" w:cs="Segoe UI"/>
          <w:i/>
          <w:iCs/>
          <w:color w:val="001A70"/>
          <w:sz w:val="18"/>
          <w:szCs w:val="18"/>
        </w:rPr>
      </w:pPr>
    </w:p>
    <w:p w14:paraId="618FF9AD" w14:textId="77777777" w:rsidR="00F578FB" w:rsidRDefault="00F578FB" w:rsidP="0063097B">
      <w:pPr>
        <w:spacing w:after="120"/>
        <w:rPr>
          <w:rFonts w:ascii="Segoe UI" w:eastAsia="Times New Roman" w:hAnsi="Segoe UI" w:cs="Segoe UI"/>
          <w:i/>
          <w:iCs/>
          <w:color w:val="001A70"/>
          <w:sz w:val="18"/>
          <w:szCs w:val="18"/>
        </w:rPr>
      </w:pPr>
    </w:p>
    <w:p w14:paraId="65D9BC99" w14:textId="77777777" w:rsidR="00F578FB" w:rsidRDefault="00F578FB" w:rsidP="0063097B">
      <w:pPr>
        <w:spacing w:after="120"/>
        <w:rPr>
          <w:rFonts w:ascii="Segoe UI" w:eastAsia="Times New Roman" w:hAnsi="Segoe UI" w:cs="Segoe UI"/>
          <w:i/>
          <w:iCs/>
          <w:color w:val="001A70"/>
          <w:sz w:val="18"/>
          <w:szCs w:val="18"/>
        </w:rPr>
      </w:pPr>
    </w:p>
    <w:p w14:paraId="46327C32" w14:textId="77777777" w:rsidR="00F578FB" w:rsidRDefault="00F578FB" w:rsidP="0063097B">
      <w:pPr>
        <w:spacing w:after="120"/>
        <w:rPr>
          <w:rFonts w:ascii="Segoe UI" w:eastAsia="Times New Roman" w:hAnsi="Segoe UI" w:cs="Segoe UI"/>
          <w:i/>
          <w:iCs/>
          <w:color w:val="001A70"/>
          <w:sz w:val="18"/>
          <w:szCs w:val="18"/>
        </w:rPr>
      </w:pPr>
    </w:p>
    <w:p w14:paraId="5BD8E13E" w14:textId="77777777" w:rsidR="00F578FB" w:rsidRDefault="00F578FB" w:rsidP="0063097B">
      <w:pPr>
        <w:spacing w:after="120"/>
        <w:rPr>
          <w:rFonts w:ascii="Segoe UI" w:eastAsia="Times New Roman" w:hAnsi="Segoe UI" w:cs="Segoe UI"/>
          <w:i/>
          <w:iCs/>
          <w:color w:val="001A70"/>
          <w:sz w:val="18"/>
          <w:szCs w:val="18"/>
        </w:rPr>
      </w:pPr>
    </w:p>
    <w:p w14:paraId="4F20FBF0" w14:textId="19D357B8" w:rsidR="0063097B" w:rsidRDefault="0063097B" w:rsidP="0063097B">
      <w:pPr>
        <w:spacing w:after="120"/>
        <w:rPr>
          <w:rFonts w:ascii="Segoe UI" w:eastAsia="Times New Roman" w:hAnsi="Segoe UI" w:cs="Segoe UI"/>
          <w:i/>
          <w:iCs/>
          <w:color w:val="001A70"/>
          <w:sz w:val="18"/>
          <w:szCs w:val="18"/>
        </w:rPr>
      </w:pPr>
      <w:r>
        <w:rPr>
          <w:rFonts w:ascii="Segoe UI" w:eastAsia="Times New Roman" w:hAnsi="Segoe UI" w:cs="Segoe UI"/>
          <w:i/>
          <w:iCs/>
          <w:color w:val="001A70"/>
          <w:sz w:val="18"/>
          <w:szCs w:val="18"/>
        </w:rPr>
        <w:lastRenderedPageBreak/>
        <w:t>Table 4. Public Health Physician services</w:t>
      </w:r>
    </w:p>
    <w:tbl>
      <w:tblPr>
        <w:tblStyle w:val="TableGrid211"/>
        <w:tblW w:w="5000" w:type="pct"/>
        <w:tblInd w:w="0" w:type="dxa"/>
        <w:tblLook w:val="04A0" w:firstRow="1" w:lastRow="0" w:firstColumn="1" w:lastColumn="0" w:noHBand="0" w:noVBand="1"/>
        <w:tblCaption w:val="Table 4. Public health physician attendances introduced in September 2021"/>
        <w:tblDescription w:val="A table showing specialist inpatient services introduced in September 2021, with separate columns for existing (face-to-face) items, telehealth (videoconference) items and telephone items."/>
      </w:tblPr>
      <w:tblGrid>
        <w:gridCol w:w="2940"/>
        <w:gridCol w:w="1151"/>
        <w:gridCol w:w="1407"/>
        <w:gridCol w:w="1405"/>
        <w:gridCol w:w="1276"/>
        <w:gridCol w:w="1274"/>
      </w:tblGrid>
      <w:tr w:rsidR="006729BD" w14:paraId="08543491" w14:textId="77777777" w:rsidTr="006729BD">
        <w:trPr>
          <w:tblHeader/>
        </w:trPr>
        <w:tc>
          <w:tcPr>
            <w:tcW w:w="155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F6E0379" w14:textId="77777777"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09"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7A881843" w14:textId="04F46948"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4E78A5">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5217C457" w14:textId="77777777" w:rsidR="006729BD" w:rsidRDefault="006729BD" w:rsidP="006729BD">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44" w:type="pct"/>
            <w:tcBorders>
              <w:top w:val="single" w:sz="8" w:space="0" w:color="auto"/>
              <w:left w:val="single" w:sz="8" w:space="0" w:color="auto"/>
              <w:bottom w:val="single" w:sz="8" w:space="0" w:color="auto"/>
              <w:right w:val="single" w:sz="8" w:space="0" w:color="auto"/>
            </w:tcBorders>
            <w:shd w:val="clear" w:color="auto" w:fill="D9D9D9"/>
            <w:hideMark/>
          </w:tcPr>
          <w:p w14:paraId="1A3AD5B3"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086EB843" w14:textId="3D91D5FB"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items </w:t>
            </w:r>
          </w:p>
        </w:tc>
        <w:tc>
          <w:tcPr>
            <w:tcW w:w="743" w:type="pct"/>
            <w:tcBorders>
              <w:top w:val="single" w:sz="8" w:space="0" w:color="auto"/>
              <w:left w:val="single" w:sz="8" w:space="0" w:color="auto"/>
              <w:bottom w:val="single" w:sz="8" w:space="0" w:color="auto"/>
              <w:right w:val="single" w:sz="8" w:space="0" w:color="auto"/>
            </w:tcBorders>
            <w:shd w:val="clear" w:color="auto" w:fill="D9D9D9"/>
            <w:hideMark/>
          </w:tcPr>
          <w:p w14:paraId="1A9F8F39" w14:textId="1ECADE52"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telephone items</w:t>
            </w:r>
            <w:r>
              <w:rPr>
                <w:rFonts w:ascii="Segoe UI" w:eastAsia="Times New Roman" w:hAnsi="Segoe UI" w:cs="Segoe UI"/>
                <w:i/>
                <w:color w:val="001A70"/>
                <w:sz w:val="18"/>
                <w:szCs w:val="18"/>
              </w:rPr>
              <w:t xml:space="preserve">  </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76464FFA"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02771499"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4" w:type="pct"/>
            <w:tcBorders>
              <w:top w:val="single" w:sz="8" w:space="0" w:color="auto"/>
              <w:left w:val="single" w:sz="8" w:space="0" w:color="auto"/>
              <w:bottom w:val="single" w:sz="8" w:space="0" w:color="auto"/>
              <w:right w:val="single" w:sz="8" w:space="0" w:color="auto"/>
            </w:tcBorders>
            <w:shd w:val="clear" w:color="auto" w:fill="D9D9D9"/>
            <w:hideMark/>
          </w:tcPr>
          <w:p w14:paraId="2D5DDEEA"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053D8CBB"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254CA49F"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729BD" w14:paraId="7B708C7E"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171591F"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Public health physician, level A attendance</w:t>
            </w:r>
          </w:p>
        </w:tc>
        <w:tc>
          <w:tcPr>
            <w:tcW w:w="609" w:type="pct"/>
            <w:tcBorders>
              <w:top w:val="single" w:sz="8" w:space="0" w:color="auto"/>
              <w:left w:val="single" w:sz="8" w:space="0" w:color="auto"/>
              <w:bottom w:val="single" w:sz="8" w:space="0" w:color="auto"/>
              <w:right w:val="single" w:sz="8" w:space="0" w:color="auto"/>
            </w:tcBorders>
            <w:vAlign w:val="center"/>
            <w:hideMark/>
          </w:tcPr>
          <w:p w14:paraId="1474C7D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410</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F22505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92517</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42707138"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92525</w:t>
            </w:r>
          </w:p>
        </w:tc>
        <w:tc>
          <w:tcPr>
            <w:tcW w:w="675" w:type="pct"/>
            <w:tcBorders>
              <w:top w:val="single" w:sz="8" w:space="0" w:color="auto"/>
              <w:left w:val="single" w:sz="8" w:space="0" w:color="auto"/>
              <w:bottom w:val="single" w:sz="8" w:space="0" w:color="auto"/>
              <w:right w:val="single" w:sz="8" w:space="0" w:color="auto"/>
            </w:tcBorders>
            <w:vAlign w:val="center"/>
            <w:hideMark/>
          </w:tcPr>
          <w:p w14:paraId="6EB44ED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$20.65</w:t>
            </w:r>
          </w:p>
        </w:tc>
        <w:tc>
          <w:tcPr>
            <w:tcW w:w="674" w:type="pct"/>
            <w:tcBorders>
              <w:top w:val="single" w:sz="8" w:space="0" w:color="auto"/>
              <w:left w:val="single" w:sz="8" w:space="0" w:color="auto"/>
              <w:bottom w:val="single" w:sz="8" w:space="0" w:color="auto"/>
              <w:right w:val="single" w:sz="8" w:space="0" w:color="auto"/>
            </w:tcBorders>
            <w:vAlign w:val="center"/>
            <w:hideMark/>
          </w:tcPr>
          <w:p w14:paraId="1641F569"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$17.60</w:t>
            </w:r>
          </w:p>
        </w:tc>
      </w:tr>
      <w:tr w:rsidR="006729BD" w14:paraId="16FE48A9"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7CAA553"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Public health physician, level B attendance, less than 20 minutes</w:t>
            </w:r>
          </w:p>
        </w:tc>
        <w:tc>
          <w:tcPr>
            <w:tcW w:w="609" w:type="pct"/>
            <w:tcBorders>
              <w:top w:val="single" w:sz="8" w:space="0" w:color="auto"/>
              <w:left w:val="single" w:sz="8" w:space="0" w:color="auto"/>
              <w:bottom w:val="single" w:sz="8" w:space="0" w:color="auto"/>
              <w:right w:val="single" w:sz="8" w:space="0" w:color="auto"/>
            </w:tcBorders>
            <w:vAlign w:val="center"/>
            <w:hideMark/>
          </w:tcPr>
          <w:p w14:paraId="24353C3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411</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952F1E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92518</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6E16028D"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92526</w:t>
            </w:r>
          </w:p>
        </w:tc>
        <w:tc>
          <w:tcPr>
            <w:tcW w:w="675" w:type="pct"/>
            <w:tcBorders>
              <w:top w:val="single" w:sz="8" w:space="0" w:color="auto"/>
              <w:left w:val="single" w:sz="8" w:space="0" w:color="auto"/>
              <w:bottom w:val="single" w:sz="8" w:space="0" w:color="auto"/>
              <w:right w:val="single" w:sz="8" w:space="0" w:color="auto"/>
            </w:tcBorders>
            <w:vAlign w:val="center"/>
            <w:hideMark/>
          </w:tcPr>
          <w:p w14:paraId="5D6CD5CE"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$45.15</w:t>
            </w:r>
          </w:p>
        </w:tc>
        <w:tc>
          <w:tcPr>
            <w:tcW w:w="674" w:type="pct"/>
            <w:tcBorders>
              <w:top w:val="single" w:sz="8" w:space="0" w:color="auto"/>
              <w:left w:val="single" w:sz="8" w:space="0" w:color="auto"/>
              <w:bottom w:val="single" w:sz="8" w:space="0" w:color="auto"/>
              <w:right w:val="single" w:sz="8" w:space="0" w:color="auto"/>
            </w:tcBorders>
            <w:vAlign w:val="center"/>
            <w:hideMark/>
          </w:tcPr>
          <w:p w14:paraId="33531FF8"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$38.40</w:t>
            </w:r>
          </w:p>
        </w:tc>
      </w:tr>
      <w:tr w:rsidR="006729BD" w14:paraId="3198493E"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34362D86"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Public health physician, level C attendance, at least 20 minutes</w:t>
            </w:r>
          </w:p>
        </w:tc>
        <w:tc>
          <w:tcPr>
            <w:tcW w:w="609" w:type="pct"/>
            <w:tcBorders>
              <w:top w:val="single" w:sz="8" w:space="0" w:color="auto"/>
              <w:left w:val="single" w:sz="8" w:space="0" w:color="auto"/>
              <w:bottom w:val="single" w:sz="8" w:space="0" w:color="auto"/>
              <w:right w:val="single" w:sz="8" w:space="0" w:color="auto"/>
            </w:tcBorders>
            <w:vAlign w:val="center"/>
            <w:hideMark/>
          </w:tcPr>
          <w:p w14:paraId="1D7D350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412</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67678AEE"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92519</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0A49BA4F"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92527</w:t>
            </w:r>
          </w:p>
        </w:tc>
        <w:tc>
          <w:tcPr>
            <w:tcW w:w="675" w:type="pct"/>
            <w:tcBorders>
              <w:top w:val="single" w:sz="8" w:space="0" w:color="auto"/>
              <w:left w:val="single" w:sz="8" w:space="0" w:color="auto"/>
              <w:bottom w:val="single" w:sz="8" w:space="0" w:color="auto"/>
              <w:right w:val="single" w:sz="8" w:space="0" w:color="auto"/>
            </w:tcBorders>
            <w:vAlign w:val="center"/>
            <w:hideMark/>
          </w:tcPr>
          <w:p w14:paraId="497D271D"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$87.35</w:t>
            </w:r>
          </w:p>
        </w:tc>
        <w:tc>
          <w:tcPr>
            <w:tcW w:w="674" w:type="pct"/>
            <w:tcBorders>
              <w:top w:val="single" w:sz="8" w:space="0" w:color="auto"/>
              <w:left w:val="single" w:sz="8" w:space="0" w:color="auto"/>
              <w:bottom w:val="single" w:sz="8" w:space="0" w:color="auto"/>
              <w:right w:val="single" w:sz="8" w:space="0" w:color="auto"/>
            </w:tcBorders>
            <w:vAlign w:val="center"/>
            <w:hideMark/>
          </w:tcPr>
          <w:p w14:paraId="6152692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$74.25</w:t>
            </w:r>
          </w:p>
        </w:tc>
      </w:tr>
      <w:tr w:rsidR="006729BD" w14:paraId="28F96C0F"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3A3EAE15"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Public health physician, level D attendance, at least 40 minutes</w:t>
            </w:r>
          </w:p>
        </w:tc>
        <w:tc>
          <w:tcPr>
            <w:tcW w:w="609" w:type="pct"/>
            <w:tcBorders>
              <w:top w:val="single" w:sz="8" w:space="0" w:color="auto"/>
              <w:left w:val="single" w:sz="8" w:space="0" w:color="auto"/>
              <w:bottom w:val="single" w:sz="8" w:space="0" w:color="auto"/>
              <w:right w:val="single" w:sz="8" w:space="0" w:color="auto"/>
            </w:tcBorders>
            <w:vAlign w:val="center"/>
            <w:hideMark/>
          </w:tcPr>
          <w:p w14:paraId="11A93E5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413</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24C83F02"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92520</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3125EF3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92528</w:t>
            </w:r>
          </w:p>
        </w:tc>
        <w:tc>
          <w:tcPr>
            <w:tcW w:w="675" w:type="pct"/>
            <w:tcBorders>
              <w:top w:val="single" w:sz="8" w:space="0" w:color="auto"/>
              <w:left w:val="single" w:sz="8" w:space="0" w:color="auto"/>
              <w:bottom w:val="single" w:sz="8" w:space="0" w:color="auto"/>
              <w:right w:val="single" w:sz="8" w:space="0" w:color="auto"/>
            </w:tcBorders>
            <w:vAlign w:val="center"/>
            <w:hideMark/>
          </w:tcPr>
          <w:p w14:paraId="1755FEE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$128.60</w:t>
            </w:r>
          </w:p>
        </w:tc>
        <w:tc>
          <w:tcPr>
            <w:tcW w:w="674" w:type="pct"/>
            <w:tcBorders>
              <w:top w:val="single" w:sz="8" w:space="0" w:color="auto"/>
              <w:left w:val="single" w:sz="8" w:space="0" w:color="auto"/>
              <w:bottom w:val="single" w:sz="8" w:space="0" w:color="auto"/>
              <w:right w:val="single" w:sz="8" w:space="0" w:color="auto"/>
            </w:tcBorders>
            <w:vAlign w:val="center"/>
            <w:hideMark/>
          </w:tcPr>
          <w:p w14:paraId="591F8335"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$109.35</w:t>
            </w:r>
          </w:p>
        </w:tc>
      </w:tr>
    </w:tbl>
    <w:p w14:paraId="03B35332" w14:textId="77777777" w:rsidR="0063097B" w:rsidRDefault="0063097B" w:rsidP="0063097B">
      <w:pPr>
        <w:pStyle w:val="Caption"/>
        <w:keepNext/>
        <w:spacing w:after="0"/>
        <w:rPr>
          <w:rFonts w:ascii="Segoe UI" w:eastAsia="Times New Roman" w:hAnsi="Segoe UI" w:cs="Segoe UI"/>
          <w:color w:val="001A70"/>
        </w:rPr>
      </w:pPr>
    </w:p>
    <w:p w14:paraId="118B4D2E" w14:textId="77777777" w:rsidR="0063097B" w:rsidRDefault="0063097B" w:rsidP="0063097B">
      <w:pPr>
        <w:spacing w:after="120"/>
        <w:rPr>
          <w:rFonts w:ascii="Segoe UI" w:eastAsia="Times New Roman" w:hAnsi="Segoe UI" w:cs="Segoe UI"/>
          <w:i/>
          <w:iCs/>
          <w:color w:val="001A70"/>
          <w:sz w:val="18"/>
          <w:szCs w:val="18"/>
        </w:rPr>
      </w:pPr>
      <w:r>
        <w:rPr>
          <w:rFonts w:ascii="Segoe UI" w:eastAsia="Times New Roman" w:hAnsi="Segoe UI" w:cs="Segoe UI"/>
          <w:i/>
          <w:iCs/>
          <w:color w:val="001A70"/>
          <w:sz w:val="18"/>
          <w:szCs w:val="18"/>
        </w:rPr>
        <w:t>Table 5. Neurosurgery services</w:t>
      </w:r>
    </w:p>
    <w:tbl>
      <w:tblPr>
        <w:tblStyle w:val="TableGrid211"/>
        <w:tblW w:w="5000" w:type="pct"/>
        <w:tblInd w:w="0" w:type="dxa"/>
        <w:tblLook w:val="04A0" w:firstRow="1" w:lastRow="0" w:firstColumn="1" w:lastColumn="0" w:noHBand="0" w:noVBand="1"/>
        <w:tblCaption w:val="Table 5. Neurosurgery attendances introduced in September 2021"/>
        <w:tblDescription w:val="A table showing specialist inpatient services introduced in September 2021, with separate columns for existing (face-to-face) items, telehealth (videoconference) items and telephone items."/>
      </w:tblPr>
      <w:tblGrid>
        <w:gridCol w:w="2940"/>
        <w:gridCol w:w="1151"/>
        <w:gridCol w:w="1407"/>
        <w:gridCol w:w="1405"/>
        <w:gridCol w:w="1276"/>
        <w:gridCol w:w="1274"/>
      </w:tblGrid>
      <w:tr w:rsidR="006729BD" w14:paraId="13512274" w14:textId="77777777" w:rsidTr="006729BD">
        <w:trPr>
          <w:tblHeader/>
        </w:trPr>
        <w:tc>
          <w:tcPr>
            <w:tcW w:w="155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81C910A" w14:textId="77777777"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09"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AF4F05E" w14:textId="67BFA4FC"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4E78A5">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51B627C7" w14:textId="77777777" w:rsidR="006729BD" w:rsidRDefault="006729BD" w:rsidP="006729BD">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44" w:type="pct"/>
            <w:tcBorders>
              <w:top w:val="single" w:sz="8" w:space="0" w:color="auto"/>
              <w:left w:val="single" w:sz="8" w:space="0" w:color="auto"/>
              <w:bottom w:val="single" w:sz="8" w:space="0" w:color="auto"/>
              <w:right w:val="single" w:sz="8" w:space="0" w:color="auto"/>
            </w:tcBorders>
            <w:shd w:val="clear" w:color="auto" w:fill="D9D9D9"/>
            <w:hideMark/>
          </w:tcPr>
          <w:p w14:paraId="39AA98E3"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0ED25805" w14:textId="716C4EB3"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items </w:t>
            </w:r>
          </w:p>
        </w:tc>
        <w:tc>
          <w:tcPr>
            <w:tcW w:w="743" w:type="pct"/>
            <w:tcBorders>
              <w:top w:val="single" w:sz="8" w:space="0" w:color="auto"/>
              <w:left w:val="single" w:sz="8" w:space="0" w:color="auto"/>
              <w:bottom w:val="single" w:sz="8" w:space="0" w:color="auto"/>
              <w:right w:val="single" w:sz="8" w:space="0" w:color="auto"/>
            </w:tcBorders>
            <w:shd w:val="clear" w:color="auto" w:fill="D9D9D9"/>
            <w:hideMark/>
          </w:tcPr>
          <w:p w14:paraId="36878285" w14:textId="63140DCE"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telephone items</w:t>
            </w:r>
            <w:r>
              <w:rPr>
                <w:rFonts w:ascii="Segoe UI" w:eastAsia="Times New Roman" w:hAnsi="Segoe UI" w:cs="Segoe UI"/>
                <w:i/>
                <w:color w:val="001A70"/>
                <w:sz w:val="18"/>
                <w:szCs w:val="18"/>
              </w:rPr>
              <w:t xml:space="preserve"> </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07A705D5"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2D9763DE"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4" w:type="pct"/>
            <w:tcBorders>
              <w:top w:val="single" w:sz="8" w:space="0" w:color="auto"/>
              <w:left w:val="single" w:sz="8" w:space="0" w:color="auto"/>
              <w:bottom w:val="single" w:sz="8" w:space="0" w:color="auto"/>
              <w:right w:val="single" w:sz="8" w:space="0" w:color="auto"/>
            </w:tcBorders>
            <w:shd w:val="clear" w:color="auto" w:fill="D9D9D9"/>
            <w:hideMark/>
          </w:tcPr>
          <w:p w14:paraId="23DF0AED"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3EB2E051"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6F54626F"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729BD" w14:paraId="558D7C8B"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AA385CC"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Neurosurgeon, initial attendance</w:t>
            </w:r>
          </w:p>
        </w:tc>
        <w:tc>
          <w:tcPr>
            <w:tcW w:w="609" w:type="pct"/>
            <w:tcBorders>
              <w:top w:val="single" w:sz="8" w:space="0" w:color="auto"/>
              <w:left w:val="single" w:sz="8" w:space="0" w:color="auto"/>
              <w:bottom w:val="single" w:sz="8" w:space="0" w:color="auto"/>
              <w:right w:val="single" w:sz="8" w:space="0" w:color="auto"/>
            </w:tcBorders>
            <w:vAlign w:val="center"/>
            <w:hideMark/>
          </w:tcPr>
          <w:p w14:paraId="5E50ABC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6007</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7DB459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92615</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20895B5"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92625</w:t>
            </w:r>
          </w:p>
        </w:tc>
        <w:tc>
          <w:tcPr>
            <w:tcW w:w="675" w:type="pct"/>
            <w:tcBorders>
              <w:top w:val="single" w:sz="8" w:space="0" w:color="auto"/>
              <w:left w:val="single" w:sz="8" w:space="0" w:color="auto"/>
              <w:bottom w:val="single" w:sz="8" w:space="0" w:color="auto"/>
              <w:right w:val="single" w:sz="8" w:space="0" w:color="auto"/>
            </w:tcBorders>
            <w:hideMark/>
          </w:tcPr>
          <w:p w14:paraId="6E6405E9"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$136.85</w:t>
            </w:r>
          </w:p>
        </w:tc>
        <w:tc>
          <w:tcPr>
            <w:tcW w:w="674" w:type="pct"/>
            <w:tcBorders>
              <w:top w:val="single" w:sz="8" w:space="0" w:color="auto"/>
              <w:left w:val="single" w:sz="8" w:space="0" w:color="auto"/>
              <w:bottom w:val="single" w:sz="8" w:space="0" w:color="auto"/>
              <w:right w:val="single" w:sz="8" w:space="0" w:color="auto"/>
            </w:tcBorders>
            <w:hideMark/>
          </w:tcPr>
          <w:p w14:paraId="0E43AE97"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$116.35</w:t>
            </w:r>
          </w:p>
        </w:tc>
      </w:tr>
      <w:tr w:rsidR="006729BD" w14:paraId="60787787"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FEFC859"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Neurosurgeon, minor attendance</w:t>
            </w:r>
          </w:p>
        </w:tc>
        <w:tc>
          <w:tcPr>
            <w:tcW w:w="609" w:type="pct"/>
            <w:tcBorders>
              <w:top w:val="single" w:sz="8" w:space="0" w:color="auto"/>
              <w:left w:val="single" w:sz="8" w:space="0" w:color="auto"/>
              <w:bottom w:val="single" w:sz="8" w:space="0" w:color="auto"/>
              <w:right w:val="single" w:sz="8" w:space="0" w:color="auto"/>
            </w:tcBorders>
            <w:vAlign w:val="center"/>
            <w:hideMark/>
          </w:tcPr>
          <w:p w14:paraId="1CE5CEBC"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6009</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3738B1F4"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92616</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50FA53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92626</w:t>
            </w:r>
          </w:p>
        </w:tc>
        <w:tc>
          <w:tcPr>
            <w:tcW w:w="675" w:type="pct"/>
            <w:tcBorders>
              <w:top w:val="single" w:sz="8" w:space="0" w:color="auto"/>
              <w:left w:val="single" w:sz="8" w:space="0" w:color="auto"/>
              <w:bottom w:val="single" w:sz="8" w:space="0" w:color="auto"/>
              <w:right w:val="single" w:sz="8" w:space="0" w:color="auto"/>
            </w:tcBorders>
            <w:hideMark/>
          </w:tcPr>
          <w:p w14:paraId="14415AE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$45.40</w:t>
            </w:r>
          </w:p>
        </w:tc>
        <w:tc>
          <w:tcPr>
            <w:tcW w:w="674" w:type="pct"/>
            <w:tcBorders>
              <w:top w:val="single" w:sz="8" w:space="0" w:color="auto"/>
              <w:left w:val="single" w:sz="8" w:space="0" w:color="auto"/>
              <w:bottom w:val="single" w:sz="8" w:space="0" w:color="auto"/>
              <w:right w:val="single" w:sz="8" w:space="0" w:color="auto"/>
            </w:tcBorders>
            <w:hideMark/>
          </w:tcPr>
          <w:p w14:paraId="2A497E2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$38.60</w:t>
            </w:r>
          </w:p>
        </w:tc>
      </w:tr>
    </w:tbl>
    <w:p w14:paraId="088E5116" w14:textId="77777777" w:rsidR="0063097B" w:rsidRDefault="0063097B" w:rsidP="0063097B">
      <w:pPr>
        <w:pStyle w:val="Caption"/>
        <w:keepNext/>
        <w:spacing w:after="0"/>
        <w:rPr>
          <w:rFonts w:ascii="Segoe UI" w:eastAsia="Times New Roman" w:hAnsi="Segoe UI" w:cs="Segoe UI"/>
          <w:color w:val="001A70"/>
        </w:rPr>
      </w:pPr>
    </w:p>
    <w:p w14:paraId="56C960B4" w14:textId="77777777" w:rsidR="0063097B" w:rsidRDefault="0063097B" w:rsidP="0063097B">
      <w:pPr>
        <w:spacing w:after="120"/>
        <w:rPr>
          <w:rFonts w:ascii="Segoe UI" w:eastAsia="Times New Roman" w:hAnsi="Segoe UI" w:cs="Segoe UI"/>
          <w:i/>
          <w:iCs/>
          <w:color w:val="001A70"/>
          <w:sz w:val="18"/>
          <w:szCs w:val="18"/>
        </w:rPr>
      </w:pPr>
      <w:r>
        <w:rPr>
          <w:rFonts w:ascii="Segoe UI" w:eastAsia="Times New Roman" w:hAnsi="Segoe UI" w:cs="Segoe UI"/>
          <w:i/>
          <w:iCs/>
          <w:color w:val="001A70"/>
          <w:sz w:val="18"/>
          <w:szCs w:val="18"/>
        </w:rPr>
        <w:t>Table 6. Anaesthesia services</w:t>
      </w:r>
    </w:p>
    <w:tbl>
      <w:tblPr>
        <w:tblStyle w:val="TableGrid211"/>
        <w:tblW w:w="5000" w:type="pct"/>
        <w:tblInd w:w="0" w:type="dxa"/>
        <w:tblLook w:val="04A0" w:firstRow="1" w:lastRow="0" w:firstColumn="1" w:lastColumn="0" w:noHBand="0" w:noVBand="1"/>
        <w:tblCaption w:val="Table 6. Anaethesia attendances introduced in September 2021"/>
        <w:tblDescription w:val="A table showing specialist inpatient services introduced in September 2021, with separate columns for existing (face-to-face) items, telehealth (videoconference) items and telephone items."/>
      </w:tblPr>
      <w:tblGrid>
        <w:gridCol w:w="2940"/>
        <w:gridCol w:w="1151"/>
        <w:gridCol w:w="1407"/>
        <w:gridCol w:w="1405"/>
        <w:gridCol w:w="1276"/>
        <w:gridCol w:w="1274"/>
      </w:tblGrid>
      <w:tr w:rsidR="006729BD" w14:paraId="154AC4BA" w14:textId="77777777" w:rsidTr="006729BD">
        <w:trPr>
          <w:tblHeader/>
        </w:trPr>
        <w:tc>
          <w:tcPr>
            <w:tcW w:w="155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68FBD93" w14:textId="77777777"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Service</w:t>
            </w:r>
          </w:p>
        </w:tc>
        <w:tc>
          <w:tcPr>
            <w:tcW w:w="609"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3685E42" w14:textId="13627D84"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4E78A5">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65F4EA1C" w14:textId="77777777" w:rsidR="006729BD" w:rsidRDefault="006729BD" w:rsidP="006729BD">
            <w:pPr>
              <w:spacing w:line="276" w:lineRule="auto"/>
              <w:outlineLvl w:val="1"/>
              <w:rPr>
                <w:rFonts w:ascii="Segoe UI" w:eastAsia="Times New Roman" w:hAnsi="Segoe UI" w:cs="Segoe UI"/>
                <w:i/>
                <w:sz w:val="18"/>
                <w:szCs w:val="18"/>
                <w:u w:val="single"/>
              </w:rPr>
            </w:pPr>
            <w:r>
              <w:rPr>
                <w:rFonts w:ascii="Segoe UI" w:eastAsia="Times New Roman" w:hAnsi="Segoe UI" w:cs="Segoe UI"/>
                <w:i/>
                <w:color w:val="001A70"/>
                <w:sz w:val="18"/>
                <w:szCs w:val="18"/>
              </w:rPr>
              <w:t>(consulting room / in hospital)</w:t>
            </w:r>
          </w:p>
        </w:tc>
        <w:tc>
          <w:tcPr>
            <w:tcW w:w="744" w:type="pct"/>
            <w:tcBorders>
              <w:top w:val="single" w:sz="8" w:space="0" w:color="auto"/>
              <w:left w:val="single" w:sz="8" w:space="0" w:color="auto"/>
              <w:bottom w:val="single" w:sz="8" w:space="0" w:color="auto"/>
              <w:right w:val="single" w:sz="8" w:space="0" w:color="auto"/>
            </w:tcBorders>
            <w:shd w:val="clear" w:color="auto" w:fill="D9D9D9"/>
            <w:hideMark/>
          </w:tcPr>
          <w:p w14:paraId="72154CCD"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6C5677C9" w14:textId="6AD4A463"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items </w:t>
            </w:r>
          </w:p>
        </w:tc>
        <w:tc>
          <w:tcPr>
            <w:tcW w:w="743" w:type="pct"/>
            <w:tcBorders>
              <w:top w:val="single" w:sz="8" w:space="0" w:color="auto"/>
              <w:left w:val="single" w:sz="8" w:space="0" w:color="auto"/>
              <w:bottom w:val="single" w:sz="8" w:space="0" w:color="auto"/>
              <w:right w:val="single" w:sz="8" w:space="0" w:color="auto"/>
            </w:tcBorders>
            <w:shd w:val="clear" w:color="auto" w:fill="D9D9D9"/>
            <w:hideMark/>
          </w:tcPr>
          <w:p w14:paraId="4C3E47CA" w14:textId="7AB34932"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telephone items</w:t>
            </w:r>
            <w:r>
              <w:rPr>
                <w:rFonts w:ascii="Segoe UI" w:eastAsia="Times New Roman" w:hAnsi="Segoe UI" w:cs="Segoe UI"/>
                <w:i/>
                <w:color w:val="001A70"/>
                <w:sz w:val="18"/>
                <w:szCs w:val="18"/>
              </w:rPr>
              <w:t xml:space="preserve">  </w:t>
            </w:r>
          </w:p>
        </w:tc>
        <w:tc>
          <w:tcPr>
            <w:tcW w:w="675" w:type="pct"/>
            <w:tcBorders>
              <w:top w:val="single" w:sz="8" w:space="0" w:color="auto"/>
              <w:left w:val="single" w:sz="8" w:space="0" w:color="auto"/>
              <w:bottom w:val="single" w:sz="8" w:space="0" w:color="auto"/>
              <w:right w:val="single" w:sz="8" w:space="0" w:color="auto"/>
            </w:tcBorders>
            <w:shd w:val="clear" w:color="auto" w:fill="D9D9D9"/>
            <w:hideMark/>
          </w:tcPr>
          <w:p w14:paraId="0C54EE45"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31459766"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4" w:type="pct"/>
            <w:tcBorders>
              <w:top w:val="single" w:sz="8" w:space="0" w:color="auto"/>
              <w:left w:val="single" w:sz="8" w:space="0" w:color="auto"/>
              <w:bottom w:val="single" w:sz="8" w:space="0" w:color="auto"/>
              <w:right w:val="single" w:sz="8" w:space="0" w:color="auto"/>
            </w:tcBorders>
            <w:shd w:val="clear" w:color="auto" w:fill="D9D9D9"/>
            <w:hideMark/>
          </w:tcPr>
          <w:p w14:paraId="55CDDEB9"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55E641A9"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7D71E428"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729BD" w14:paraId="62E9D8F2" w14:textId="77777777" w:rsidTr="006729BD">
        <w:tc>
          <w:tcPr>
            <w:tcW w:w="1555"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7069C026" w14:textId="77777777" w:rsidR="006729BD" w:rsidRDefault="006729BD" w:rsidP="006729BD">
            <w:pPr>
              <w:spacing w:line="276" w:lineRule="auto"/>
              <w:outlineLvl w:val="1"/>
              <w:rPr>
                <w:rFonts w:ascii="Segoe UI" w:eastAsia="Times New Roman" w:hAnsi="Segoe UI" w:cs="Segoe UI"/>
                <w:color w:val="001A70"/>
                <w:sz w:val="18"/>
                <w:szCs w:val="18"/>
              </w:rPr>
            </w:pPr>
            <w:r>
              <w:rPr>
                <w:rFonts w:ascii="Segoe UI" w:eastAsia="Times New Roman" w:hAnsi="Segoe UI" w:cs="Segoe UI"/>
                <w:color w:val="001A70"/>
                <w:sz w:val="18"/>
                <w:szCs w:val="18"/>
              </w:rPr>
              <w:t>Anaesthetist, professional attendance, advanced or complex</w:t>
            </w:r>
          </w:p>
        </w:tc>
        <w:tc>
          <w:tcPr>
            <w:tcW w:w="609" w:type="pct"/>
            <w:tcBorders>
              <w:top w:val="single" w:sz="8" w:space="0" w:color="auto"/>
              <w:left w:val="single" w:sz="8" w:space="0" w:color="auto"/>
              <w:bottom w:val="single" w:sz="8" w:space="0" w:color="auto"/>
              <w:right w:val="single" w:sz="8" w:space="0" w:color="auto"/>
            </w:tcBorders>
            <w:vAlign w:val="center"/>
            <w:hideMark/>
          </w:tcPr>
          <w:p w14:paraId="23FD74EE"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17615</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4D7BA381"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92702</w:t>
            </w:r>
          </w:p>
        </w:tc>
        <w:tc>
          <w:tcPr>
            <w:tcW w:w="743"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B3C6BED"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92713</w:t>
            </w:r>
          </w:p>
        </w:tc>
        <w:tc>
          <w:tcPr>
            <w:tcW w:w="675" w:type="pct"/>
            <w:tcBorders>
              <w:top w:val="single" w:sz="8" w:space="0" w:color="auto"/>
              <w:left w:val="single" w:sz="8" w:space="0" w:color="auto"/>
              <w:bottom w:val="single" w:sz="8" w:space="0" w:color="auto"/>
              <w:right w:val="single" w:sz="8" w:space="0" w:color="auto"/>
            </w:tcBorders>
            <w:vAlign w:val="center"/>
            <w:hideMark/>
          </w:tcPr>
          <w:p w14:paraId="78051153"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$90.35</w:t>
            </w:r>
          </w:p>
        </w:tc>
        <w:tc>
          <w:tcPr>
            <w:tcW w:w="674" w:type="pct"/>
            <w:tcBorders>
              <w:top w:val="single" w:sz="8" w:space="0" w:color="auto"/>
              <w:left w:val="single" w:sz="8" w:space="0" w:color="auto"/>
              <w:bottom w:val="single" w:sz="8" w:space="0" w:color="auto"/>
              <w:right w:val="single" w:sz="8" w:space="0" w:color="auto"/>
            </w:tcBorders>
            <w:vAlign w:val="center"/>
            <w:hideMark/>
          </w:tcPr>
          <w:p w14:paraId="7576A02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$76.80</w:t>
            </w:r>
          </w:p>
        </w:tc>
      </w:tr>
    </w:tbl>
    <w:p w14:paraId="4034965A" w14:textId="77777777" w:rsidR="0063097B" w:rsidRDefault="0063097B" w:rsidP="0063097B">
      <w:pPr>
        <w:pStyle w:val="Caption"/>
        <w:keepNext/>
        <w:spacing w:before="240"/>
        <w:rPr>
          <w:rFonts w:ascii="Segoe UI" w:eastAsia="Times New Roman" w:hAnsi="Segoe UI" w:cs="Segoe UI"/>
          <w:color w:val="001A70"/>
        </w:rPr>
      </w:pPr>
      <w:r>
        <w:rPr>
          <w:rFonts w:ascii="Segoe UI" w:eastAsia="Times New Roman" w:hAnsi="Segoe UI" w:cs="Segoe UI"/>
          <w:color w:val="001A70"/>
        </w:rPr>
        <w:lastRenderedPageBreak/>
        <w:t>Table 7. Oral and maxillofacial surgical services</w:t>
      </w:r>
    </w:p>
    <w:tbl>
      <w:tblPr>
        <w:tblStyle w:val="TableGrid"/>
        <w:tblW w:w="5000" w:type="pct"/>
        <w:tblLook w:val="04A0" w:firstRow="1" w:lastRow="0" w:firstColumn="1" w:lastColumn="0" w:noHBand="0" w:noVBand="1"/>
        <w:tblCaption w:val="Table 7. Oral and maxillofacial attendances introduced in September 2021"/>
        <w:tblDescription w:val="A table showing specialist inpatient services introduced in September 2021, with separate columns for existing (face-to-face) items, telehealth (videoconference) items and telephone items."/>
      </w:tblPr>
      <w:tblGrid>
        <w:gridCol w:w="2935"/>
        <w:gridCol w:w="1149"/>
        <w:gridCol w:w="1408"/>
        <w:gridCol w:w="1407"/>
        <w:gridCol w:w="1278"/>
        <w:gridCol w:w="1276"/>
      </w:tblGrid>
      <w:tr w:rsidR="006729BD" w14:paraId="6B8C3B14" w14:textId="77777777" w:rsidTr="004E78A5">
        <w:trPr>
          <w:tblHeader/>
        </w:trPr>
        <w:tc>
          <w:tcPr>
            <w:tcW w:w="1552"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78DDC0" w14:textId="77777777" w:rsidR="006729BD" w:rsidRDefault="006729BD" w:rsidP="006729BD">
            <w:pPr>
              <w:pStyle w:val="Heading2"/>
              <w:spacing w:before="0" w:after="0" w:line="276" w:lineRule="auto"/>
              <w:outlineLvl w:val="1"/>
              <w:rPr>
                <w:rFonts w:ascii="Segoe UI" w:hAnsi="Segoe UI" w:cs="Segoe UI"/>
                <w:b/>
                <w:color w:val="001A70"/>
                <w:sz w:val="18"/>
                <w:szCs w:val="18"/>
              </w:rPr>
            </w:pPr>
            <w:r>
              <w:rPr>
                <w:rFonts w:ascii="Segoe UI" w:hAnsi="Segoe UI" w:cs="Segoe UI"/>
                <w:b/>
                <w:color w:val="001A70"/>
                <w:sz w:val="18"/>
                <w:szCs w:val="18"/>
              </w:rPr>
              <w:t>Service</w:t>
            </w:r>
          </w:p>
        </w:tc>
        <w:tc>
          <w:tcPr>
            <w:tcW w:w="608"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3DFED8A" w14:textId="4B0BFE45" w:rsidR="006729BD" w:rsidRDefault="006729BD" w:rsidP="006729BD">
            <w:pPr>
              <w:spacing w:line="276" w:lineRule="auto"/>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Equivalent face-to-face </w:t>
            </w:r>
            <w:r w:rsidR="004E78A5">
              <w:rPr>
                <w:rFonts w:ascii="Segoe UI" w:eastAsia="Times New Roman" w:hAnsi="Segoe UI" w:cs="Segoe UI"/>
                <w:b/>
                <w:color w:val="001A70"/>
                <w:sz w:val="18"/>
                <w:szCs w:val="18"/>
              </w:rPr>
              <w:t>i</w:t>
            </w:r>
            <w:r>
              <w:rPr>
                <w:rFonts w:ascii="Segoe UI" w:eastAsia="Times New Roman" w:hAnsi="Segoe UI" w:cs="Segoe UI"/>
                <w:b/>
                <w:color w:val="001A70"/>
                <w:sz w:val="18"/>
                <w:szCs w:val="18"/>
              </w:rPr>
              <w:t xml:space="preserve">tems </w:t>
            </w:r>
          </w:p>
          <w:p w14:paraId="40A871FE" w14:textId="77777777" w:rsidR="006729BD" w:rsidRDefault="006729BD" w:rsidP="006729BD">
            <w:pPr>
              <w:spacing w:line="276" w:lineRule="auto"/>
              <w:outlineLvl w:val="1"/>
              <w:rPr>
                <w:rFonts w:ascii="Segoe UI" w:eastAsia="Times New Roman" w:hAnsi="Segoe UI" w:cs="Segoe UI"/>
                <w:i/>
                <w:color w:val="001A70"/>
                <w:sz w:val="18"/>
                <w:szCs w:val="18"/>
              </w:rPr>
            </w:pPr>
            <w:r>
              <w:rPr>
                <w:rFonts w:ascii="Segoe UI" w:eastAsia="Times New Roman" w:hAnsi="Segoe UI" w:cs="Segoe UI"/>
                <w:i/>
                <w:color w:val="001A70"/>
                <w:sz w:val="18"/>
                <w:szCs w:val="18"/>
              </w:rPr>
              <w:t>(consulting room / in hospital)</w:t>
            </w:r>
          </w:p>
        </w:tc>
        <w:tc>
          <w:tcPr>
            <w:tcW w:w="745" w:type="pct"/>
            <w:tcBorders>
              <w:top w:val="single" w:sz="8" w:space="0" w:color="auto"/>
              <w:left w:val="single" w:sz="8" w:space="0" w:color="auto"/>
              <w:bottom w:val="single" w:sz="8" w:space="0" w:color="auto"/>
              <w:right w:val="single" w:sz="8" w:space="0" w:color="auto"/>
            </w:tcBorders>
            <w:shd w:val="clear" w:color="auto" w:fill="D9D9D9"/>
            <w:hideMark/>
          </w:tcPr>
          <w:p w14:paraId="6A28F942"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w:t>
            </w:r>
          </w:p>
          <w:p w14:paraId="79646BEE" w14:textId="65D0FB8D"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 xml:space="preserve">video items </w:t>
            </w:r>
          </w:p>
        </w:tc>
        <w:tc>
          <w:tcPr>
            <w:tcW w:w="744"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C8D7955" w14:textId="1D4F2CC3"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telephone items</w:t>
            </w:r>
            <w:r>
              <w:rPr>
                <w:rFonts w:ascii="Segoe UI" w:eastAsia="Times New Roman" w:hAnsi="Segoe UI" w:cs="Segoe UI"/>
                <w:i/>
                <w:color w:val="001A70"/>
                <w:sz w:val="18"/>
                <w:szCs w:val="18"/>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A746CB2"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Fee</w:t>
            </w:r>
          </w:p>
          <w:p w14:paraId="5F7AD90E"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c>
          <w:tcPr>
            <w:tcW w:w="675"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6E5D99D"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MBS Rebate</w:t>
            </w:r>
          </w:p>
          <w:p w14:paraId="3ADA0240"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(85%)</w:t>
            </w:r>
          </w:p>
          <w:p w14:paraId="58951D27" w14:textId="77777777" w:rsidR="006729BD" w:rsidRDefault="006729BD" w:rsidP="006729BD">
            <w:pPr>
              <w:spacing w:line="276" w:lineRule="auto"/>
              <w:jc w:val="center"/>
              <w:outlineLvl w:val="1"/>
              <w:rPr>
                <w:rFonts w:ascii="Segoe UI" w:eastAsia="Times New Roman" w:hAnsi="Segoe UI" w:cs="Segoe UI"/>
                <w:b/>
                <w:color w:val="001A70"/>
                <w:sz w:val="18"/>
                <w:szCs w:val="18"/>
              </w:rPr>
            </w:pPr>
            <w:r>
              <w:rPr>
                <w:rFonts w:ascii="Segoe UI" w:eastAsia="Times New Roman" w:hAnsi="Segoe UI" w:cs="Segoe UI"/>
                <w:b/>
                <w:color w:val="001A70"/>
                <w:sz w:val="18"/>
                <w:szCs w:val="18"/>
              </w:rPr>
              <w:t>In-patient Video and Phone</w:t>
            </w:r>
          </w:p>
        </w:tc>
      </w:tr>
      <w:tr w:rsidR="006729BD" w14:paraId="5FBD69C4" w14:textId="77777777" w:rsidTr="002A67EB">
        <w:tc>
          <w:tcPr>
            <w:tcW w:w="1552"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7DC36D44" w14:textId="77777777" w:rsidR="006729BD" w:rsidRDefault="006729BD" w:rsidP="006729BD">
            <w:pPr>
              <w:pStyle w:val="Heading2"/>
              <w:spacing w:before="0" w:after="0" w:line="276" w:lineRule="auto"/>
              <w:outlineLvl w:val="1"/>
              <w:rPr>
                <w:rFonts w:ascii="Segoe UI" w:hAnsi="Segoe UI" w:cs="Segoe UI"/>
                <w:color w:val="002060"/>
                <w:sz w:val="18"/>
                <w:szCs w:val="18"/>
              </w:rPr>
            </w:pPr>
            <w:r>
              <w:rPr>
                <w:rFonts w:ascii="Segoe UI" w:hAnsi="Segoe UI" w:cs="Segoe UI"/>
                <w:color w:val="002060"/>
                <w:sz w:val="18"/>
                <w:szCs w:val="18"/>
              </w:rPr>
              <w:t>Dental practitioner (oral and maxillofacial surgery only), initial attendance</w:t>
            </w:r>
          </w:p>
        </w:tc>
        <w:tc>
          <w:tcPr>
            <w:tcW w:w="608" w:type="pct"/>
            <w:tcBorders>
              <w:top w:val="single" w:sz="8" w:space="0" w:color="auto"/>
              <w:left w:val="single" w:sz="8" w:space="0" w:color="auto"/>
              <w:bottom w:val="single" w:sz="8" w:space="0" w:color="auto"/>
              <w:right w:val="single" w:sz="8" w:space="0" w:color="auto"/>
            </w:tcBorders>
            <w:vAlign w:val="center"/>
            <w:hideMark/>
          </w:tcPr>
          <w:p w14:paraId="4D43C569"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51700</w:t>
            </w:r>
          </w:p>
        </w:tc>
        <w:tc>
          <w:tcPr>
            <w:tcW w:w="745"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3BF922CA"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54006</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5FB86A76"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54011</w:t>
            </w:r>
          </w:p>
        </w:tc>
        <w:tc>
          <w:tcPr>
            <w:tcW w:w="676" w:type="pct"/>
            <w:tcBorders>
              <w:top w:val="single" w:sz="8" w:space="0" w:color="auto"/>
              <w:left w:val="single" w:sz="8" w:space="0" w:color="auto"/>
              <w:bottom w:val="single" w:sz="8" w:space="0" w:color="auto"/>
              <w:right w:val="single" w:sz="8" w:space="0" w:color="auto"/>
            </w:tcBorders>
            <w:vAlign w:val="center"/>
            <w:hideMark/>
          </w:tcPr>
          <w:p w14:paraId="40D90ADB"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$89.00</w:t>
            </w:r>
          </w:p>
        </w:tc>
        <w:tc>
          <w:tcPr>
            <w:tcW w:w="675" w:type="pct"/>
            <w:tcBorders>
              <w:top w:val="single" w:sz="8" w:space="0" w:color="auto"/>
              <w:left w:val="single" w:sz="8" w:space="0" w:color="auto"/>
              <w:bottom w:val="single" w:sz="8" w:space="0" w:color="auto"/>
              <w:right w:val="single" w:sz="8" w:space="0" w:color="auto"/>
            </w:tcBorders>
            <w:vAlign w:val="center"/>
            <w:hideMark/>
          </w:tcPr>
          <w:p w14:paraId="6182532A"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$75.65</w:t>
            </w:r>
          </w:p>
        </w:tc>
      </w:tr>
      <w:tr w:rsidR="006729BD" w14:paraId="02F4B722" w14:textId="77777777" w:rsidTr="002A67EB">
        <w:tc>
          <w:tcPr>
            <w:tcW w:w="1552"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008F798C" w14:textId="77777777" w:rsidR="006729BD" w:rsidRDefault="006729BD" w:rsidP="006729BD">
            <w:pPr>
              <w:pStyle w:val="Heading2"/>
              <w:spacing w:before="0" w:after="0" w:line="276" w:lineRule="auto"/>
              <w:outlineLvl w:val="1"/>
              <w:rPr>
                <w:rFonts w:ascii="Segoe UI" w:hAnsi="Segoe UI" w:cs="Segoe UI"/>
                <w:color w:val="002060"/>
                <w:sz w:val="18"/>
                <w:szCs w:val="18"/>
              </w:rPr>
            </w:pPr>
            <w:r>
              <w:rPr>
                <w:rFonts w:ascii="Segoe UI" w:hAnsi="Segoe UI" w:cs="Segoe UI"/>
                <w:color w:val="002060"/>
                <w:sz w:val="18"/>
                <w:szCs w:val="18"/>
              </w:rPr>
              <w:t>Dental practitioner (oral and maxillofacial surgery only), subsequent attendance</w:t>
            </w:r>
          </w:p>
        </w:tc>
        <w:tc>
          <w:tcPr>
            <w:tcW w:w="608" w:type="pct"/>
            <w:tcBorders>
              <w:top w:val="single" w:sz="8" w:space="0" w:color="auto"/>
              <w:left w:val="single" w:sz="8" w:space="0" w:color="auto"/>
              <w:bottom w:val="single" w:sz="8" w:space="0" w:color="auto"/>
              <w:right w:val="single" w:sz="8" w:space="0" w:color="auto"/>
            </w:tcBorders>
            <w:vAlign w:val="center"/>
            <w:hideMark/>
          </w:tcPr>
          <w:p w14:paraId="1B368E35"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51703</w:t>
            </w:r>
          </w:p>
        </w:tc>
        <w:tc>
          <w:tcPr>
            <w:tcW w:w="745"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6FA5063"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54007</w:t>
            </w:r>
          </w:p>
        </w:tc>
        <w:tc>
          <w:tcPr>
            <w:tcW w:w="744" w:type="pct"/>
            <w:tcBorders>
              <w:top w:val="single" w:sz="8" w:space="0" w:color="auto"/>
              <w:left w:val="single" w:sz="8" w:space="0" w:color="auto"/>
              <w:bottom w:val="single" w:sz="8" w:space="0" w:color="auto"/>
              <w:right w:val="single" w:sz="8" w:space="0" w:color="auto"/>
            </w:tcBorders>
            <w:shd w:val="clear" w:color="auto" w:fill="F3CECE" w:themeFill="accent6" w:themeFillTint="33"/>
            <w:vAlign w:val="center"/>
            <w:hideMark/>
          </w:tcPr>
          <w:p w14:paraId="1BEAAFBC" w14:textId="77777777" w:rsidR="006729BD" w:rsidRDefault="006729BD" w:rsidP="006729BD">
            <w:pPr>
              <w:spacing w:line="240" w:lineRule="auto"/>
              <w:jc w:val="center"/>
              <w:rPr>
                <w:rFonts w:ascii="Segoe UI" w:hAnsi="Segoe UI" w:cs="Segoe UI"/>
                <w:color w:val="002060"/>
                <w:sz w:val="18"/>
                <w:szCs w:val="18"/>
              </w:rPr>
            </w:pPr>
            <w:r>
              <w:rPr>
                <w:rFonts w:ascii="Segoe UI" w:hAnsi="Segoe UI" w:cs="Segoe UI"/>
                <w:color w:val="002060"/>
                <w:sz w:val="18"/>
                <w:szCs w:val="18"/>
              </w:rPr>
              <w:t>54012</w:t>
            </w:r>
          </w:p>
        </w:tc>
        <w:tc>
          <w:tcPr>
            <w:tcW w:w="676" w:type="pct"/>
            <w:tcBorders>
              <w:top w:val="single" w:sz="8" w:space="0" w:color="auto"/>
              <w:left w:val="single" w:sz="8" w:space="0" w:color="auto"/>
              <w:bottom w:val="single" w:sz="8" w:space="0" w:color="auto"/>
              <w:right w:val="single" w:sz="8" w:space="0" w:color="auto"/>
            </w:tcBorders>
            <w:vAlign w:val="center"/>
            <w:hideMark/>
          </w:tcPr>
          <w:p w14:paraId="15647F40"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$44.75</w:t>
            </w:r>
          </w:p>
        </w:tc>
        <w:tc>
          <w:tcPr>
            <w:tcW w:w="675" w:type="pct"/>
            <w:tcBorders>
              <w:top w:val="single" w:sz="8" w:space="0" w:color="auto"/>
              <w:left w:val="single" w:sz="8" w:space="0" w:color="auto"/>
              <w:bottom w:val="single" w:sz="8" w:space="0" w:color="auto"/>
              <w:right w:val="single" w:sz="8" w:space="0" w:color="auto"/>
            </w:tcBorders>
            <w:vAlign w:val="center"/>
            <w:hideMark/>
          </w:tcPr>
          <w:p w14:paraId="4B728212" w14:textId="77777777" w:rsidR="006729BD" w:rsidRDefault="006729BD" w:rsidP="006729BD">
            <w:pPr>
              <w:jc w:val="center"/>
              <w:rPr>
                <w:rFonts w:ascii="Segoe UI" w:eastAsia="Times New Roman" w:hAnsi="Segoe UI" w:cs="Segoe UI"/>
                <w:color w:val="001A70"/>
                <w:sz w:val="18"/>
                <w:szCs w:val="18"/>
              </w:rPr>
            </w:pPr>
            <w:r>
              <w:rPr>
                <w:rFonts w:ascii="Segoe UI" w:eastAsia="Times New Roman" w:hAnsi="Segoe UI" w:cs="Segoe UI"/>
                <w:color w:val="001A70"/>
                <w:sz w:val="18"/>
                <w:szCs w:val="18"/>
              </w:rPr>
              <w:t>$38.05</w:t>
            </w:r>
          </w:p>
        </w:tc>
      </w:tr>
    </w:tbl>
    <w:p w14:paraId="01225332" w14:textId="77777777" w:rsidR="0063097B" w:rsidRDefault="0063097B" w:rsidP="0063097B">
      <w:pPr>
        <w:rPr>
          <w:szCs w:val="20"/>
        </w:rPr>
      </w:pPr>
    </w:p>
    <w:p w14:paraId="17970449" w14:textId="77777777" w:rsidR="0063097B" w:rsidRPr="00D35D7B" w:rsidRDefault="0063097B" w:rsidP="0063097B">
      <w:pPr>
        <w:spacing w:after="0"/>
        <w:rPr>
          <w:rFonts w:asciiTheme="minorHAnsi" w:hAnsiTheme="minorHAnsi" w:cstheme="minorHAnsi"/>
          <w:sz w:val="18"/>
          <w:szCs w:val="18"/>
        </w:rPr>
      </w:pPr>
    </w:p>
    <w:p w14:paraId="3CDAB43F" w14:textId="077C9DB0" w:rsidR="00E94CDA" w:rsidRDefault="00E94CDA" w:rsidP="00E94CDA">
      <w:pPr>
        <w:pStyle w:val="Heading2"/>
        <w:ind w:right="-308"/>
        <w:rPr>
          <w:b/>
        </w:rPr>
      </w:pPr>
    </w:p>
    <w:p w14:paraId="52BA1239" w14:textId="4759F1C5" w:rsidR="00E94CDA" w:rsidRDefault="00E94CDA" w:rsidP="00E94CDA"/>
    <w:p w14:paraId="609CDCF8" w14:textId="7CD5FE17" w:rsidR="00E94CDA" w:rsidRDefault="00E94CDA" w:rsidP="00E94CDA"/>
    <w:p w14:paraId="3881BD0E" w14:textId="643E8FEF" w:rsidR="00E94CDA" w:rsidRDefault="00E94CDA" w:rsidP="00E94CDA"/>
    <w:p w14:paraId="4F24B976" w14:textId="227DDB3C" w:rsidR="00E94CDA" w:rsidRDefault="00E94CDA" w:rsidP="00E94CDA"/>
    <w:p w14:paraId="51506476" w14:textId="142AF0A4" w:rsidR="00245A9E" w:rsidRDefault="00245A9E" w:rsidP="00E94CDA"/>
    <w:p w14:paraId="4E5E7B06" w14:textId="19A27EE8" w:rsidR="00245A9E" w:rsidRDefault="00245A9E" w:rsidP="00E94CDA"/>
    <w:p w14:paraId="09EB4913" w14:textId="225F199F" w:rsidR="00245A9E" w:rsidRDefault="00245A9E" w:rsidP="00E94CDA"/>
    <w:p w14:paraId="3566B9AF" w14:textId="40EE4F02" w:rsidR="00245A9E" w:rsidRDefault="00245A9E" w:rsidP="00E94CDA"/>
    <w:p w14:paraId="1159D0CD" w14:textId="3DAC107B" w:rsidR="00245A9E" w:rsidRDefault="00245A9E" w:rsidP="00E94CDA"/>
    <w:p w14:paraId="0D010784" w14:textId="7B8A1BB5" w:rsidR="00245A9E" w:rsidRDefault="00245A9E" w:rsidP="00E94CDA"/>
    <w:p w14:paraId="7C55D6E7" w14:textId="04224858" w:rsidR="00245A9E" w:rsidRDefault="00245A9E" w:rsidP="00E94CDA"/>
    <w:p w14:paraId="323E0527" w14:textId="105870F4" w:rsidR="00245A9E" w:rsidRDefault="00245A9E" w:rsidP="00E94CDA"/>
    <w:p w14:paraId="2BF1F491" w14:textId="7C4033CA" w:rsidR="00245A9E" w:rsidRDefault="00245A9E" w:rsidP="00E94CDA"/>
    <w:p w14:paraId="460FD9C6" w14:textId="6922517A" w:rsidR="00245A9E" w:rsidRDefault="00245A9E" w:rsidP="00E94CDA"/>
    <w:p w14:paraId="649C9946" w14:textId="66B0F81B" w:rsidR="00245A9E" w:rsidRDefault="00245A9E" w:rsidP="00E94CDA"/>
    <w:p w14:paraId="45BD9B09" w14:textId="77777777" w:rsidR="00245A9E" w:rsidRDefault="00245A9E" w:rsidP="00245A9E">
      <w:pPr>
        <w:pStyle w:val="Heading2"/>
        <w:ind w:right="-308"/>
        <w:jc w:val="right"/>
        <w:rPr>
          <w:b/>
        </w:rPr>
      </w:pPr>
    </w:p>
    <w:p w14:paraId="15F18003" w14:textId="5FF1C5F4" w:rsidR="00245A9E" w:rsidRDefault="00245A9E" w:rsidP="00245A9E">
      <w:pPr>
        <w:pStyle w:val="Heading2"/>
        <w:ind w:right="-308"/>
        <w:jc w:val="right"/>
        <w:rPr>
          <w:b/>
        </w:rPr>
      </w:pPr>
      <w:r>
        <w:rPr>
          <w:b/>
        </w:rPr>
        <w:lastRenderedPageBreak/>
        <w:t>Attachment C</w:t>
      </w:r>
    </w:p>
    <w:p w14:paraId="6CC8C176" w14:textId="77777777" w:rsidR="00245A9E" w:rsidRPr="00DB256C" w:rsidRDefault="00245A9E" w:rsidP="00245A9E">
      <w:pPr>
        <w:widowControl w:val="0"/>
        <w:spacing w:after="120" w:line="240" w:lineRule="auto"/>
        <w:rPr>
          <w:rFonts w:asciiTheme="minorHAnsi" w:eastAsia="Times New Roman" w:hAnsiTheme="minorHAnsi" w:cstheme="minorHAnsi"/>
          <w:b/>
          <w:bCs/>
          <w:sz w:val="16"/>
          <w:szCs w:val="16"/>
          <w:lang w:eastAsia="en-AU"/>
        </w:rPr>
      </w:pPr>
      <w:r>
        <w:rPr>
          <w:rFonts w:asciiTheme="minorHAnsi" w:eastAsia="Times New Roman" w:hAnsiTheme="minorHAnsi" w:cstheme="minorHAnsi"/>
          <w:b/>
          <w:bCs/>
          <w:sz w:val="32"/>
          <w:szCs w:val="32"/>
          <w:lang w:eastAsia="en-AU"/>
        </w:rPr>
        <w:t xml:space="preserve">      </w:t>
      </w:r>
    </w:p>
    <w:p w14:paraId="6CB2CBEB" w14:textId="77777777" w:rsidR="00245A9E" w:rsidRDefault="00245A9E" w:rsidP="00245A9E">
      <w:pPr>
        <w:pStyle w:val="Heading1"/>
        <w:spacing w:before="120" w:after="0"/>
        <w:ind w:left="567" w:right="-450"/>
        <w:rPr>
          <w:rFonts w:ascii="Arial" w:hAnsi="Arial" w:cs="Arial"/>
          <w:color w:val="002060"/>
          <w:sz w:val="36"/>
          <w:szCs w:val="36"/>
        </w:rPr>
      </w:pPr>
      <w:r w:rsidRPr="003506EE">
        <w:rPr>
          <w:rFonts w:ascii="Arial" w:hAnsi="Arial" w:cs="Arial"/>
          <w:color w:val="002060"/>
          <w:sz w:val="36"/>
          <w:szCs w:val="36"/>
        </w:rPr>
        <w:t xml:space="preserve">MBS </w:t>
      </w:r>
      <w:r>
        <w:rPr>
          <w:rFonts w:ascii="Arial" w:hAnsi="Arial" w:cs="Arial"/>
          <w:color w:val="002060"/>
          <w:sz w:val="36"/>
          <w:szCs w:val="36"/>
        </w:rPr>
        <w:t>telehealth i</w:t>
      </w:r>
      <w:r w:rsidRPr="003506EE">
        <w:rPr>
          <w:rFonts w:ascii="Arial" w:hAnsi="Arial" w:cs="Arial"/>
          <w:color w:val="002060"/>
          <w:sz w:val="36"/>
          <w:szCs w:val="36"/>
        </w:rPr>
        <w:t xml:space="preserve">tems no longer available from </w:t>
      </w:r>
      <w:r>
        <w:rPr>
          <w:rFonts w:ascii="Arial" w:hAnsi="Arial" w:cs="Arial"/>
          <w:color w:val="002060"/>
          <w:sz w:val="36"/>
          <w:szCs w:val="36"/>
        </w:rPr>
        <w:br/>
      </w:r>
      <w:r w:rsidRPr="003506EE">
        <w:rPr>
          <w:rFonts w:ascii="Arial" w:hAnsi="Arial" w:cs="Arial"/>
          <w:color w:val="002060"/>
          <w:sz w:val="36"/>
          <w:szCs w:val="36"/>
        </w:rPr>
        <w:t>1 January 2022</w:t>
      </w:r>
    </w:p>
    <w:p w14:paraId="2245E08C" w14:textId="77777777" w:rsidR="00245A9E" w:rsidRDefault="00245A9E" w:rsidP="00245A9E">
      <w:pPr>
        <w:widowControl w:val="0"/>
        <w:spacing w:after="120" w:line="240" w:lineRule="auto"/>
        <w:rPr>
          <w:rFonts w:asciiTheme="minorHAnsi" w:eastAsia="Times New Roman" w:hAnsiTheme="minorHAnsi" w:cstheme="minorHAnsi"/>
          <w:b/>
          <w:bCs/>
          <w:sz w:val="32"/>
          <w:szCs w:val="32"/>
          <w:lang w:eastAsia="en-AU"/>
        </w:rPr>
      </w:pPr>
    </w:p>
    <w:p w14:paraId="6DC41D2B" w14:textId="77777777" w:rsidR="00245A9E" w:rsidRPr="00BA7826" w:rsidRDefault="00245A9E" w:rsidP="00245A9E">
      <w:pPr>
        <w:widowControl w:val="0"/>
        <w:spacing w:after="120" w:line="240" w:lineRule="auto"/>
        <w:rPr>
          <w:rFonts w:asciiTheme="minorHAnsi" w:eastAsia="Times New Roman" w:hAnsiTheme="minorHAnsi" w:cstheme="minorHAnsi"/>
          <w:b/>
          <w:bCs/>
          <w:color w:val="002060"/>
          <w:sz w:val="32"/>
          <w:szCs w:val="32"/>
          <w:lang w:eastAsia="en-AU"/>
        </w:rPr>
      </w:pPr>
      <w:r w:rsidRPr="00BA7826">
        <w:rPr>
          <w:rFonts w:asciiTheme="minorHAnsi" w:eastAsia="Times New Roman" w:hAnsiTheme="minorHAnsi" w:cstheme="minorHAnsi"/>
          <w:b/>
          <w:bCs/>
          <w:color w:val="002060"/>
          <w:sz w:val="32"/>
          <w:szCs w:val="32"/>
          <w:lang w:eastAsia="en-AU"/>
        </w:rPr>
        <w:t xml:space="preserve">      Specialist Telehealth </w:t>
      </w:r>
      <w:r w:rsidRPr="00BA7826">
        <w:rPr>
          <w:rFonts w:asciiTheme="minorHAnsi" w:eastAsia="Times New Roman" w:hAnsiTheme="minorHAnsi" w:cstheme="minorHAnsi"/>
          <w:b/>
          <w:bCs/>
          <w:color w:val="002060"/>
          <w:sz w:val="28"/>
          <w:szCs w:val="28"/>
          <w:lang w:eastAsia="en-AU"/>
        </w:rPr>
        <w:t>(introduced from 2011)</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Specialist Telehealth (introduced from 2011)"/>
        <w:tblDescription w:val="A table which lists the specialist telehealth items introduced from 2011. "/>
      </w:tblPr>
      <w:tblGrid>
        <w:gridCol w:w="5387"/>
        <w:gridCol w:w="3260"/>
      </w:tblGrid>
      <w:tr w:rsidR="00245A9E" w:rsidRPr="009950C5" w14:paraId="0C1CBB6E" w14:textId="77777777" w:rsidTr="00765B99">
        <w:trPr>
          <w:tblHeader/>
        </w:trPr>
        <w:tc>
          <w:tcPr>
            <w:tcW w:w="5387" w:type="dxa"/>
            <w:shd w:val="clear" w:color="auto" w:fill="345DA6"/>
            <w:tcMar>
              <w:top w:w="150" w:type="dxa"/>
              <w:left w:w="150" w:type="dxa"/>
              <w:bottom w:w="150" w:type="dxa"/>
              <w:right w:w="150" w:type="dxa"/>
            </w:tcMar>
            <w:vAlign w:val="center"/>
            <w:hideMark/>
          </w:tcPr>
          <w:p w14:paraId="179FF14F"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sidRPr="009950C5">
              <w:rPr>
                <w:rFonts w:asciiTheme="minorHAnsi" w:eastAsia="Times New Roman" w:hAnsiTheme="minorHAnsi" w:cstheme="minorHAnsi"/>
                <w:b/>
                <w:bCs/>
                <w:color w:val="FFFFFF" w:themeColor="background1"/>
                <w:sz w:val="19"/>
                <w:szCs w:val="19"/>
                <w:lang w:eastAsia="en-AU"/>
              </w:rPr>
              <w:t>MBS Group</w:t>
            </w:r>
          </w:p>
        </w:tc>
        <w:tc>
          <w:tcPr>
            <w:tcW w:w="3260" w:type="dxa"/>
            <w:shd w:val="clear" w:color="auto" w:fill="345DA6"/>
            <w:vAlign w:val="center"/>
          </w:tcPr>
          <w:p w14:paraId="6DF932BF"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Pr>
                <w:rFonts w:asciiTheme="minorHAnsi" w:eastAsia="Times New Roman" w:hAnsiTheme="minorHAnsi" w:cstheme="minorHAnsi"/>
                <w:b/>
                <w:bCs/>
                <w:color w:val="FFFFFF" w:themeColor="background1"/>
                <w:sz w:val="19"/>
                <w:szCs w:val="19"/>
                <w:lang w:eastAsia="en-AU"/>
              </w:rPr>
              <w:t>Items no longer available</w:t>
            </w:r>
          </w:p>
        </w:tc>
      </w:tr>
      <w:tr w:rsidR="00245A9E" w:rsidRPr="009950C5" w14:paraId="38E5C102" w14:textId="77777777" w:rsidTr="00765B99">
        <w:tc>
          <w:tcPr>
            <w:tcW w:w="5387" w:type="dxa"/>
            <w:shd w:val="clear" w:color="auto" w:fill="FFFFFF"/>
            <w:tcMar>
              <w:top w:w="150" w:type="dxa"/>
              <w:left w:w="150" w:type="dxa"/>
              <w:bottom w:w="150" w:type="dxa"/>
              <w:right w:w="150" w:type="dxa"/>
            </w:tcMar>
            <w:vAlign w:val="center"/>
            <w:hideMark/>
          </w:tcPr>
          <w:p w14:paraId="454F301F"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 – specialist attendances</w:t>
            </w:r>
          </w:p>
        </w:tc>
        <w:tc>
          <w:tcPr>
            <w:tcW w:w="3260" w:type="dxa"/>
            <w:shd w:val="clear" w:color="auto" w:fill="FFFFFF"/>
            <w:vAlign w:val="center"/>
          </w:tcPr>
          <w:p w14:paraId="09F5E1D8"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3" w:history="1">
              <w:r w:rsidR="00245A9E" w:rsidRPr="00BA7826">
                <w:rPr>
                  <w:rFonts w:asciiTheme="minorHAnsi" w:eastAsia="Times New Roman" w:hAnsiTheme="minorHAnsi" w:cstheme="minorHAnsi"/>
                  <w:color w:val="002060"/>
                  <w:sz w:val="19"/>
                  <w:szCs w:val="19"/>
                  <w:bdr w:val="none" w:sz="0" w:space="0" w:color="auto" w:frame="1"/>
                  <w:lang w:eastAsia="en-AU"/>
                </w:rPr>
                <w:t>99</w:t>
              </w:r>
            </w:hyperlink>
          </w:p>
        </w:tc>
      </w:tr>
      <w:tr w:rsidR="00245A9E" w:rsidRPr="009950C5" w14:paraId="005B109E" w14:textId="77777777" w:rsidTr="00765B99">
        <w:tc>
          <w:tcPr>
            <w:tcW w:w="5387" w:type="dxa"/>
            <w:shd w:val="clear" w:color="auto" w:fill="FFFFFF"/>
            <w:tcMar>
              <w:top w:w="150" w:type="dxa"/>
              <w:left w:w="150" w:type="dxa"/>
              <w:bottom w:w="150" w:type="dxa"/>
              <w:right w:w="150" w:type="dxa"/>
            </w:tcMar>
            <w:vAlign w:val="center"/>
            <w:hideMark/>
          </w:tcPr>
          <w:p w14:paraId="612A43A4"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A4 – consultant physician</w:t>
            </w:r>
          </w:p>
        </w:tc>
        <w:tc>
          <w:tcPr>
            <w:tcW w:w="3260" w:type="dxa"/>
            <w:shd w:val="clear" w:color="auto" w:fill="FFFFFF"/>
            <w:vAlign w:val="center"/>
          </w:tcPr>
          <w:p w14:paraId="2D71C338"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4" w:history="1">
              <w:r w:rsidR="00245A9E" w:rsidRPr="00BA7826">
                <w:rPr>
                  <w:rFonts w:asciiTheme="minorHAnsi" w:eastAsia="Times New Roman" w:hAnsiTheme="minorHAnsi" w:cstheme="minorHAnsi"/>
                  <w:color w:val="002060"/>
                  <w:sz w:val="19"/>
                  <w:szCs w:val="19"/>
                  <w:bdr w:val="none" w:sz="0" w:space="0" w:color="auto" w:frame="1"/>
                  <w:lang w:eastAsia="en-AU"/>
                </w:rPr>
                <w:t>112</w:t>
              </w:r>
            </w:hyperlink>
          </w:p>
        </w:tc>
      </w:tr>
      <w:tr w:rsidR="00245A9E" w:rsidRPr="009950C5" w14:paraId="610F4F89" w14:textId="77777777" w:rsidTr="00765B99">
        <w:tc>
          <w:tcPr>
            <w:tcW w:w="5387" w:type="dxa"/>
            <w:shd w:val="clear" w:color="auto" w:fill="FFFFFF"/>
            <w:tcMar>
              <w:top w:w="150" w:type="dxa"/>
              <w:left w:w="150" w:type="dxa"/>
              <w:bottom w:w="150" w:type="dxa"/>
              <w:right w:w="150" w:type="dxa"/>
            </w:tcMar>
            <w:vAlign w:val="center"/>
            <w:hideMark/>
          </w:tcPr>
          <w:p w14:paraId="409925A3"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A28 – geriatric medicine – consultant physician or specialist</w:t>
            </w:r>
          </w:p>
        </w:tc>
        <w:tc>
          <w:tcPr>
            <w:tcW w:w="3260" w:type="dxa"/>
            <w:shd w:val="clear" w:color="auto" w:fill="FFFFFF"/>
            <w:vAlign w:val="center"/>
          </w:tcPr>
          <w:p w14:paraId="4E45A672"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5" w:history="1">
              <w:r w:rsidR="00245A9E" w:rsidRPr="00BA7826">
                <w:rPr>
                  <w:rFonts w:asciiTheme="minorHAnsi" w:eastAsia="Times New Roman" w:hAnsiTheme="minorHAnsi" w:cstheme="minorHAnsi"/>
                  <w:color w:val="002060"/>
                  <w:sz w:val="19"/>
                  <w:szCs w:val="19"/>
                  <w:bdr w:val="none" w:sz="0" w:space="0" w:color="auto" w:frame="1"/>
                  <w:lang w:eastAsia="en-AU"/>
                </w:rPr>
                <w:t>149</w:t>
              </w:r>
            </w:hyperlink>
          </w:p>
        </w:tc>
      </w:tr>
      <w:tr w:rsidR="00245A9E" w:rsidRPr="009950C5" w14:paraId="50A3A758" w14:textId="77777777" w:rsidTr="00765B99">
        <w:tc>
          <w:tcPr>
            <w:tcW w:w="5387" w:type="dxa"/>
            <w:shd w:val="clear" w:color="auto" w:fill="FFFFFF"/>
            <w:tcMar>
              <w:top w:w="150" w:type="dxa"/>
              <w:left w:w="150" w:type="dxa"/>
              <w:bottom w:w="150" w:type="dxa"/>
              <w:right w:w="150" w:type="dxa"/>
            </w:tcMar>
            <w:vAlign w:val="center"/>
            <w:hideMark/>
          </w:tcPr>
          <w:p w14:paraId="236B18BB"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A8 – consultant psychiatrist attendances</w:t>
            </w:r>
          </w:p>
        </w:tc>
        <w:tc>
          <w:tcPr>
            <w:tcW w:w="3260" w:type="dxa"/>
            <w:shd w:val="clear" w:color="auto" w:fill="FFFFFF"/>
            <w:vAlign w:val="center"/>
          </w:tcPr>
          <w:p w14:paraId="5EA08F3B"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6" w:history="1">
              <w:r w:rsidR="00245A9E" w:rsidRPr="00BA7826">
                <w:rPr>
                  <w:rFonts w:asciiTheme="minorHAnsi" w:eastAsia="Times New Roman" w:hAnsiTheme="minorHAnsi" w:cstheme="minorHAnsi"/>
                  <w:color w:val="002060"/>
                  <w:sz w:val="19"/>
                  <w:szCs w:val="19"/>
                  <w:bdr w:val="none" w:sz="0" w:space="0" w:color="auto" w:frame="1"/>
                  <w:lang w:eastAsia="en-AU"/>
                </w:rPr>
                <w:t>288</w:t>
              </w:r>
            </w:hyperlink>
          </w:p>
        </w:tc>
      </w:tr>
      <w:tr w:rsidR="00245A9E" w:rsidRPr="009950C5" w14:paraId="76A0F947" w14:textId="77777777" w:rsidTr="00765B99">
        <w:tc>
          <w:tcPr>
            <w:tcW w:w="5387" w:type="dxa"/>
            <w:shd w:val="clear" w:color="auto" w:fill="FFFFFF"/>
            <w:tcMar>
              <w:top w:w="150" w:type="dxa"/>
              <w:left w:w="150" w:type="dxa"/>
              <w:bottom w:w="150" w:type="dxa"/>
              <w:right w:w="150" w:type="dxa"/>
            </w:tcMar>
            <w:vAlign w:val="center"/>
            <w:hideMark/>
          </w:tcPr>
          <w:p w14:paraId="3157BDCD"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A12 – consultant occupational physician attendances</w:t>
            </w:r>
          </w:p>
        </w:tc>
        <w:tc>
          <w:tcPr>
            <w:tcW w:w="3260" w:type="dxa"/>
            <w:shd w:val="clear" w:color="auto" w:fill="FFFFFF"/>
            <w:vAlign w:val="center"/>
          </w:tcPr>
          <w:p w14:paraId="0E192B5B"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7" w:history="1">
              <w:r w:rsidR="00245A9E" w:rsidRPr="00BA7826">
                <w:rPr>
                  <w:rFonts w:asciiTheme="minorHAnsi" w:eastAsia="Times New Roman" w:hAnsiTheme="minorHAnsi" w:cstheme="minorHAnsi"/>
                  <w:color w:val="002060"/>
                  <w:sz w:val="19"/>
                  <w:szCs w:val="19"/>
                  <w:bdr w:val="none" w:sz="0" w:space="0" w:color="auto" w:frame="1"/>
                  <w:lang w:eastAsia="en-AU"/>
                </w:rPr>
                <w:t>389</w:t>
              </w:r>
            </w:hyperlink>
          </w:p>
        </w:tc>
      </w:tr>
      <w:tr w:rsidR="00245A9E" w:rsidRPr="009950C5" w14:paraId="57F7B96A" w14:textId="77777777" w:rsidTr="00765B99">
        <w:tc>
          <w:tcPr>
            <w:tcW w:w="5387" w:type="dxa"/>
            <w:shd w:val="clear" w:color="auto" w:fill="FFFFFF"/>
            <w:tcMar>
              <w:top w:w="150" w:type="dxa"/>
              <w:left w:w="150" w:type="dxa"/>
              <w:bottom w:w="150" w:type="dxa"/>
              <w:right w:w="150" w:type="dxa"/>
            </w:tcMar>
            <w:vAlign w:val="center"/>
            <w:hideMark/>
          </w:tcPr>
          <w:p w14:paraId="188813FA"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A24, SUBGROUP 1 – pain medicine attendances</w:t>
            </w:r>
          </w:p>
        </w:tc>
        <w:tc>
          <w:tcPr>
            <w:tcW w:w="3260" w:type="dxa"/>
            <w:shd w:val="clear" w:color="auto" w:fill="FFFFFF"/>
            <w:vAlign w:val="center"/>
          </w:tcPr>
          <w:p w14:paraId="377328F9"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8" w:history="1">
              <w:r w:rsidR="00245A9E" w:rsidRPr="00BA7826">
                <w:rPr>
                  <w:rFonts w:asciiTheme="minorHAnsi" w:eastAsia="Times New Roman" w:hAnsiTheme="minorHAnsi" w:cstheme="minorHAnsi"/>
                  <w:color w:val="002060"/>
                  <w:sz w:val="19"/>
                  <w:szCs w:val="19"/>
                  <w:bdr w:val="none" w:sz="0" w:space="0" w:color="auto" w:frame="1"/>
                  <w:lang w:eastAsia="en-AU"/>
                </w:rPr>
                <w:t>2820</w:t>
              </w:r>
            </w:hyperlink>
          </w:p>
        </w:tc>
      </w:tr>
      <w:tr w:rsidR="00245A9E" w:rsidRPr="009950C5" w14:paraId="4F44DA59" w14:textId="77777777" w:rsidTr="00765B99">
        <w:tc>
          <w:tcPr>
            <w:tcW w:w="5387" w:type="dxa"/>
            <w:shd w:val="clear" w:color="auto" w:fill="FFFFFF"/>
            <w:tcMar>
              <w:top w:w="150" w:type="dxa"/>
              <w:left w:w="150" w:type="dxa"/>
              <w:bottom w:w="150" w:type="dxa"/>
              <w:right w:w="150" w:type="dxa"/>
            </w:tcMar>
            <w:vAlign w:val="center"/>
            <w:hideMark/>
          </w:tcPr>
          <w:p w14:paraId="5590F2FF"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A24, SUBGROUP 3 – palliative medicine attendances</w:t>
            </w:r>
          </w:p>
        </w:tc>
        <w:tc>
          <w:tcPr>
            <w:tcW w:w="3260" w:type="dxa"/>
            <w:shd w:val="clear" w:color="auto" w:fill="FFFFFF"/>
            <w:vAlign w:val="center"/>
          </w:tcPr>
          <w:p w14:paraId="34C6F229"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19" w:history="1">
              <w:r w:rsidR="00245A9E" w:rsidRPr="00BA7826">
                <w:rPr>
                  <w:rFonts w:asciiTheme="minorHAnsi" w:eastAsia="Times New Roman" w:hAnsiTheme="minorHAnsi" w:cstheme="minorHAnsi"/>
                  <w:color w:val="002060"/>
                  <w:sz w:val="19"/>
                  <w:szCs w:val="19"/>
                  <w:bdr w:val="none" w:sz="0" w:space="0" w:color="auto" w:frame="1"/>
                  <w:lang w:eastAsia="en-AU"/>
                </w:rPr>
                <w:t>3015</w:t>
              </w:r>
            </w:hyperlink>
          </w:p>
        </w:tc>
      </w:tr>
      <w:tr w:rsidR="00245A9E" w:rsidRPr="009950C5" w14:paraId="62108057" w14:textId="77777777" w:rsidTr="00765B99">
        <w:tc>
          <w:tcPr>
            <w:tcW w:w="5387" w:type="dxa"/>
            <w:shd w:val="clear" w:color="auto" w:fill="FFFFFF"/>
            <w:tcMar>
              <w:top w:w="150" w:type="dxa"/>
              <w:left w:w="150" w:type="dxa"/>
              <w:bottom w:w="150" w:type="dxa"/>
              <w:right w:w="150" w:type="dxa"/>
            </w:tcMar>
            <w:vAlign w:val="center"/>
            <w:hideMark/>
          </w:tcPr>
          <w:p w14:paraId="1F795ECD"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A26 – neurosurgery attendances</w:t>
            </w:r>
          </w:p>
        </w:tc>
        <w:tc>
          <w:tcPr>
            <w:tcW w:w="3260" w:type="dxa"/>
            <w:shd w:val="clear" w:color="auto" w:fill="FFFFFF"/>
            <w:vAlign w:val="center"/>
          </w:tcPr>
          <w:p w14:paraId="0E36A97B"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20" w:history="1">
              <w:r w:rsidR="00245A9E" w:rsidRPr="00BA7826">
                <w:rPr>
                  <w:rFonts w:asciiTheme="minorHAnsi" w:eastAsia="Times New Roman" w:hAnsiTheme="minorHAnsi" w:cstheme="minorHAnsi"/>
                  <w:color w:val="002060"/>
                  <w:sz w:val="19"/>
                  <w:szCs w:val="19"/>
                  <w:bdr w:val="none" w:sz="0" w:space="0" w:color="auto" w:frame="1"/>
                  <w:lang w:eastAsia="en-AU"/>
                </w:rPr>
                <w:t>6016</w:t>
              </w:r>
            </w:hyperlink>
          </w:p>
        </w:tc>
      </w:tr>
      <w:tr w:rsidR="00245A9E" w:rsidRPr="009950C5" w14:paraId="50C264F3" w14:textId="77777777" w:rsidTr="00765B99">
        <w:trPr>
          <w:trHeight w:val="295"/>
        </w:trPr>
        <w:tc>
          <w:tcPr>
            <w:tcW w:w="5387" w:type="dxa"/>
            <w:shd w:val="clear" w:color="auto" w:fill="FFFFFF"/>
            <w:tcMar>
              <w:top w:w="150" w:type="dxa"/>
              <w:left w:w="150" w:type="dxa"/>
              <w:bottom w:w="150" w:type="dxa"/>
              <w:right w:w="150" w:type="dxa"/>
            </w:tcMar>
            <w:vAlign w:val="center"/>
            <w:hideMark/>
          </w:tcPr>
          <w:p w14:paraId="2E186D56"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T1 – miscellaneous therapeutic procedures</w:t>
            </w:r>
            <w:r w:rsidRPr="00BA7826">
              <w:rPr>
                <w:rFonts w:asciiTheme="minorHAnsi" w:eastAsia="Times New Roman" w:hAnsiTheme="minorHAnsi" w:cstheme="minorHAnsi"/>
                <w:color w:val="002060"/>
                <w:sz w:val="19"/>
                <w:szCs w:val="19"/>
                <w:lang w:eastAsia="en-AU"/>
              </w:rPr>
              <w:br/>
              <w:t>SUBGROUP 3 – assisted reproductive services</w:t>
            </w:r>
          </w:p>
        </w:tc>
        <w:tc>
          <w:tcPr>
            <w:tcW w:w="3260" w:type="dxa"/>
            <w:shd w:val="clear" w:color="auto" w:fill="FFFFFF"/>
            <w:vAlign w:val="center"/>
          </w:tcPr>
          <w:p w14:paraId="7A274D03"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21" w:history="1">
              <w:r w:rsidR="00245A9E" w:rsidRPr="00BA7826">
                <w:rPr>
                  <w:rFonts w:asciiTheme="minorHAnsi" w:eastAsia="Times New Roman" w:hAnsiTheme="minorHAnsi" w:cstheme="minorHAnsi"/>
                  <w:color w:val="002060"/>
                  <w:sz w:val="19"/>
                  <w:szCs w:val="19"/>
                  <w:bdr w:val="none" w:sz="0" w:space="0" w:color="auto" w:frame="1"/>
                  <w:lang w:eastAsia="en-AU"/>
                </w:rPr>
                <w:t>13210</w:t>
              </w:r>
            </w:hyperlink>
          </w:p>
        </w:tc>
      </w:tr>
      <w:tr w:rsidR="00245A9E" w:rsidRPr="009950C5" w14:paraId="3F74A716" w14:textId="77777777" w:rsidTr="00765B99">
        <w:trPr>
          <w:trHeight w:val="295"/>
        </w:trPr>
        <w:tc>
          <w:tcPr>
            <w:tcW w:w="5387" w:type="dxa"/>
            <w:shd w:val="clear" w:color="auto" w:fill="FFFFFF"/>
            <w:tcMar>
              <w:top w:w="150" w:type="dxa"/>
              <w:left w:w="150" w:type="dxa"/>
              <w:bottom w:w="150" w:type="dxa"/>
              <w:right w:w="150" w:type="dxa"/>
            </w:tcMar>
            <w:vAlign w:val="center"/>
          </w:tcPr>
          <w:p w14:paraId="4CA797AB"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T4 – obstetrics</w:t>
            </w:r>
          </w:p>
        </w:tc>
        <w:tc>
          <w:tcPr>
            <w:tcW w:w="3260" w:type="dxa"/>
            <w:shd w:val="clear" w:color="auto" w:fill="FFFFFF"/>
            <w:vAlign w:val="center"/>
          </w:tcPr>
          <w:p w14:paraId="54724958" w14:textId="77777777" w:rsidR="00245A9E" w:rsidRPr="00BA7826" w:rsidRDefault="00EF100A" w:rsidP="00765B99">
            <w:pPr>
              <w:spacing w:after="0" w:line="240" w:lineRule="auto"/>
              <w:jc w:val="center"/>
              <w:rPr>
                <w:color w:val="002060"/>
              </w:rPr>
            </w:pPr>
            <w:hyperlink r:id="rId22" w:history="1">
              <w:r w:rsidR="00245A9E" w:rsidRPr="00BA7826">
                <w:rPr>
                  <w:rFonts w:asciiTheme="minorHAnsi" w:eastAsia="Times New Roman" w:hAnsiTheme="minorHAnsi" w:cstheme="minorHAnsi"/>
                  <w:color w:val="002060"/>
                  <w:sz w:val="19"/>
                  <w:szCs w:val="19"/>
                  <w:bdr w:val="none" w:sz="0" w:space="0" w:color="auto" w:frame="1"/>
                  <w:lang w:eastAsia="en-AU"/>
                </w:rPr>
                <w:t>16399</w:t>
              </w:r>
            </w:hyperlink>
          </w:p>
        </w:tc>
      </w:tr>
      <w:tr w:rsidR="00245A9E" w:rsidRPr="009950C5" w14:paraId="38383F6A" w14:textId="77777777" w:rsidTr="00765B99">
        <w:trPr>
          <w:trHeight w:val="295"/>
        </w:trPr>
        <w:tc>
          <w:tcPr>
            <w:tcW w:w="5387" w:type="dxa"/>
            <w:shd w:val="clear" w:color="auto" w:fill="FFFFFF"/>
            <w:tcMar>
              <w:top w:w="150" w:type="dxa"/>
              <w:left w:w="150" w:type="dxa"/>
              <w:bottom w:w="150" w:type="dxa"/>
              <w:right w:w="150" w:type="dxa"/>
            </w:tcMar>
            <w:vAlign w:val="center"/>
          </w:tcPr>
          <w:p w14:paraId="793AC2F7"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T6 – anaesthesia</w:t>
            </w:r>
          </w:p>
        </w:tc>
        <w:tc>
          <w:tcPr>
            <w:tcW w:w="3260" w:type="dxa"/>
            <w:shd w:val="clear" w:color="auto" w:fill="FFFFFF"/>
            <w:vAlign w:val="center"/>
          </w:tcPr>
          <w:p w14:paraId="5E5684F9" w14:textId="77777777" w:rsidR="00245A9E" w:rsidRPr="00BA7826" w:rsidRDefault="00EF100A" w:rsidP="00765B99">
            <w:pPr>
              <w:spacing w:after="0" w:line="240" w:lineRule="auto"/>
              <w:jc w:val="center"/>
              <w:rPr>
                <w:color w:val="002060"/>
              </w:rPr>
            </w:pPr>
            <w:hyperlink r:id="rId23" w:history="1">
              <w:r w:rsidR="00245A9E" w:rsidRPr="00BA7826">
                <w:rPr>
                  <w:rFonts w:asciiTheme="minorHAnsi" w:eastAsia="Times New Roman" w:hAnsiTheme="minorHAnsi" w:cstheme="minorHAnsi"/>
                  <w:color w:val="002060"/>
                  <w:sz w:val="19"/>
                  <w:szCs w:val="19"/>
                  <w:bdr w:val="none" w:sz="0" w:space="0" w:color="auto" w:frame="1"/>
                  <w:lang w:eastAsia="en-AU"/>
                </w:rPr>
                <w:t>17609</w:t>
              </w:r>
            </w:hyperlink>
          </w:p>
        </w:tc>
      </w:tr>
      <w:tr w:rsidR="00245A9E" w:rsidRPr="009950C5" w14:paraId="0157ACB6" w14:textId="77777777" w:rsidTr="00765B99">
        <w:trPr>
          <w:trHeight w:val="295"/>
        </w:trPr>
        <w:tc>
          <w:tcPr>
            <w:tcW w:w="5387" w:type="dxa"/>
            <w:shd w:val="clear" w:color="auto" w:fill="FFFFFF"/>
            <w:tcMar>
              <w:top w:w="150" w:type="dxa"/>
              <w:left w:w="150" w:type="dxa"/>
              <w:bottom w:w="150" w:type="dxa"/>
              <w:right w:w="150" w:type="dxa"/>
            </w:tcMar>
            <w:vAlign w:val="center"/>
          </w:tcPr>
          <w:p w14:paraId="60E5A21E"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 – specialist attendances</w:t>
            </w:r>
          </w:p>
        </w:tc>
        <w:tc>
          <w:tcPr>
            <w:tcW w:w="3260" w:type="dxa"/>
            <w:shd w:val="clear" w:color="auto" w:fill="FFFFFF"/>
            <w:vAlign w:val="center"/>
          </w:tcPr>
          <w:p w14:paraId="64894638"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113</w:t>
            </w:r>
          </w:p>
        </w:tc>
      </w:tr>
      <w:tr w:rsidR="00245A9E" w:rsidRPr="009950C5" w14:paraId="113B8D71" w14:textId="77777777" w:rsidTr="00765B99">
        <w:trPr>
          <w:trHeight w:val="295"/>
        </w:trPr>
        <w:tc>
          <w:tcPr>
            <w:tcW w:w="5387" w:type="dxa"/>
            <w:shd w:val="clear" w:color="auto" w:fill="FFFFFF"/>
            <w:tcMar>
              <w:top w:w="150" w:type="dxa"/>
              <w:left w:w="150" w:type="dxa"/>
              <w:bottom w:w="150" w:type="dxa"/>
              <w:right w:w="150" w:type="dxa"/>
            </w:tcMar>
            <w:vAlign w:val="center"/>
          </w:tcPr>
          <w:p w14:paraId="1B8977D8"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A4 – consultant physician</w:t>
            </w:r>
          </w:p>
        </w:tc>
        <w:tc>
          <w:tcPr>
            <w:tcW w:w="3260" w:type="dxa"/>
            <w:shd w:val="clear" w:color="auto" w:fill="FFFFFF"/>
            <w:vAlign w:val="center"/>
          </w:tcPr>
          <w:p w14:paraId="03C75604"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114</w:t>
            </w:r>
          </w:p>
        </w:tc>
      </w:tr>
      <w:tr w:rsidR="00245A9E" w:rsidRPr="009950C5" w14:paraId="0987610B" w14:textId="77777777" w:rsidTr="00765B99">
        <w:trPr>
          <w:trHeight w:val="295"/>
        </w:trPr>
        <w:tc>
          <w:tcPr>
            <w:tcW w:w="5387" w:type="dxa"/>
            <w:shd w:val="clear" w:color="auto" w:fill="FFFFFF"/>
            <w:tcMar>
              <w:top w:w="150" w:type="dxa"/>
              <w:left w:w="150" w:type="dxa"/>
              <w:bottom w:w="150" w:type="dxa"/>
              <w:right w:w="150" w:type="dxa"/>
            </w:tcMar>
            <w:vAlign w:val="center"/>
          </w:tcPr>
          <w:p w14:paraId="34ADE9CD"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A12 – consultant occupational physician attendances</w:t>
            </w:r>
          </w:p>
        </w:tc>
        <w:tc>
          <w:tcPr>
            <w:tcW w:w="3260" w:type="dxa"/>
            <w:shd w:val="clear" w:color="auto" w:fill="FFFFFF"/>
            <w:vAlign w:val="center"/>
          </w:tcPr>
          <w:p w14:paraId="0EEF3315"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384</w:t>
            </w:r>
          </w:p>
        </w:tc>
      </w:tr>
      <w:tr w:rsidR="00245A9E" w:rsidRPr="009950C5" w14:paraId="2C621EAA" w14:textId="77777777" w:rsidTr="00765B99">
        <w:trPr>
          <w:trHeight w:val="295"/>
        </w:trPr>
        <w:tc>
          <w:tcPr>
            <w:tcW w:w="5387" w:type="dxa"/>
            <w:shd w:val="clear" w:color="auto" w:fill="FFFFFF"/>
            <w:tcMar>
              <w:top w:w="150" w:type="dxa"/>
              <w:left w:w="150" w:type="dxa"/>
              <w:bottom w:w="150" w:type="dxa"/>
              <w:right w:w="150" w:type="dxa"/>
            </w:tcMar>
            <w:vAlign w:val="center"/>
          </w:tcPr>
          <w:p w14:paraId="29A2ABDE"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A24, SUBGROUP 1 – pain medicine attendances</w:t>
            </w:r>
          </w:p>
        </w:tc>
        <w:tc>
          <w:tcPr>
            <w:tcW w:w="3260" w:type="dxa"/>
            <w:shd w:val="clear" w:color="auto" w:fill="FFFFFF"/>
            <w:vAlign w:val="center"/>
          </w:tcPr>
          <w:p w14:paraId="60A81CB4"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2799</w:t>
            </w:r>
          </w:p>
        </w:tc>
      </w:tr>
      <w:tr w:rsidR="00245A9E" w:rsidRPr="009950C5" w14:paraId="43CEF1C2" w14:textId="77777777" w:rsidTr="00765B99">
        <w:trPr>
          <w:trHeight w:val="295"/>
        </w:trPr>
        <w:tc>
          <w:tcPr>
            <w:tcW w:w="5387" w:type="dxa"/>
            <w:shd w:val="clear" w:color="auto" w:fill="FFFFFF"/>
            <w:tcMar>
              <w:top w:w="150" w:type="dxa"/>
              <w:left w:w="150" w:type="dxa"/>
              <w:bottom w:w="150" w:type="dxa"/>
              <w:right w:w="150" w:type="dxa"/>
            </w:tcMar>
            <w:vAlign w:val="center"/>
          </w:tcPr>
          <w:p w14:paraId="4B3F25E4"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lastRenderedPageBreak/>
              <w:t>GROUP A24, SUBGROUP 3 – palliative medicine attendances</w:t>
            </w:r>
          </w:p>
        </w:tc>
        <w:tc>
          <w:tcPr>
            <w:tcW w:w="3260" w:type="dxa"/>
            <w:shd w:val="clear" w:color="auto" w:fill="FFFFFF"/>
            <w:vAlign w:val="center"/>
          </w:tcPr>
          <w:p w14:paraId="509D7644"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3003</w:t>
            </w:r>
          </w:p>
        </w:tc>
      </w:tr>
      <w:tr w:rsidR="00245A9E" w:rsidRPr="009950C5" w14:paraId="131FE742" w14:textId="77777777" w:rsidTr="00765B99">
        <w:trPr>
          <w:trHeight w:val="295"/>
        </w:trPr>
        <w:tc>
          <w:tcPr>
            <w:tcW w:w="5387" w:type="dxa"/>
            <w:shd w:val="clear" w:color="auto" w:fill="FFFFFF"/>
            <w:tcMar>
              <w:top w:w="150" w:type="dxa"/>
              <w:left w:w="150" w:type="dxa"/>
              <w:bottom w:w="150" w:type="dxa"/>
              <w:right w:w="150" w:type="dxa"/>
            </w:tcMar>
            <w:vAlign w:val="center"/>
          </w:tcPr>
          <w:p w14:paraId="751D7E42"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A26 – neurosurgery attendances</w:t>
            </w:r>
          </w:p>
        </w:tc>
        <w:tc>
          <w:tcPr>
            <w:tcW w:w="3260" w:type="dxa"/>
            <w:shd w:val="clear" w:color="auto" w:fill="FFFFFF"/>
            <w:vAlign w:val="center"/>
          </w:tcPr>
          <w:p w14:paraId="0781A191" w14:textId="77777777" w:rsidR="00245A9E" w:rsidRPr="00BA7826" w:rsidRDefault="00245A9E" w:rsidP="00765B99">
            <w:pPr>
              <w:spacing w:after="0" w:line="240" w:lineRule="auto"/>
              <w:jc w:val="center"/>
              <w:rPr>
                <w:color w:val="002060"/>
              </w:rPr>
            </w:pPr>
            <w:r w:rsidRPr="00BA7826">
              <w:rPr>
                <w:rFonts w:asciiTheme="minorHAnsi" w:eastAsia="Times New Roman" w:hAnsiTheme="minorHAnsi" w:cstheme="minorHAnsi"/>
                <w:color w:val="002060"/>
                <w:sz w:val="19"/>
                <w:szCs w:val="19"/>
                <w:lang w:eastAsia="en-AU"/>
              </w:rPr>
              <w:t>6004</w:t>
            </w:r>
          </w:p>
        </w:tc>
      </w:tr>
    </w:tbl>
    <w:p w14:paraId="49F78F91" w14:textId="77777777" w:rsidR="00245A9E" w:rsidRDefault="00245A9E" w:rsidP="00245A9E"/>
    <w:p w14:paraId="394B772E" w14:textId="77777777" w:rsidR="00245A9E" w:rsidRDefault="00245A9E" w:rsidP="00245A9E">
      <w:pPr>
        <w:spacing w:after="120"/>
        <w:sectPr w:rsidR="00245A9E" w:rsidSect="00642CE8">
          <w:type w:val="continuous"/>
          <w:pgSz w:w="11906" w:h="16838"/>
          <w:pgMar w:top="2694" w:right="1440" w:bottom="1418" w:left="993" w:header="708" w:footer="720" w:gutter="0"/>
          <w:cols w:space="708"/>
          <w:docGrid w:linePitch="360"/>
        </w:sect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Specialist Telehealth (introduced from 2011)"/>
        <w:tblDescription w:val="A further table which lists the specialist telehealth items introduced from 2011. "/>
      </w:tblPr>
      <w:tblGrid>
        <w:gridCol w:w="5103"/>
        <w:gridCol w:w="3544"/>
      </w:tblGrid>
      <w:tr w:rsidR="00245A9E" w:rsidRPr="009950C5" w14:paraId="0955B4FB" w14:textId="77777777" w:rsidTr="00765B99">
        <w:trPr>
          <w:trHeight w:val="25"/>
          <w:tblHeader/>
        </w:trPr>
        <w:tc>
          <w:tcPr>
            <w:tcW w:w="5103" w:type="dxa"/>
            <w:shd w:val="clear" w:color="auto" w:fill="345DA6"/>
            <w:tcMar>
              <w:top w:w="150" w:type="dxa"/>
              <w:left w:w="150" w:type="dxa"/>
              <w:bottom w:w="150" w:type="dxa"/>
              <w:right w:w="150" w:type="dxa"/>
            </w:tcMar>
            <w:vAlign w:val="center"/>
            <w:hideMark/>
          </w:tcPr>
          <w:p w14:paraId="1F2800D2"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sidRPr="009950C5">
              <w:rPr>
                <w:rFonts w:asciiTheme="minorHAnsi" w:eastAsia="Times New Roman" w:hAnsiTheme="minorHAnsi" w:cstheme="minorHAnsi"/>
                <w:b/>
                <w:bCs/>
                <w:color w:val="FFFFFF" w:themeColor="background1"/>
                <w:sz w:val="19"/>
                <w:szCs w:val="19"/>
                <w:lang w:eastAsia="en-AU"/>
              </w:rPr>
              <w:t>MBS Group</w:t>
            </w:r>
          </w:p>
        </w:tc>
        <w:tc>
          <w:tcPr>
            <w:tcW w:w="3544" w:type="dxa"/>
            <w:shd w:val="clear" w:color="auto" w:fill="345DA6"/>
            <w:vAlign w:val="center"/>
          </w:tcPr>
          <w:p w14:paraId="5CB43B59"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Pr>
                <w:rFonts w:asciiTheme="minorHAnsi" w:eastAsia="Times New Roman" w:hAnsiTheme="minorHAnsi" w:cstheme="minorHAnsi"/>
                <w:b/>
                <w:bCs/>
                <w:color w:val="FFFFFF" w:themeColor="background1"/>
                <w:sz w:val="19"/>
                <w:szCs w:val="19"/>
                <w:lang w:eastAsia="en-AU"/>
              </w:rPr>
              <w:t>Items no longer available</w:t>
            </w:r>
          </w:p>
        </w:tc>
      </w:tr>
      <w:tr w:rsidR="00245A9E" w:rsidRPr="009950C5" w14:paraId="6A36E276" w14:textId="77777777" w:rsidTr="00765B99">
        <w:trPr>
          <w:trHeight w:val="26"/>
        </w:trPr>
        <w:tc>
          <w:tcPr>
            <w:tcW w:w="510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380CA706"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 xml:space="preserve">GROUP A31, SUBGROUP 1 </w:t>
            </w:r>
            <w:proofErr w:type="gramStart"/>
            <w:r w:rsidRPr="00BA7826">
              <w:rPr>
                <w:rFonts w:asciiTheme="minorHAnsi" w:eastAsia="Times New Roman" w:hAnsiTheme="minorHAnsi" w:cstheme="minorHAnsi"/>
                <w:color w:val="002060"/>
                <w:sz w:val="19"/>
                <w:szCs w:val="19"/>
                <w:lang w:eastAsia="en-AU"/>
              </w:rPr>
              <w:t>–  addiction</w:t>
            </w:r>
            <w:proofErr w:type="gramEnd"/>
            <w:r w:rsidRPr="00BA7826">
              <w:rPr>
                <w:rFonts w:asciiTheme="minorHAnsi" w:eastAsia="Times New Roman" w:hAnsiTheme="minorHAnsi" w:cstheme="minorHAnsi"/>
                <w:color w:val="002060"/>
                <w:sz w:val="19"/>
                <w:szCs w:val="19"/>
                <w:lang w:eastAsia="en-AU"/>
              </w:rPr>
              <w:t xml:space="preserve"> Medicine Attendances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870609A"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6025, 6026</w:t>
            </w:r>
          </w:p>
        </w:tc>
      </w:tr>
      <w:tr w:rsidR="00245A9E" w:rsidRPr="009950C5" w14:paraId="50F5C07D" w14:textId="77777777" w:rsidTr="00765B99">
        <w:tc>
          <w:tcPr>
            <w:tcW w:w="510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69AC5FF"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A32, SUBGROUP 1 – sexual Health Medicine Attendances</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AAAAE84"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6059, 6060</w:t>
            </w:r>
          </w:p>
        </w:tc>
      </w:tr>
    </w:tbl>
    <w:p w14:paraId="7EE660A2" w14:textId="77777777" w:rsidR="00245A9E" w:rsidRDefault="00245A9E" w:rsidP="00245A9E">
      <w:pPr>
        <w:spacing w:after="0"/>
      </w:pPr>
      <w:r>
        <w:t xml:space="preserve"> </w:t>
      </w:r>
    </w:p>
    <w:p w14:paraId="67163643" w14:textId="77777777" w:rsidR="00245A9E" w:rsidRPr="00652436" w:rsidRDefault="00245A9E" w:rsidP="00245A9E">
      <w:pPr>
        <w:widowControl w:val="0"/>
        <w:spacing w:after="120" w:line="240" w:lineRule="auto"/>
        <w:ind w:firstLine="567"/>
        <w:rPr>
          <w:rFonts w:asciiTheme="minorHAnsi" w:eastAsia="Times New Roman" w:hAnsiTheme="minorHAnsi" w:cstheme="minorHAnsi"/>
          <w:b/>
          <w:bCs/>
          <w:sz w:val="32"/>
          <w:szCs w:val="32"/>
          <w:lang w:eastAsia="en-AU"/>
        </w:rPr>
      </w:pPr>
      <w:r>
        <w:rPr>
          <w:rFonts w:asciiTheme="minorHAnsi" w:eastAsia="Times New Roman" w:hAnsiTheme="minorHAnsi" w:cstheme="minorHAnsi"/>
          <w:b/>
          <w:bCs/>
          <w:sz w:val="32"/>
          <w:szCs w:val="32"/>
          <w:lang w:eastAsia="en-AU"/>
        </w:rPr>
        <w:t xml:space="preserve">   </w:t>
      </w:r>
      <w:r w:rsidRPr="00BA7826">
        <w:rPr>
          <w:rFonts w:asciiTheme="minorHAnsi" w:eastAsia="Times New Roman" w:hAnsiTheme="minorHAnsi" w:cstheme="minorHAnsi"/>
          <w:b/>
          <w:bCs/>
          <w:color w:val="002060"/>
          <w:sz w:val="32"/>
          <w:szCs w:val="32"/>
          <w:lang w:eastAsia="en-AU"/>
        </w:rPr>
        <w:t xml:space="preserve">Telehealth Patient-end Support Items </w:t>
      </w:r>
      <w:r w:rsidRPr="00BA7826">
        <w:rPr>
          <w:rFonts w:asciiTheme="minorHAnsi" w:eastAsia="Times New Roman" w:hAnsiTheme="minorHAnsi" w:cstheme="minorHAnsi"/>
          <w:b/>
          <w:bCs/>
          <w:color w:val="002060"/>
          <w:sz w:val="28"/>
          <w:szCs w:val="28"/>
          <w:lang w:eastAsia="en-AU"/>
        </w:rPr>
        <w:t>(introduced from 2011)</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elehealth Patient-end Support Items (introduced from 2011)"/>
        <w:tblDescription w:val="A table listing the items for patient-end support services which will no longer apply from 1 January 2022."/>
      </w:tblPr>
      <w:tblGrid>
        <w:gridCol w:w="5103"/>
        <w:gridCol w:w="3544"/>
      </w:tblGrid>
      <w:tr w:rsidR="00245A9E" w:rsidRPr="009950C5" w14:paraId="7AB95BD0" w14:textId="77777777" w:rsidTr="00765B99">
        <w:trPr>
          <w:trHeight w:val="197"/>
          <w:tblHeader/>
        </w:trPr>
        <w:tc>
          <w:tcPr>
            <w:tcW w:w="5103" w:type="dxa"/>
            <w:shd w:val="clear" w:color="auto" w:fill="345DA6"/>
            <w:tcMar>
              <w:top w:w="150" w:type="dxa"/>
              <w:left w:w="150" w:type="dxa"/>
              <w:bottom w:w="150" w:type="dxa"/>
              <w:right w:w="150" w:type="dxa"/>
            </w:tcMar>
            <w:hideMark/>
          </w:tcPr>
          <w:p w14:paraId="5A2C9BA7"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sidRPr="009950C5">
              <w:rPr>
                <w:rFonts w:asciiTheme="minorHAnsi" w:eastAsia="Times New Roman" w:hAnsiTheme="minorHAnsi" w:cstheme="minorHAnsi"/>
                <w:b/>
                <w:bCs/>
                <w:color w:val="FFFFFF" w:themeColor="background1"/>
                <w:sz w:val="19"/>
                <w:szCs w:val="19"/>
                <w:lang w:eastAsia="en-AU"/>
              </w:rPr>
              <w:t>MBS Group</w:t>
            </w:r>
          </w:p>
        </w:tc>
        <w:tc>
          <w:tcPr>
            <w:tcW w:w="3544" w:type="dxa"/>
            <w:shd w:val="clear" w:color="auto" w:fill="345DA6"/>
          </w:tcPr>
          <w:p w14:paraId="7C5C4469" w14:textId="77777777" w:rsidR="00245A9E" w:rsidRPr="009950C5" w:rsidRDefault="00245A9E" w:rsidP="00765B99">
            <w:pPr>
              <w:spacing w:after="0" w:line="240" w:lineRule="auto"/>
              <w:jc w:val="center"/>
              <w:rPr>
                <w:rFonts w:asciiTheme="minorHAnsi" w:eastAsia="Times New Roman" w:hAnsiTheme="minorHAnsi" w:cstheme="minorHAnsi"/>
                <w:b/>
                <w:bCs/>
                <w:color w:val="FFFFFF" w:themeColor="background1"/>
                <w:sz w:val="19"/>
                <w:szCs w:val="19"/>
                <w:lang w:eastAsia="en-AU"/>
              </w:rPr>
            </w:pPr>
            <w:r>
              <w:rPr>
                <w:rFonts w:asciiTheme="minorHAnsi" w:eastAsia="Times New Roman" w:hAnsiTheme="minorHAnsi" w:cstheme="minorHAnsi"/>
                <w:b/>
                <w:bCs/>
                <w:color w:val="FFFFFF" w:themeColor="background1"/>
                <w:sz w:val="19"/>
                <w:szCs w:val="19"/>
                <w:lang w:eastAsia="en-AU"/>
              </w:rPr>
              <w:t>Items no longer available</w:t>
            </w:r>
          </w:p>
        </w:tc>
      </w:tr>
      <w:tr w:rsidR="00245A9E" w:rsidRPr="009950C5" w14:paraId="56F90D58" w14:textId="77777777" w:rsidTr="00765B99">
        <w:trPr>
          <w:trHeight w:val="943"/>
        </w:trPr>
        <w:tc>
          <w:tcPr>
            <w:tcW w:w="5103" w:type="dxa"/>
            <w:shd w:val="clear" w:color="auto" w:fill="FFFFFF"/>
            <w:tcMar>
              <w:top w:w="150" w:type="dxa"/>
              <w:left w:w="150" w:type="dxa"/>
              <w:bottom w:w="150" w:type="dxa"/>
              <w:right w:w="150" w:type="dxa"/>
            </w:tcMar>
            <w:vAlign w:val="center"/>
            <w:hideMark/>
          </w:tcPr>
          <w:p w14:paraId="34043B84"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A30, SUBROUP 1</w:t>
            </w:r>
          </w:p>
          <w:p w14:paraId="216C01A9"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At consulting rooms in a telehealth eligible area or at an eligible Aboriginal Medical Service</w:t>
            </w:r>
          </w:p>
        </w:tc>
        <w:tc>
          <w:tcPr>
            <w:tcW w:w="3544" w:type="dxa"/>
            <w:shd w:val="clear" w:color="auto" w:fill="FFFFFF"/>
            <w:vAlign w:val="center"/>
          </w:tcPr>
          <w:p w14:paraId="4788678B"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24" w:history="1">
              <w:r w:rsidR="00245A9E" w:rsidRPr="00BA7826">
                <w:rPr>
                  <w:rFonts w:asciiTheme="minorHAnsi" w:eastAsia="Times New Roman" w:hAnsiTheme="minorHAnsi" w:cstheme="minorHAnsi"/>
                  <w:color w:val="002060"/>
                  <w:sz w:val="19"/>
                  <w:szCs w:val="19"/>
                  <w:bdr w:val="none" w:sz="0" w:space="0" w:color="auto" w:frame="1"/>
                  <w:lang w:eastAsia="en-AU"/>
                </w:rPr>
                <w:t>2100</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25" w:history="1">
              <w:r w:rsidR="00245A9E" w:rsidRPr="00BA7826">
                <w:rPr>
                  <w:rFonts w:asciiTheme="minorHAnsi" w:eastAsia="Times New Roman" w:hAnsiTheme="minorHAnsi" w:cstheme="minorHAnsi"/>
                  <w:color w:val="002060"/>
                  <w:sz w:val="19"/>
                  <w:szCs w:val="19"/>
                  <w:bdr w:val="none" w:sz="0" w:space="0" w:color="auto" w:frame="1"/>
                  <w:lang w:eastAsia="en-AU"/>
                </w:rPr>
                <w:t>2126</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26" w:history="1">
              <w:r w:rsidR="00245A9E" w:rsidRPr="00BA7826">
                <w:rPr>
                  <w:rFonts w:asciiTheme="minorHAnsi" w:eastAsia="Times New Roman" w:hAnsiTheme="minorHAnsi" w:cstheme="minorHAnsi"/>
                  <w:color w:val="002060"/>
                  <w:sz w:val="19"/>
                  <w:szCs w:val="19"/>
                  <w:bdr w:val="none" w:sz="0" w:space="0" w:color="auto" w:frame="1"/>
                  <w:lang w:eastAsia="en-AU"/>
                </w:rPr>
                <w:t>2143</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27" w:history="1">
              <w:r w:rsidR="00245A9E" w:rsidRPr="00BA7826">
                <w:rPr>
                  <w:rFonts w:asciiTheme="minorHAnsi" w:eastAsia="Times New Roman" w:hAnsiTheme="minorHAnsi" w:cstheme="minorHAnsi"/>
                  <w:color w:val="002060"/>
                  <w:sz w:val="19"/>
                  <w:szCs w:val="19"/>
                  <w:bdr w:val="none" w:sz="0" w:space="0" w:color="auto" w:frame="1"/>
                  <w:lang w:eastAsia="en-AU"/>
                </w:rPr>
                <w:t>2195</w:t>
              </w:r>
            </w:hyperlink>
          </w:p>
        </w:tc>
      </w:tr>
      <w:tr w:rsidR="00245A9E" w:rsidRPr="009950C5" w14:paraId="1C1CFCDF" w14:textId="77777777" w:rsidTr="00765B99">
        <w:tc>
          <w:tcPr>
            <w:tcW w:w="5103" w:type="dxa"/>
            <w:tcBorders>
              <w:bottom w:val="single" w:sz="4" w:space="0" w:color="auto"/>
            </w:tcBorders>
            <w:shd w:val="clear" w:color="auto" w:fill="FFFFFF"/>
            <w:tcMar>
              <w:top w:w="150" w:type="dxa"/>
              <w:left w:w="150" w:type="dxa"/>
              <w:bottom w:w="150" w:type="dxa"/>
              <w:right w:w="150" w:type="dxa"/>
            </w:tcMar>
            <w:vAlign w:val="center"/>
            <w:hideMark/>
          </w:tcPr>
          <w:p w14:paraId="2B81DE9C"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A30, SUBGROUP 1</w:t>
            </w:r>
          </w:p>
          <w:p w14:paraId="3045C0E4"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Other than consulting rooms such as a home visit or other institution in a telehealth eligible area</w:t>
            </w:r>
          </w:p>
        </w:tc>
        <w:tc>
          <w:tcPr>
            <w:tcW w:w="3544" w:type="dxa"/>
            <w:tcBorders>
              <w:bottom w:val="single" w:sz="4" w:space="0" w:color="auto"/>
            </w:tcBorders>
            <w:shd w:val="clear" w:color="auto" w:fill="FFFFFF"/>
            <w:vAlign w:val="center"/>
          </w:tcPr>
          <w:p w14:paraId="7F05C9D5"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28" w:history="1">
              <w:r w:rsidR="00245A9E" w:rsidRPr="00BA7826">
                <w:rPr>
                  <w:rFonts w:asciiTheme="minorHAnsi" w:eastAsia="Times New Roman" w:hAnsiTheme="minorHAnsi" w:cstheme="minorHAnsi"/>
                  <w:color w:val="002060"/>
                  <w:sz w:val="19"/>
                  <w:szCs w:val="19"/>
                  <w:bdr w:val="none" w:sz="0" w:space="0" w:color="auto" w:frame="1"/>
                  <w:lang w:eastAsia="en-AU"/>
                </w:rPr>
                <w:t>2122</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29" w:history="1">
              <w:r w:rsidR="00245A9E" w:rsidRPr="00BA7826">
                <w:rPr>
                  <w:rFonts w:asciiTheme="minorHAnsi" w:eastAsia="Times New Roman" w:hAnsiTheme="minorHAnsi" w:cstheme="minorHAnsi"/>
                  <w:color w:val="002060"/>
                  <w:sz w:val="19"/>
                  <w:szCs w:val="19"/>
                  <w:bdr w:val="none" w:sz="0" w:space="0" w:color="auto" w:frame="1"/>
                  <w:lang w:eastAsia="en-AU"/>
                </w:rPr>
                <w:t>2137</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30" w:history="1">
              <w:r w:rsidR="00245A9E" w:rsidRPr="00BA7826">
                <w:rPr>
                  <w:rFonts w:asciiTheme="minorHAnsi" w:eastAsia="Times New Roman" w:hAnsiTheme="minorHAnsi" w:cstheme="minorHAnsi"/>
                  <w:color w:val="002060"/>
                  <w:sz w:val="19"/>
                  <w:szCs w:val="19"/>
                  <w:bdr w:val="none" w:sz="0" w:space="0" w:color="auto" w:frame="1"/>
                  <w:lang w:eastAsia="en-AU"/>
                </w:rPr>
                <w:t>2147</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31" w:history="1">
              <w:r w:rsidR="00245A9E" w:rsidRPr="00BA7826">
                <w:rPr>
                  <w:rFonts w:asciiTheme="minorHAnsi" w:eastAsia="Times New Roman" w:hAnsiTheme="minorHAnsi" w:cstheme="minorHAnsi"/>
                  <w:color w:val="002060"/>
                  <w:sz w:val="19"/>
                  <w:szCs w:val="19"/>
                  <w:bdr w:val="none" w:sz="0" w:space="0" w:color="auto" w:frame="1"/>
                  <w:lang w:eastAsia="en-AU"/>
                </w:rPr>
                <w:t>2199</w:t>
              </w:r>
            </w:hyperlink>
          </w:p>
        </w:tc>
      </w:tr>
      <w:tr w:rsidR="00245A9E" w:rsidRPr="009950C5" w14:paraId="5036F40F" w14:textId="77777777" w:rsidTr="00765B99">
        <w:tc>
          <w:tcPr>
            <w:tcW w:w="5103" w:type="dxa"/>
            <w:shd w:val="clear" w:color="auto" w:fill="FFFFFF" w:themeFill="background1"/>
            <w:tcMar>
              <w:top w:w="150" w:type="dxa"/>
              <w:left w:w="150" w:type="dxa"/>
              <w:bottom w:w="150" w:type="dxa"/>
              <w:right w:w="150" w:type="dxa"/>
            </w:tcMar>
            <w:vAlign w:val="center"/>
            <w:hideMark/>
          </w:tcPr>
          <w:p w14:paraId="1F1DC0AB"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A30, SUBGROUP 2</w:t>
            </w:r>
          </w:p>
          <w:p w14:paraId="537528CD"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At a residential aged care facility</w:t>
            </w:r>
          </w:p>
        </w:tc>
        <w:tc>
          <w:tcPr>
            <w:tcW w:w="3544" w:type="dxa"/>
            <w:shd w:val="clear" w:color="auto" w:fill="FFFFFF" w:themeFill="background1"/>
            <w:vAlign w:val="center"/>
          </w:tcPr>
          <w:p w14:paraId="50AB21A7" w14:textId="77777777" w:rsidR="00245A9E" w:rsidRPr="00BA7826" w:rsidRDefault="00EF100A" w:rsidP="00765B99">
            <w:pPr>
              <w:spacing w:after="0" w:line="240" w:lineRule="auto"/>
              <w:jc w:val="center"/>
              <w:rPr>
                <w:rFonts w:asciiTheme="minorHAnsi" w:eastAsia="Times New Roman" w:hAnsiTheme="minorHAnsi" w:cstheme="minorHAnsi"/>
                <w:color w:val="002060"/>
                <w:sz w:val="19"/>
                <w:szCs w:val="19"/>
                <w:lang w:eastAsia="en-AU"/>
              </w:rPr>
            </w:pPr>
            <w:hyperlink r:id="rId32" w:history="1">
              <w:r w:rsidR="00245A9E" w:rsidRPr="00BA7826">
                <w:rPr>
                  <w:rFonts w:asciiTheme="minorHAnsi" w:eastAsia="Times New Roman" w:hAnsiTheme="minorHAnsi" w:cstheme="minorHAnsi"/>
                  <w:color w:val="002060"/>
                  <w:sz w:val="19"/>
                  <w:szCs w:val="19"/>
                  <w:bdr w:val="none" w:sz="0" w:space="0" w:color="auto" w:frame="1"/>
                  <w:lang w:eastAsia="en-AU"/>
                </w:rPr>
                <w:t>2125</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33" w:history="1">
              <w:r w:rsidR="00245A9E" w:rsidRPr="00BA7826">
                <w:rPr>
                  <w:rFonts w:asciiTheme="minorHAnsi" w:eastAsia="Times New Roman" w:hAnsiTheme="minorHAnsi" w:cstheme="minorHAnsi"/>
                  <w:color w:val="002060"/>
                  <w:sz w:val="19"/>
                  <w:szCs w:val="19"/>
                  <w:bdr w:val="none" w:sz="0" w:space="0" w:color="auto" w:frame="1"/>
                  <w:lang w:eastAsia="en-AU"/>
                </w:rPr>
                <w:t>2138</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34" w:history="1">
              <w:r w:rsidR="00245A9E" w:rsidRPr="00BA7826">
                <w:rPr>
                  <w:rFonts w:asciiTheme="minorHAnsi" w:eastAsia="Times New Roman" w:hAnsiTheme="minorHAnsi" w:cstheme="minorHAnsi"/>
                  <w:color w:val="002060"/>
                  <w:sz w:val="19"/>
                  <w:szCs w:val="19"/>
                  <w:bdr w:val="none" w:sz="0" w:space="0" w:color="auto" w:frame="1"/>
                  <w:lang w:eastAsia="en-AU"/>
                </w:rPr>
                <w:t>2179</w:t>
              </w:r>
            </w:hyperlink>
            <w:r w:rsidR="00245A9E" w:rsidRPr="00BA7826">
              <w:rPr>
                <w:rFonts w:asciiTheme="minorHAnsi" w:eastAsia="Times New Roman" w:hAnsiTheme="minorHAnsi" w:cstheme="minorHAnsi"/>
                <w:color w:val="002060"/>
                <w:sz w:val="19"/>
                <w:szCs w:val="19"/>
                <w:bdr w:val="none" w:sz="0" w:space="0" w:color="auto" w:frame="1"/>
                <w:lang w:eastAsia="en-AU"/>
              </w:rPr>
              <w:t xml:space="preserve">, </w:t>
            </w:r>
            <w:hyperlink r:id="rId35" w:history="1">
              <w:r w:rsidR="00245A9E" w:rsidRPr="00BA7826">
                <w:rPr>
                  <w:rFonts w:asciiTheme="minorHAnsi" w:eastAsia="Times New Roman" w:hAnsiTheme="minorHAnsi" w:cstheme="minorHAnsi"/>
                  <w:color w:val="002060"/>
                  <w:sz w:val="19"/>
                  <w:szCs w:val="19"/>
                  <w:bdr w:val="none" w:sz="0" w:space="0" w:color="auto" w:frame="1"/>
                  <w:lang w:eastAsia="en-AU"/>
                </w:rPr>
                <w:t>2220</w:t>
              </w:r>
            </w:hyperlink>
          </w:p>
        </w:tc>
      </w:tr>
      <w:tr w:rsidR="00245A9E" w:rsidRPr="009950C5" w14:paraId="1C9BADE7" w14:textId="77777777" w:rsidTr="00765B99">
        <w:trPr>
          <w:trHeight w:val="549"/>
        </w:trPr>
        <w:tc>
          <w:tcPr>
            <w:tcW w:w="5103" w:type="dxa"/>
            <w:shd w:val="clear" w:color="auto" w:fill="FFFFFF" w:themeFill="background1"/>
            <w:tcMar>
              <w:top w:w="150" w:type="dxa"/>
              <w:left w:w="150" w:type="dxa"/>
              <w:bottom w:w="150" w:type="dxa"/>
              <w:right w:w="150" w:type="dxa"/>
            </w:tcMar>
            <w:vAlign w:val="center"/>
          </w:tcPr>
          <w:p w14:paraId="673DCEF8"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A7, SUBGROUP 12</w:t>
            </w:r>
          </w:p>
          <w:p w14:paraId="4939F309"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Non-Specialist Practitioner Video Conferencing Consultation</w:t>
            </w:r>
          </w:p>
        </w:tc>
        <w:tc>
          <w:tcPr>
            <w:tcW w:w="3544" w:type="dxa"/>
            <w:shd w:val="clear" w:color="auto" w:fill="FFFFFF" w:themeFill="background1"/>
            <w:vAlign w:val="center"/>
          </w:tcPr>
          <w:p w14:paraId="4F2D6C2C" w14:textId="77777777" w:rsidR="00245A9E" w:rsidRPr="00BA7826" w:rsidRDefault="00245A9E" w:rsidP="00765B99">
            <w:pPr>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812, 827, 829, 867, 868, 869, 873, 876, 881, 885, 891, 892</w:t>
            </w:r>
          </w:p>
        </w:tc>
      </w:tr>
      <w:tr w:rsidR="00245A9E" w:rsidRPr="00FC027F" w14:paraId="3139C8ED" w14:textId="77777777" w:rsidTr="00765B99">
        <w:tblPrEx>
          <w:tblCellMar>
            <w:left w:w="0" w:type="dxa"/>
            <w:right w:w="0" w:type="dxa"/>
          </w:tblCellMar>
        </w:tblPrEx>
        <w:trPr>
          <w:trHeight w:val="559"/>
        </w:trPr>
        <w:tc>
          <w:tcPr>
            <w:tcW w:w="51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B6B2933" w14:textId="77777777" w:rsidR="00245A9E" w:rsidRPr="00BA7826" w:rsidRDefault="00245A9E" w:rsidP="00765B99">
            <w:pPr>
              <w:spacing w:after="0" w:line="240" w:lineRule="auto"/>
              <w:jc w:val="center"/>
              <w:rPr>
                <w:rFonts w:asciiTheme="minorHAnsi" w:hAnsiTheme="minorHAnsi" w:cstheme="minorHAnsi"/>
                <w:color w:val="002060"/>
                <w:sz w:val="19"/>
                <w:szCs w:val="19"/>
              </w:rPr>
            </w:pPr>
            <w:r w:rsidRPr="00BA7826">
              <w:rPr>
                <w:rFonts w:asciiTheme="minorHAnsi" w:hAnsiTheme="minorHAnsi" w:cstheme="minorHAnsi"/>
                <w:color w:val="002060"/>
                <w:sz w:val="19"/>
                <w:szCs w:val="19"/>
              </w:rPr>
              <w:t>GROUP M13</w:t>
            </w:r>
            <w:r w:rsidRPr="00BA7826">
              <w:rPr>
                <w:rFonts w:asciiTheme="minorHAnsi" w:eastAsia="Times New Roman" w:hAnsiTheme="minorHAnsi" w:cstheme="minorHAnsi"/>
                <w:color w:val="002060"/>
                <w:sz w:val="19"/>
                <w:szCs w:val="19"/>
                <w:lang w:eastAsia="en-AU"/>
              </w:rPr>
              <w:br/>
            </w:r>
            <w:r w:rsidRPr="00BA7826">
              <w:rPr>
                <w:rFonts w:asciiTheme="minorHAnsi" w:hAnsiTheme="minorHAnsi" w:cstheme="minorHAnsi"/>
                <w:color w:val="002060"/>
                <w:sz w:val="19"/>
                <w:szCs w:val="19"/>
              </w:rPr>
              <w:t>Midwifery Services</w:t>
            </w:r>
          </w:p>
        </w:tc>
        <w:tc>
          <w:tcPr>
            <w:tcW w:w="3544" w:type="dxa"/>
            <w:tcBorders>
              <w:top w:val="single" w:sz="4" w:space="0" w:color="auto"/>
              <w:left w:val="single" w:sz="4" w:space="0" w:color="auto"/>
              <w:bottom w:val="single" w:sz="4" w:space="0" w:color="auto"/>
              <w:right w:val="single" w:sz="4" w:space="0" w:color="auto"/>
            </w:tcBorders>
            <w:vAlign w:val="center"/>
          </w:tcPr>
          <w:p w14:paraId="7918386E" w14:textId="77777777" w:rsidR="00245A9E" w:rsidRPr="00BA7826" w:rsidRDefault="00245A9E" w:rsidP="00765B99">
            <w:pPr>
              <w:spacing w:after="0" w:line="240" w:lineRule="auto"/>
              <w:jc w:val="center"/>
              <w:rPr>
                <w:rFonts w:asciiTheme="minorHAnsi" w:hAnsiTheme="minorHAnsi" w:cstheme="minorHAnsi"/>
                <w:color w:val="002060"/>
                <w:sz w:val="19"/>
                <w:szCs w:val="19"/>
              </w:rPr>
            </w:pPr>
            <w:r w:rsidRPr="00BA7826">
              <w:rPr>
                <w:rFonts w:asciiTheme="minorHAnsi" w:hAnsiTheme="minorHAnsi" w:cstheme="minorHAnsi"/>
                <w:color w:val="002060"/>
                <w:sz w:val="19"/>
                <w:szCs w:val="19"/>
              </w:rPr>
              <w:t>82150, 82151, 82152</w:t>
            </w:r>
          </w:p>
        </w:tc>
      </w:tr>
      <w:tr w:rsidR="00245A9E" w:rsidRPr="00FC027F" w14:paraId="503C9BE5" w14:textId="77777777" w:rsidTr="00765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83"/>
        </w:trPr>
        <w:tc>
          <w:tcPr>
            <w:tcW w:w="51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0DDF468" w14:textId="77777777" w:rsidR="00245A9E" w:rsidRPr="00BA7826" w:rsidRDefault="00245A9E" w:rsidP="00765B99">
            <w:pPr>
              <w:spacing w:after="0" w:line="240" w:lineRule="auto"/>
              <w:jc w:val="center"/>
              <w:rPr>
                <w:rFonts w:asciiTheme="minorHAnsi" w:hAnsiTheme="minorHAnsi" w:cstheme="minorHAnsi"/>
                <w:color w:val="002060"/>
                <w:sz w:val="19"/>
                <w:szCs w:val="19"/>
              </w:rPr>
            </w:pPr>
            <w:r w:rsidRPr="00BA7826">
              <w:rPr>
                <w:rFonts w:asciiTheme="minorHAnsi" w:hAnsiTheme="minorHAnsi" w:cstheme="minorHAnsi"/>
                <w:color w:val="002060"/>
                <w:sz w:val="19"/>
                <w:szCs w:val="19"/>
              </w:rPr>
              <w:t>GROUP M14</w:t>
            </w:r>
            <w:r w:rsidRPr="00BA7826">
              <w:rPr>
                <w:rFonts w:asciiTheme="minorHAnsi" w:hAnsiTheme="minorHAnsi" w:cstheme="minorHAnsi"/>
                <w:color w:val="002060"/>
                <w:sz w:val="19"/>
                <w:szCs w:val="19"/>
              </w:rPr>
              <w:br/>
              <w:t>Nurse Practitioners</w:t>
            </w:r>
          </w:p>
        </w:tc>
        <w:tc>
          <w:tcPr>
            <w:tcW w:w="3544" w:type="dxa"/>
            <w:tcBorders>
              <w:top w:val="single" w:sz="4" w:space="0" w:color="auto"/>
              <w:left w:val="single" w:sz="4" w:space="0" w:color="auto"/>
              <w:bottom w:val="single" w:sz="4" w:space="0" w:color="auto"/>
              <w:right w:val="single" w:sz="4" w:space="0" w:color="auto"/>
            </w:tcBorders>
            <w:vAlign w:val="center"/>
          </w:tcPr>
          <w:p w14:paraId="2DF5F81F" w14:textId="77777777" w:rsidR="00245A9E" w:rsidRPr="00BA7826" w:rsidRDefault="00245A9E" w:rsidP="00765B99">
            <w:pPr>
              <w:spacing w:after="0" w:line="240" w:lineRule="auto"/>
              <w:jc w:val="center"/>
              <w:rPr>
                <w:rFonts w:asciiTheme="minorHAnsi" w:hAnsiTheme="minorHAnsi" w:cstheme="minorHAnsi"/>
                <w:color w:val="002060"/>
                <w:sz w:val="19"/>
                <w:szCs w:val="19"/>
              </w:rPr>
            </w:pPr>
            <w:r w:rsidRPr="00BA7826">
              <w:rPr>
                <w:rFonts w:asciiTheme="minorHAnsi" w:hAnsiTheme="minorHAnsi" w:cstheme="minorHAnsi"/>
                <w:color w:val="002060"/>
                <w:sz w:val="19"/>
                <w:szCs w:val="19"/>
              </w:rPr>
              <w:t>82220, 82221, 82222, 82223, 82224, 82225</w:t>
            </w:r>
          </w:p>
        </w:tc>
      </w:tr>
    </w:tbl>
    <w:p w14:paraId="403589D7" w14:textId="4D410B38" w:rsidR="00245A9E" w:rsidRDefault="00245A9E" w:rsidP="00245A9E">
      <w:pPr>
        <w:rPr>
          <w:rFonts w:asciiTheme="minorHAnsi" w:eastAsia="Times New Roman" w:hAnsiTheme="minorHAnsi" w:cstheme="minorHAnsi"/>
          <w:b/>
          <w:bCs/>
          <w:sz w:val="19"/>
          <w:szCs w:val="19"/>
          <w:lang w:eastAsia="en-AU"/>
        </w:rPr>
      </w:pPr>
      <w:r>
        <w:rPr>
          <w:rFonts w:asciiTheme="minorHAnsi" w:eastAsia="Times New Roman" w:hAnsiTheme="minorHAnsi" w:cstheme="minorHAnsi"/>
          <w:sz w:val="19"/>
          <w:szCs w:val="19"/>
          <w:lang w:eastAsia="en-AU"/>
        </w:rPr>
        <w:tab/>
      </w:r>
      <w:r>
        <w:rPr>
          <w:rFonts w:asciiTheme="minorHAnsi" w:eastAsia="Times New Roman" w:hAnsiTheme="minorHAnsi" w:cstheme="minorHAnsi"/>
          <w:b/>
          <w:bCs/>
          <w:sz w:val="19"/>
          <w:szCs w:val="19"/>
          <w:lang w:eastAsia="en-AU"/>
        </w:rPr>
        <w:t xml:space="preserve">                 </w:t>
      </w:r>
    </w:p>
    <w:p w14:paraId="53584CB1" w14:textId="7D830AF9" w:rsidR="00765B99" w:rsidRDefault="00765B99" w:rsidP="00245A9E">
      <w:pPr>
        <w:rPr>
          <w:rFonts w:asciiTheme="minorHAnsi" w:eastAsia="Times New Roman" w:hAnsiTheme="minorHAnsi" w:cstheme="minorHAnsi"/>
          <w:b/>
          <w:bCs/>
          <w:sz w:val="19"/>
          <w:szCs w:val="19"/>
          <w:lang w:eastAsia="en-AU"/>
        </w:rPr>
      </w:pPr>
    </w:p>
    <w:p w14:paraId="2748E925" w14:textId="77777777" w:rsidR="00765B99" w:rsidRDefault="00765B99" w:rsidP="00245A9E">
      <w:pPr>
        <w:rPr>
          <w:rFonts w:asciiTheme="minorHAnsi" w:eastAsia="Times New Roman" w:hAnsiTheme="minorHAnsi" w:cstheme="minorHAnsi"/>
          <w:b/>
          <w:bCs/>
          <w:sz w:val="19"/>
          <w:szCs w:val="19"/>
          <w:lang w:eastAsia="en-AU"/>
        </w:rPr>
      </w:pPr>
    </w:p>
    <w:p w14:paraId="60F5DB4A" w14:textId="77777777" w:rsidR="00245A9E" w:rsidRDefault="00245A9E" w:rsidP="00245A9E">
      <w:pPr>
        <w:rPr>
          <w:rFonts w:asciiTheme="minorHAnsi" w:eastAsia="Times New Roman" w:hAnsiTheme="minorHAnsi" w:cstheme="minorHAnsi"/>
          <w:b/>
          <w:bCs/>
          <w:sz w:val="19"/>
          <w:szCs w:val="19"/>
          <w:lang w:eastAsia="en-AU"/>
        </w:rPr>
      </w:pPr>
    </w:p>
    <w:p w14:paraId="52EA8C16" w14:textId="77777777" w:rsidR="00245A9E" w:rsidRPr="00BA7826" w:rsidRDefault="00245A9E" w:rsidP="00245A9E">
      <w:pPr>
        <w:rPr>
          <w:rFonts w:asciiTheme="minorHAnsi" w:eastAsia="Times New Roman" w:hAnsiTheme="minorHAnsi" w:cstheme="minorHAnsi"/>
          <w:b/>
          <w:bCs/>
          <w:color w:val="002060"/>
          <w:sz w:val="28"/>
          <w:szCs w:val="28"/>
          <w:lang w:eastAsia="en-AU"/>
        </w:rPr>
      </w:pPr>
      <w:r w:rsidRPr="00BA7826">
        <w:rPr>
          <w:rFonts w:asciiTheme="minorHAnsi" w:eastAsia="Times New Roman" w:hAnsiTheme="minorHAnsi" w:cstheme="minorHAnsi"/>
          <w:b/>
          <w:bCs/>
          <w:color w:val="002060"/>
          <w:sz w:val="19"/>
          <w:szCs w:val="19"/>
          <w:lang w:eastAsia="en-AU"/>
        </w:rPr>
        <w:lastRenderedPageBreak/>
        <w:t xml:space="preserve">               </w:t>
      </w:r>
      <w:r w:rsidRPr="00BA7826">
        <w:rPr>
          <w:rFonts w:asciiTheme="minorHAnsi" w:eastAsia="Times New Roman" w:hAnsiTheme="minorHAnsi" w:cstheme="minorHAnsi"/>
          <w:b/>
          <w:bCs/>
          <w:color w:val="002060"/>
          <w:sz w:val="32"/>
          <w:szCs w:val="32"/>
          <w:lang w:eastAsia="en-AU"/>
        </w:rPr>
        <w:t xml:space="preserve">Telepsychiatry Items </w:t>
      </w:r>
      <w:r w:rsidRPr="00BA7826">
        <w:rPr>
          <w:rFonts w:asciiTheme="minorHAnsi" w:eastAsia="Times New Roman" w:hAnsiTheme="minorHAnsi" w:cstheme="minorHAnsi"/>
          <w:b/>
          <w:bCs/>
          <w:color w:val="002060"/>
          <w:sz w:val="28"/>
          <w:szCs w:val="28"/>
          <w:lang w:eastAsia="en-AU"/>
        </w:rPr>
        <w:t>(introduced from 2002)</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elepsychiatry Items (introduced from 2002)"/>
        <w:tblDescription w:val="A table which lists the telepyschiatry items introduced from 2002, which will no longer apply from 1 January 2022. "/>
      </w:tblPr>
      <w:tblGrid>
        <w:gridCol w:w="5103"/>
        <w:gridCol w:w="3544"/>
      </w:tblGrid>
      <w:tr w:rsidR="00245A9E" w:rsidRPr="004C4F8B" w14:paraId="3A34F3AC" w14:textId="77777777" w:rsidTr="00765B99">
        <w:trPr>
          <w:trHeight w:val="114"/>
        </w:trPr>
        <w:tc>
          <w:tcPr>
            <w:tcW w:w="5103" w:type="dxa"/>
            <w:shd w:val="clear" w:color="auto" w:fill="345DA6"/>
            <w:tcMar>
              <w:top w:w="150" w:type="dxa"/>
              <w:left w:w="150" w:type="dxa"/>
              <w:bottom w:w="150" w:type="dxa"/>
              <w:right w:w="150" w:type="dxa"/>
            </w:tcMar>
            <w:hideMark/>
          </w:tcPr>
          <w:p w14:paraId="0B0CF88B" w14:textId="77777777" w:rsidR="00245A9E" w:rsidRPr="004C4F8B" w:rsidRDefault="00245A9E" w:rsidP="00765B99">
            <w:pPr>
              <w:spacing w:after="0" w:line="240" w:lineRule="auto"/>
              <w:jc w:val="center"/>
              <w:rPr>
                <w:rFonts w:asciiTheme="minorHAnsi" w:eastAsia="Times New Roman" w:hAnsiTheme="minorHAnsi" w:cstheme="minorHAnsi"/>
                <w:b/>
                <w:bCs/>
                <w:color w:val="FFFFFF" w:themeColor="background1"/>
                <w:sz w:val="18"/>
                <w:szCs w:val="18"/>
                <w:lang w:eastAsia="en-AU"/>
              </w:rPr>
            </w:pPr>
            <w:r w:rsidRPr="004C4F8B">
              <w:rPr>
                <w:rFonts w:asciiTheme="minorHAnsi" w:eastAsia="Times New Roman" w:hAnsiTheme="minorHAnsi" w:cstheme="minorHAnsi"/>
                <w:b/>
                <w:bCs/>
                <w:color w:val="FFFFFF" w:themeColor="background1"/>
                <w:sz w:val="18"/>
                <w:szCs w:val="18"/>
                <w:lang w:eastAsia="en-AU"/>
              </w:rPr>
              <w:t>MBS Group</w:t>
            </w:r>
          </w:p>
        </w:tc>
        <w:tc>
          <w:tcPr>
            <w:tcW w:w="3544" w:type="dxa"/>
            <w:shd w:val="clear" w:color="auto" w:fill="345DA6"/>
          </w:tcPr>
          <w:p w14:paraId="0BA7AA17" w14:textId="77777777" w:rsidR="00245A9E" w:rsidRPr="004C4F8B" w:rsidRDefault="00245A9E" w:rsidP="00765B99">
            <w:pPr>
              <w:spacing w:after="0" w:line="240" w:lineRule="auto"/>
              <w:jc w:val="center"/>
              <w:rPr>
                <w:rFonts w:asciiTheme="minorHAnsi" w:eastAsia="Times New Roman" w:hAnsiTheme="minorHAnsi" w:cstheme="minorHAnsi"/>
                <w:b/>
                <w:bCs/>
                <w:color w:val="FFFFFF" w:themeColor="background1"/>
                <w:sz w:val="18"/>
                <w:szCs w:val="18"/>
                <w:lang w:eastAsia="en-AU"/>
              </w:rPr>
            </w:pPr>
            <w:r>
              <w:rPr>
                <w:rFonts w:asciiTheme="minorHAnsi" w:eastAsia="Times New Roman" w:hAnsiTheme="minorHAnsi" w:cstheme="minorHAnsi"/>
                <w:b/>
                <w:bCs/>
                <w:color w:val="FFFFFF" w:themeColor="background1"/>
                <w:sz w:val="19"/>
                <w:szCs w:val="19"/>
                <w:lang w:eastAsia="en-AU"/>
              </w:rPr>
              <w:t>Items no longer available</w:t>
            </w:r>
          </w:p>
        </w:tc>
      </w:tr>
      <w:tr w:rsidR="00245A9E" w:rsidRPr="004C4F8B" w14:paraId="633132E4" w14:textId="77777777" w:rsidTr="00765B99">
        <w:trPr>
          <w:trHeight w:val="206"/>
        </w:trPr>
        <w:tc>
          <w:tcPr>
            <w:tcW w:w="5103" w:type="dxa"/>
            <w:shd w:val="clear" w:color="auto" w:fill="FFFFFF"/>
            <w:tcMar>
              <w:top w:w="150" w:type="dxa"/>
              <w:left w:w="150" w:type="dxa"/>
              <w:bottom w:w="150" w:type="dxa"/>
              <w:right w:w="150" w:type="dxa"/>
            </w:tcMar>
            <w:vAlign w:val="center"/>
            <w:hideMark/>
          </w:tcPr>
          <w:p w14:paraId="1C74D39F"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A8: Telepsychiatry -</w:t>
            </w:r>
          </w:p>
          <w:p w14:paraId="48E72ED6"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 xml:space="preserve">Consultant Psychiatrist Attendances </w:t>
            </w:r>
          </w:p>
        </w:tc>
        <w:tc>
          <w:tcPr>
            <w:tcW w:w="3544" w:type="dxa"/>
            <w:shd w:val="clear" w:color="auto" w:fill="FFFFFF"/>
          </w:tcPr>
          <w:p w14:paraId="67FCAACC"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8"/>
                <w:szCs w:val="18"/>
                <w:lang w:eastAsia="en-AU"/>
              </w:rPr>
              <w:t xml:space="preserve">353, 355, 356, 357, 358, 359, 361, 364, </w:t>
            </w:r>
            <w:r w:rsidRPr="00BA7826">
              <w:rPr>
                <w:rFonts w:asciiTheme="minorHAnsi" w:eastAsia="Times New Roman" w:hAnsiTheme="minorHAnsi" w:cstheme="minorHAnsi"/>
                <w:color w:val="002060"/>
                <w:sz w:val="18"/>
                <w:szCs w:val="18"/>
                <w:lang w:eastAsia="en-AU"/>
              </w:rPr>
              <w:br/>
              <w:t>366, 367, 369, 370</w:t>
            </w:r>
          </w:p>
        </w:tc>
      </w:tr>
    </w:tbl>
    <w:p w14:paraId="717A4C69" w14:textId="77777777" w:rsidR="00245A9E" w:rsidRDefault="00245A9E" w:rsidP="00245A9E">
      <w:pPr>
        <w:spacing w:after="0" w:line="259" w:lineRule="auto"/>
        <w:rPr>
          <w:rFonts w:asciiTheme="minorHAnsi" w:eastAsia="Times New Roman" w:hAnsiTheme="minorHAnsi" w:cstheme="minorHAnsi"/>
          <w:b/>
          <w:bCs/>
          <w:sz w:val="32"/>
          <w:szCs w:val="32"/>
          <w:lang w:eastAsia="en-AU"/>
        </w:rPr>
      </w:pPr>
      <w:r>
        <w:rPr>
          <w:rFonts w:asciiTheme="minorHAnsi" w:eastAsia="Times New Roman" w:hAnsiTheme="minorHAnsi" w:cstheme="minorHAnsi"/>
          <w:b/>
          <w:bCs/>
          <w:sz w:val="32"/>
          <w:szCs w:val="32"/>
          <w:lang w:eastAsia="en-AU"/>
        </w:rPr>
        <w:t xml:space="preserve">         </w:t>
      </w:r>
    </w:p>
    <w:p w14:paraId="7BD25472" w14:textId="77777777" w:rsidR="00245A9E" w:rsidRPr="00BA7826" w:rsidRDefault="00245A9E" w:rsidP="00245A9E">
      <w:pPr>
        <w:spacing w:line="259" w:lineRule="auto"/>
        <w:ind w:firstLine="720"/>
        <w:rPr>
          <w:rFonts w:asciiTheme="minorHAnsi" w:eastAsia="Times New Roman" w:hAnsiTheme="minorHAnsi" w:cstheme="minorHAnsi"/>
          <w:b/>
          <w:bCs/>
          <w:color w:val="002060"/>
          <w:sz w:val="28"/>
          <w:szCs w:val="28"/>
          <w:lang w:eastAsia="en-AU"/>
        </w:rPr>
      </w:pPr>
      <w:r>
        <w:rPr>
          <w:rFonts w:asciiTheme="minorHAnsi" w:eastAsia="Times New Roman" w:hAnsiTheme="minorHAnsi" w:cstheme="minorHAnsi"/>
          <w:b/>
          <w:bCs/>
          <w:color w:val="002060"/>
          <w:sz w:val="32"/>
          <w:szCs w:val="32"/>
          <w:lang w:eastAsia="en-AU"/>
        </w:rPr>
        <w:t xml:space="preserve"> </w:t>
      </w:r>
      <w:r w:rsidRPr="00BA7826">
        <w:rPr>
          <w:rFonts w:asciiTheme="minorHAnsi" w:eastAsia="Times New Roman" w:hAnsiTheme="minorHAnsi" w:cstheme="minorHAnsi"/>
          <w:b/>
          <w:bCs/>
          <w:color w:val="002060"/>
          <w:sz w:val="32"/>
          <w:szCs w:val="32"/>
          <w:lang w:eastAsia="en-AU"/>
        </w:rPr>
        <w:t xml:space="preserve">Consultant physician Items – </w:t>
      </w:r>
      <w:r>
        <w:rPr>
          <w:rFonts w:asciiTheme="minorHAnsi" w:eastAsia="Times New Roman" w:hAnsiTheme="minorHAnsi" w:cstheme="minorHAnsi"/>
          <w:b/>
          <w:bCs/>
          <w:color w:val="002060"/>
          <w:sz w:val="32"/>
          <w:szCs w:val="32"/>
          <w:lang w:eastAsia="en-AU"/>
        </w:rPr>
        <w:t>P</w:t>
      </w:r>
      <w:r w:rsidRPr="00BA7826">
        <w:rPr>
          <w:rFonts w:asciiTheme="minorHAnsi" w:eastAsia="Times New Roman" w:hAnsiTheme="minorHAnsi" w:cstheme="minorHAnsi"/>
          <w:b/>
          <w:bCs/>
          <w:color w:val="002060"/>
          <w:sz w:val="32"/>
          <w:szCs w:val="32"/>
          <w:lang w:eastAsia="en-AU"/>
        </w:rPr>
        <w:t xml:space="preserve">sychiatrists and </w:t>
      </w:r>
      <w:r>
        <w:rPr>
          <w:rFonts w:asciiTheme="minorHAnsi" w:eastAsia="Times New Roman" w:hAnsiTheme="minorHAnsi" w:cstheme="minorHAnsi"/>
          <w:b/>
          <w:bCs/>
          <w:color w:val="002060"/>
          <w:sz w:val="32"/>
          <w:szCs w:val="32"/>
          <w:lang w:eastAsia="en-AU"/>
        </w:rPr>
        <w:t>P</w:t>
      </w:r>
      <w:r w:rsidRPr="00BA7826">
        <w:rPr>
          <w:rFonts w:asciiTheme="minorHAnsi" w:eastAsia="Times New Roman" w:hAnsiTheme="minorHAnsi" w:cstheme="minorHAnsi"/>
          <w:b/>
          <w:bCs/>
          <w:color w:val="002060"/>
          <w:sz w:val="32"/>
          <w:szCs w:val="32"/>
          <w:lang w:eastAsia="en-AU"/>
        </w:rPr>
        <w:t>aediatricians</w:t>
      </w:r>
    </w:p>
    <w:tbl>
      <w:tblPr>
        <w:tblW w:w="8647" w:type="dxa"/>
        <w:tblInd w:w="846" w:type="dxa"/>
        <w:shd w:val="clear" w:color="auto" w:fill="FFFFFF" w:themeFill="background1"/>
        <w:tblLook w:val="04A0" w:firstRow="1" w:lastRow="0" w:firstColumn="1" w:lastColumn="0" w:noHBand="0" w:noVBand="1"/>
        <w:tblCaption w:val="Consultant physician Items – psychiatrists and paediatricians"/>
        <w:tblDescription w:val="A table which lists the telehealth items for consultant physicians (psychiatrists and paediatricians) to no longer apply from 1 January 2022. Services covered by these items can continued to be claimed under items 92162, 92172, 92163 and 92173 (available Australia wide)."/>
      </w:tblPr>
      <w:tblGrid>
        <w:gridCol w:w="5103"/>
        <w:gridCol w:w="3544"/>
      </w:tblGrid>
      <w:tr w:rsidR="00245A9E" w14:paraId="56727C8E" w14:textId="77777777" w:rsidTr="00765B99">
        <w:trPr>
          <w:trHeight w:val="484"/>
        </w:trPr>
        <w:tc>
          <w:tcPr>
            <w:tcW w:w="5103" w:type="dxa"/>
            <w:tcBorders>
              <w:top w:val="single" w:sz="4" w:space="0" w:color="auto"/>
              <w:left w:val="single" w:sz="4" w:space="0" w:color="auto"/>
              <w:bottom w:val="single" w:sz="4" w:space="0" w:color="auto"/>
              <w:right w:val="single" w:sz="4" w:space="0" w:color="auto"/>
            </w:tcBorders>
            <w:shd w:val="clear" w:color="auto" w:fill="345DA6"/>
            <w:noWrap/>
            <w:vAlign w:val="center"/>
            <w:hideMark/>
          </w:tcPr>
          <w:p w14:paraId="4EFEA6CE" w14:textId="77777777" w:rsidR="00245A9E" w:rsidRDefault="00245A9E" w:rsidP="00765B99">
            <w:pPr>
              <w:spacing w:after="0"/>
              <w:jc w:val="center"/>
              <w:rPr>
                <w:rFonts w:asciiTheme="minorHAnsi" w:eastAsia="Times New Roman" w:hAnsiTheme="minorHAnsi" w:cstheme="minorHAnsi"/>
                <w:b/>
                <w:bCs/>
                <w:color w:val="000000"/>
                <w:sz w:val="22"/>
                <w:szCs w:val="20"/>
                <w:lang w:eastAsia="en-AU"/>
              </w:rPr>
            </w:pPr>
            <w:r w:rsidRPr="004C4F8B">
              <w:rPr>
                <w:rFonts w:asciiTheme="minorHAnsi" w:eastAsia="Times New Roman" w:hAnsiTheme="minorHAnsi" w:cstheme="minorHAnsi"/>
                <w:b/>
                <w:bCs/>
                <w:color w:val="FFFFFF" w:themeColor="background1"/>
                <w:sz w:val="18"/>
                <w:szCs w:val="18"/>
                <w:lang w:eastAsia="en-AU"/>
              </w:rPr>
              <w:t>MBS Group</w:t>
            </w:r>
          </w:p>
        </w:tc>
        <w:tc>
          <w:tcPr>
            <w:tcW w:w="3544" w:type="dxa"/>
            <w:tcBorders>
              <w:top w:val="single" w:sz="4" w:space="0" w:color="auto"/>
              <w:left w:val="single" w:sz="4" w:space="0" w:color="auto"/>
              <w:bottom w:val="single" w:sz="4" w:space="0" w:color="auto"/>
              <w:right w:val="single" w:sz="4" w:space="0" w:color="auto"/>
            </w:tcBorders>
            <w:shd w:val="clear" w:color="auto" w:fill="345DA6"/>
            <w:vAlign w:val="center"/>
          </w:tcPr>
          <w:p w14:paraId="1A51FD63" w14:textId="77777777" w:rsidR="00245A9E" w:rsidRDefault="00245A9E" w:rsidP="00765B99">
            <w:pPr>
              <w:spacing w:after="0"/>
              <w:jc w:val="center"/>
              <w:rPr>
                <w:rFonts w:asciiTheme="minorHAnsi" w:eastAsia="Times New Roman" w:hAnsiTheme="minorHAnsi" w:cstheme="minorHAnsi"/>
                <w:b/>
                <w:bCs/>
                <w:color w:val="000000"/>
                <w:szCs w:val="20"/>
                <w:lang w:eastAsia="en-AU"/>
              </w:rPr>
            </w:pPr>
            <w:r>
              <w:rPr>
                <w:rFonts w:asciiTheme="minorHAnsi" w:eastAsia="Times New Roman" w:hAnsiTheme="minorHAnsi" w:cstheme="minorHAnsi"/>
                <w:b/>
                <w:bCs/>
                <w:color w:val="FFFFFF" w:themeColor="background1"/>
                <w:sz w:val="19"/>
                <w:szCs w:val="19"/>
                <w:lang w:eastAsia="en-AU"/>
              </w:rPr>
              <w:t>Items no longer available*</w:t>
            </w:r>
          </w:p>
        </w:tc>
      </w:tr>
      <w:tr w:rsidR="00245A9E" w:rsidRPr="00BA7826" w14:paraId="4C330B2E" w14:textId="77777777" w:rsidTr="00765B99">
        <w:trPr>
          <w:trHeight w:val="747"/>
        </w:trPr>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213945"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A36, SUBGROUP 2: Preparation of Eating Disorder Treatment and Management Plans: Consultant Physicians</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ABD5"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8"/>
                <w:szCs w:val="18"/>
                <w:lang w:eastAsia="en-AU"/>
              </w:rPr>
            </w:pPr>
            <w:r w:rsidRPr="00BA7826">
              <w:rPr>
                <w:rFonts w:asciiTheme="minorHAnsi" w:eastAsia="Times New Roman" w:hAnsiTheme="minorHAnsi" w:cstheme="minorHAnsi"/>
                <w:color w:val="002060"/>
                <w:sz w:val="18"/>
                <w:szCs w:val="18"/>
                <w:lang w:eastAsia="en-AU"/>
              </w:rPr>
              <w:t>90262, 90263</w:t>
            </w:r>
          </w:p>
        </w:tc>
      </w:tr>
      <w:tr w:rsidR="00245A9E" w:rsidRPr="00BA7826" w14:paraId="4744772F" w14:textId="77777777" w:rsidTr="00765B99">
        <w:trPr>
          <w:trHeight w:val="701"/>
        </w:trPr>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40D261"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9"/>
                <w:szCs w:val="19"/>
                <w:lang w:eastAsia="en-AU"/>
              </w:rPr>
            </w:pPr>
            <w:r w:rsidRPr="00BA7826">
              <w:rPr>
                <w:rFonts w:asciiTheme="minorHAnsi" w:eastAsia="Times New Roman" w:hAnsiTheme="minorHAnsi" w:cstheme="minorHAnsi"/>
                <w:color w:val="002060"/>
                <w:sz w:val="19"/>
                <w:szCs w:val="19"/>
                <w:lang w:eastAsia="en-AU"/>
              </w:rPr>
              <w:t>GROUP A36, SUBGROUP 3: Review of Eating Disorder Treatment and Management Plans: Consultant Physicians</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3B7F2" w14:textId="77777777" w:rsidR="00245A9E" w:rsidRPr="00BA7826" w:rsidRDefault="00245A9E" w:rsidP="00765B99">
            <w:pPr>
              <w:widowControl w:val="0"/>
              <w:spacing w:after="0" w:line="240" w:lineRule="auto"/>
              <w:jc w:val="center"/>
              <w:rPr>
                <w:rFonts w:asciiTheme="minorHAnsi" w:eastAsia="Times New Roman" w:hAnsiTheme="minorHAnsi" w:cstheme="minorHAnsi"/>
                <w:color w:val="002060"/>
                <w:sz w:val="18"/>
                <w:szCs w:val="18"/>
                <w:lang w:eastAsia="en-AU"/>
              </w:rPr>
            </w:pPr>
            <w:r w:rsidRPr="00BA7826">
              <w:rPr>
                <w:rFonts w:asciiTheme="minorHAnsi" w:eastAsia="Times New Roman" w:hAnsiTheme="minorHAnsi" w:cstheme="minorHAnsi"/>
                <w:color w:val="002060"/>
                <w:sz w:val="18"/>
                <w:szCs w:val="18"/>
                <w:lang w:eastAsia="en-AU"/>
              </w:rPr>
              <w:t>90268, 90269</w:t>
            </w:r>
          </w:p>
        </w:tc>
      </w:tr>
    </w:tbl>
    <w:p w14:paraId="289D2FBA" w14:textId="77777777" w:rsidR="00245A9E" w:rsidRDefault="00245A9E" w:rsidP="00245A9E">
      <w:pPr>
        <w:ind w:firstLine="720"/>
      </w:pPr>
      <w:r>
        <w:rPr>
          <w:color w:val="002060"/>
        </w:rPr>
        <w:t xml:space="preserve">  </w:t>
      </w:r>
      <w:r w:rsidRPr="00BA7826">
        <w:rPr>
          <w:color w:val="002060"/>
        </w:rPr>
        <w:t>*</w:t>
      </w:r>
      <w:r w:rsidRPr="00BA7826">
        <w:rPr>
          <w:rFonts w:eastAsia="Times New Roman" w:cs="Arial"/>
          <w:i/>
          <w:iCs/>
          <w:color w:val="002060"/>
          <w:sz w:val="16"/>
          <w:szCs w:val="16"/>
        </w:rPr>
        <w:t>Services covered by these items can continued to be claimed under items 92162, 92172</w:t>
      </w:r>
    </w:p>
    <w:p w14:paraId="2E2B104E" w14:textId="451D5AC6" w:rsidR="00245A9E" w:rsidRDefault="00245A9E" w:rsidP="00E94CDA"/>
    <w:p w14:paraId="123040FD" w14:textId="6039E254" w:rsidR="00245A9E" w:rsidRDefault="00245A9E" w:rsidP="00E94CDA"/>
    <w:p w14:paraId="27ACA81A" w14:textId="25B9C364" w:rsidR="00245A9E" w:rsidRDefault="00245A9E" w:rsidP="00E94CDA"/>
    <w:p w14:paraId="628993EA" w14:textId="52FC67E0" w:rsidR="00245A9E" w:rsidRDefault="00245A9E" w:rsidP="00E94CDA"/>
    <w:p w14:paraId="66E50726" w14:textId="7B502CD2" w:rsidR="00E94CDA" w:rsidRDefault="00E94CDA" w:rsidP="00E94CDA"/>
    <w:p w14:paraId="4DD46355" w14:textId="67F39535" w:rsidR="00E94CDA" w:rsidRDefault="00E94CDA" w:rsidP="00E94CDA"/>
    <w:p w14:paraId="06B01096" w14:textId="2B790769" w:rsidR="00E94CDA" w:rsidRDefault="00E94CDA" w:rsidP="00E94CDA"/>
    <w:p w14:paraId="5D1E1478" w14:textId="66042AD0" w:rsidR="00E94CDA" w:rsidRDefault="00E94CDA" w:rsidP="00E94CDA"/>
    <w:p w14:paraId="48EB6AFE" w14:textId="0A746EAA" w:rsidR="00E94CDA" w:rsidRDefault="00E94CDA" w:rsidP="00E94CDA"/>
    <w:p w14:paraId="2FC621D0" w14:textId="5F0BE8ED" w:rsidR="00E94CDA" w:rsidRDefault="00E94CDA" w:rsidP="00E94CDA"/>
    <w:p w14:paraId="66F3A70F" w14:textId="2C5CD7EC" w:rsidR="00E94CDA" w:rsidRDefault="00E94CDA" w:rsidP="00E94CDA"/>
    <w:p w14:paraId="00D43AAD" w14:textId="68DBAC54" w:rsidR="00E94CDA" w:rsidRDefault="00E94CDA" w:rsidP="00E94CDA"/>
    <w:p w14:paraId="54DFF6CC" w14:textId="4B459C8C" w:rsidR="005B30A0" w:rsidRPr="00BA7826" w:rsidRDefault="005B30A0" w:rsidP="00D2501F">
      <w:pPr>
        <w:rPr>
          <w:color w:val="002060"/>
        </w:rPr>
      </w:pPr>
    </w:p>
    <w:sectPr w:rsidR="005B30A0" w:rsidRPr="00BA7826" w:rsidSect="003E6457">
      <w:headerReference w:type="even" r:id="rId36"/>
      <w:headerReference w:type="default" r:id="rId37"/>
      <w:footerReference w:type="even" r:id="rId38"/>
      <w:headerReference w:type="first" r:id="rId39"/>
      <w:footerReference w:type="first" r:id="rId40"/>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8D025" w14:textId="77777777" w:rsidR="00253BD4" w:rsidRDefault="00253BD4" w:rsidP="006D1088">
      <w:pPr>
        <w:spacing w:after="0" w:line="240" w:lineRule="auto"/>
      </w:pPr>
      <w:r>
        <w:separator/>
      </w:r>
    </w:p>
  </w:endnote>
  <w:endnote w:type="continuationSeparator" w:id="0">
    <w:p w14:paraId="2075927C" w14:textId="77777777" w:rsidR="00253BD4" w:rsidRDefault="00253BD4" w:rsidP="006D1088">
      <w:pPr>
        <w:spacing w:after="0" w:line="240" w:lineRule="auto"/>
      </w:pPr>
      <w:r>
        <w:continuationSeparator/>
      </w:r>
    </w:p>
  </w:endnote>
  <w:endnote w:type="continuationNotice" w:id="1">
    <w:p w14:paraId="538C563A" w14:textId="77777777" w:rsidR="00253BD4" w:rsidRDefault="0025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286525"/>
      <w:docPartObj>
        <w:docPartGallery w:val="Page Numbers (Bottom of Page)"/>
        <w:docPartUnique/>
      </w:docPartObj>
    </w:sdtPr>
    <w:sdtEndPr/>
    <w:sdtContent>
      <w:sdt>
        <w:sdtPr>
          <w:id w:val="-1769616900"/>
          <w:docPartObj>
            <w:docPartGallery w:val="Page Numbers (Top of Page)"/>
            <w:docPartUnique/>
          </w:docPartObj>
        </w:sdtPr>
        <w:sdtEndPr/>
        <w:sdtContent>
          <w:p w14:paraId="6A72620C" w14:textId="65D6C9F1" w:rsidR="00093E57" w:rsidRDefault="00093E57" w:rsidP="00BB2F65">
            <w:pPr>
              <w:pStyle w:val="Footer"/>
              <w:pBdr>
                <w:top w:val="single" w:sz="4" w:space="1" w:color="7F7F7F" w:themeColor="text1" w:themeTint="80"/>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2DABF1D9" w14:textId="77777777" w:rsidR="00093E57" w:rsidRDefault="00093E57" w:rsidP="00F60481">
    <w:pPr>
      <w:pStyle w:val="Footer"/>
      <w:tabs>
        <w:tab w:val="left" w:pos="3735"/>
      </w:tabs>
    </w:pPr>
    <w:r>
      <w:t>Medicare Benefits Schedule</w:t>
    </w:r>
  </w:p>
  <w:p w14:paraId="0FC09244" w14:textId="70FC9988" w:rsidR="00093E57" w:rsidRPr="00A75DC5" w:rsidRDefault="00093E57" w:rsidP="00F60481">
    <w:pPr>
      <w:pStyle w:val="Footer"/>
      <w:tabs>
        <w:tab w:val="left" w:pos="3735"/>
      </w:tabs>
      <w:rPr>
        <w:szCs w:val="16"/>
      </w:rPr>
    </w:pPr>
    <w:r w:rsidRPr="00670DFE">
      <w:t>MBS Telehealth Services</w:t>
    </w:r>
    <w:r>
      <w:rPr>
        <w:rFonts w:cs="Arial"/>
        <w:szCs w:val="16"/>
      </w:rPr>
      <w:t xml:space="preserve"> from 1 January 2022 </w:t>
    </w:r>
    <w:r w:rsidRPr="00A75DC5">
      <w:rPr>
        <w:b/>
        <w:szCs w:val="16"/>
      </w:rPr>
      <w:t>– Factsheet</w:t>
    </w:r>
    <w:r w:rsidRPr="00A75DC5">
      <w:rPr>
        <w:szCs w:val="16"/>
      </w:rPr>
      <w:t xml:space="preserve"> </w:t>
    </w:r>
    <w:sdt>
      <w:sdtPr>
        <w:rPr>
          <w:szCs w:val="16"/>
        </w:rPr>
        <w:id w:val="289399346"/>
        <w:docPartObj>
          <w:docPartGallery w:val="Page Numbers (Bottom of Page)"/>
          <w:docPartUnique/>
        </w:docPartObj>
      </w:sdtPr>
      <w:sdtEndPr>
        <w:rPr>
          <w:noProof/>
        </w:rPr>
      </w:sdtEndPr>
      <w:sdtContent>
        <w:r w:rsidRPr="00A75DC5">
          <w:rPr>
            <w:szCs w:val="16"/>
          </w:rPr>
          <w:t xml:space="preserve"> </w:t>
        </w:r>
      </w:sdtContent>
    </w:sdt>
  </w:p>
  <w:p w14:paraId="69B7E70F" w14:textId="77777777" w:rsidR="00093E57" w:rsidRPr="00DF2045" w:rsidRDefault="00EF100A" w:rsidP="00F60481">
    <w:pPr>
      <w:pStyle w:val="Heading1"/>
      <w:spacing w:before="0" w:after="0"/>
      <w:rPr>
        <w:rFonts w:ascii="Arial" w:hAnsi="Arial"/>
        <w:sz w:val="16"/>
      </w:rPr>
    </w:pPr>
    <w:hyperlink r:id="rId1" w:history="1">
      <w:r w:rsidR="00093E57" w:rsidRPr="00DF2045">
        <w:rPr>
          <w:rFonts w:ascii="Arial" w:hAnsi="Arial"/>
          <w:sz w:val="16"/>
        </w:rPr>
        <w:t>MBS Online</w:t>
      </w:r>
    </w:hyperlink>
  </w:p>
  <w:p w14:paraId="7627C70C" w14:textId="639001F3" w:rsidR="00093E57" w:rsidRPr="00BD4A77" w:rsidRDefault="00093E57" w:rsidP="00670DFE">
    <w:pPr>
      <w:pStyle w:val="Footer"/>
      <w:rPr>
        <w:szCs w:val="16"/>
      </w:rPr>
    </w:pPr>
    <w:r w:rsidRPr="00A75DC5">
      <w:rPr>
        <w:szCs w:val="16"/>
      </w:rPr>
      <w:t xml:space="preserve">Last updated </w:t>
    </w:r>
    <w:r w:rsidRPr="00BD4A77">
      <w:rPr>
        <w:color w:val="auto"/>
        <w:szCs w:val="16"/>
      </w:rPr>
      <w:t xml:space="preserve">– </w:t>
    </w:r>
    <w:r>
      <w:rPr>
        <w:szCs w:val="16"/>
      </w:rPr>
      <w:t>1</w:t>
    </w:r>
    <w:r w:rsidR="004E78A5">
      <w:rPr>
        <w:szCs w:val="16"/>
      </w:rPr>
      <w:t>8</w:t>
    </w:r>
    <w:r w:rsidRPr="00BD4A77">
      <w:rPr>
        <w:szCs w:val="16"/>
      </w:rPr>
      <w:t xml:space="preserve"> </w:t>
    </w:r>
    <w:r>
      <w:rPr>
        <w:szCs w:val="16"/>
      </w:rPr>
      <w:t>February</w:t>
    </w:r>
    <w:r w:rsidRPr="00BD4A77">
      <w:rPr>
        <w:szCs w:val="16"/>
      </w:rPr>
      <w:t xml:space="preserve"> 202</w:t>
    </w:r>
    <w:r>
      <w:rPr>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D3DC" w14:textId="77777777" w:rsidR="00093E57" w:rsidRDefault="0009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6E0B" w14:textId="77777777" w:rsidR="00093E57" w:rsidRDefault="0009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55F07" w14:textId="77777777" w:rsidR="00253BD4" w:rsidRDefault="00253BD4" w:rsidP="006D1088">
      <w:pPr>
        <w:spacing w:after="0" w:line="240" w:lineRule="auto"/>
      </w:pPr>
      <w:r>
        <w:separator/>
      </w:r>
    </w:p>
  </w:footnote>
  <w:footnote w:type="continuationSeparator" w:id="0">
    <w:p w14:paraId="092D8EB0" w14:textId="77777777" w:rsidR="00253BD4" w:rsidRDefault="00253BD4" w:rsidP="006D1088">
      <w:pPr>
        <w:spacing w:after="0" w:line="240" w:lineRule="auto"/>
      </w:pPr>
      <w:r>
        <w:continuationSeparator/>
      </w:r>
    </w:p>
  </w:footnote>
  <w:footnote w:type="continuationNotice" w:id="1">
    <w:p w14:paraId="0E08B5B1" w14:textId="77777777" w:rsidR="00253BD4" w:rsidRDefault="00253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F11A" w14:textId="08EDD076" w:rsidR="00093E57" w:rsidRDefault="00093E57">
    <w:pPr>
      <w:pStyle w:val="Header"/>
    </w:pPr>
    <w:r w:rsidRPr="006D1088">
      <w:rPr>
        <w:noProof/>
        <w:lang w:eastAsia="en-AU"/>
      </w:rPr>
      <w:drawing>
        <wp:anchor distT="0" distB="0" distL="114300" distR="114300" simplePos="0" relativeHeight="251662336" behindDoc="1" locked="0" layoutInCell="1" allowOverlap="1" wp14:anchorId="37998EEE" wp14:editId="21BD35B4">
          <wp:simplePos x="0" y="0"/>
          <wp:positionH relativeFrom="page">
            <wp:align>right</wp:align>
          </wp:positionH>
          <wp:positionV relativeFrom="paragraph">
            <wp:posOffset>-449580</wp:posOffset>
          </wp:positionV>
          <wp:extent cx="7643250" cy="1611213"/>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A85">
      <w:rPr>
        <w:noProof/>
        <w:lang w:eastAsia="en-AU"/>
      </w:rPr>
      <mc:AlternateContent>
        <mc:Choice Requires="wps">
          <w:drawing>
            <wp:anchor distT="0" distB="0" distL="114300" distR="114300" simplePos="0" relativeHeight="251663360" behindDoc="0" locked="0" layoutInCell="1" allowOverlap="1" wp14:anchorId="114F6A47" wp14:editId="72C20371">
              <wp:simplePos x="0" y="0"/>
              <wp:positionH relativeFrom="column">
                <wp:align>right</wp:align>
              </wp:positionH>
              <wp:positionV relativeFrom="paragraph">
                <wp:posOffset>-288646</wp:posOffset>
              </wp:positionV>
              <wp:extent cx="2516400" cy="1285200"/>
              <wp:effectExtent l="0" t="0" r="0" b="0"/>
              <wp:wrapNone/>
              <wp:docPr id="1"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093E57" w:rsidRDefault="00093E5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14F6A47" id="Title 3" o:spid="_x0000_s1026" alt="&quot;&quot;"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VH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Y6y48wJSxE9mDgo&#10;9j5ZM/rQ0MS9v8MkLvhbkD8Dc3CDlFWVRopnM6kI8/Sk0aa3SCSbsuPHs+NqikzSZb2qLpYlBSOp&#10;V9WXK8o0o4rm8XWPId4osCw9tBwp0uy0ONyGmAiI5nFkZnMikKjEaTvNMrbQHUkprSqB9IC/ORsp&#10;9paHX3uBirPhqyNfP1bLZdqTXCxXH2oq8Gln+6wTh89w2izhJKG2XEbM9Byt7Kd9BG0yycTmRGEm&#10;SXlm7vPupYV5Wuepv3/I5g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wIIVR8ABAABpAwAADgAAAAAAAAAAAAAAAAAuAgAA&#10;ZHJzL2Uyb0RvYy54bWxQSwECLQAUAAYACAAAACEAI5PxU9sAAAAIAQAADwAAAAAAAAAAAAAAAAAa&#10;BAAAZHJzL2Rvd25yZXYueG1sUEsFBgAAAAAEAAQA8wAAACIFAAAAAA==&#10;" filled="f" stroked="f">
              <o:lock v:ext="edit" grouping="t"/>
              <v:textbox>
                <w:txbxContent>
                  <w:p w14:paraId="2EADAF74" w14:textId="77777777" w:rsidR="00093E57" w:rsidRDefault="00093E5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3A6D" w14:textId="77777777" w:rsidR="00093E57" w:rsidRDefault="00093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D80F" w14:textId="77777777" w:rsidR="00093E57" w:rsidRDefault="00093E5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180B0A14">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093E57" w:rsidRDefault="00093E5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5238193" id="_x0000_s1027"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COT8VPbAAAACAEAAA8AAABk&#10;cnMvZG93bnJldi54bWxMj81OwzAQhO9IvIO1SNxaJ5RENI1TQVEv3ChIXLfxNo7qnyh20/D2LCc4&#10;jmY08029nZ0VE42xD15BvsxAkG+D7n2n4PNjv3gCERN6jTZ4UvBNEbbN7U2NlQ5X/07TIXWCS3ys&#10;UIFJaaikjK0hh3EZBvLsncLoMLEcO6lHvHK5s/Ihy0rpsPe8YHCgnaH2fLg4BfPLF8pgDZ1Quuxt&#10;2uev+c4qdX83P29AJJrTXxh+8RkdGmY6hovXUVgFfCQpWDwWBQi2V+tyBeLIuaJcg2xq+f9A8wMA&#10;AP//AwBQSwECLQAUAAYACAAAACEAtoM4kv4AAADhAQAAEwAAAAAAAAAAAAAAAAAAAAAAW0NvbnRl&#10;bnRfVHlwZXNdLnhtbFBLAQItABQABgAIAAAAIQA4/SH/1gAAAJQBAAALAAAAAAAAAAAAAAAAAC8B&#10;AABfcmVscy8ucmVsc1BLAQItABQABgAIAAAAIQBJcqsjwgEAAHADAAAOAAAAAAAAAAAAAAAAAC4C&#10;AABkcnMvZTJvRG9jLnhtbFBLAQItABQABgAIAAAAIQAjk/FT2wAAAAgBAAAPAAAAAAAAAAAAAAAA&#10;ABwEAABkcnMvZG93bnJldi54bWxQSwUGAAAAAAQABADzAAAAJAUAAAAA&#10;" filled="f" stroked="f">
              <o:lock v:ext="edit" grouping="t"/>
              <v:textbox>
                <w:txbxContent>
                  <w:p w14:paraId="043F7A28" w14:textId="77777777" w:rsidR="00093E57" w:rsidRDefault="00093E5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74AC4684" wp14:editId="7A8E56D6">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690B" w14:textId="77777777" w:rsidR="00093E57" w:rsidRDefault="0009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3D77"/>
    <w:multiLevelType w:val="hybridMultilevel"/>
    <w:tmpl w:val="764E274A"/>
    <w:lvl w:ilvl="0" w:tplc="7542C868">
      <w:numFmt w:val="bullet"/>
      <w:lvlText w:val="-"/>
      <w:lvlJc w:val="left"/>
      <w:pPr>
        <w:ind w:left="1080" w:hanging="360"/>
      </w:pPr>
      <w:rPr>
        <w:rFonts w:ascii="Arial" w:eastAsiaTheme="minorEastAsia" w:hAnsi="Arial" w:cs="Aria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2"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7A760D"/>
    <w:multiLevelType w:val="hybridMultilevel"/>
    <w:tmpl w:val="5444462C"/>
    <w:lvl w:ilvl="0" w:tplc="CD84E64C">
      <w:start w:val="1"/>
      <w:numFmt w:val="bullet"/>
      <w:lvlText w:val=""/>
      <w:lvlJc w:val="left"/>
      <w:pPr>
        <w:ind w:left="1080" w:hanging="360"/>
      </w:pPr>
      <w:rPr>
        <w:rFonts w:ascii="Symbol" w:hAnsi="Symbo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4E4D27C8"/>
    <w:multiLevelType w:val="hybridMultilevel"/>
    <w:tmpl w:val="0F521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3488"/>
    <w:rsid w:val="000074DD"/>
    <w:rsid w:val="0001463B"/>
    <w:rsid w:val="000148C6"/>
    <w:rsid w:val="000163F5"/>
    <w:rsid w:val="000257A5"/>
    <w:rsid w:val="00032D81"/>
    <w:rsid w:val="000367AA"/>
    <w:rsid w:val="000411E0"/>
    <w:rsid w:val="00042D75"/>
    <w:rsid w:val="00043874"/>
    <w:rsid w:val="00045810"/>
    <w:rsid w:val="00047374"/>
    <w:rsid w:val="00053CFE"/>
    <w:rsid w:val="000620B8"/>
    <w:rsid w:val="0006423E"/>
    <w:rsid w:val="00072030"/>
    <w:rsid w:val="000807A1"/>
    <w:rsid w:val="00081B97"/>
    <w:rsid w:val="00085277"/>
    <w:rsid w:val="000874AF"/>
    <w:rsid w:val="00093E57"/>
    <w:rsid w:val="00094485"/>
    <w:rsid w:val="000A2F0A"/>
    <w:rsid w:val="000A6349"/>
    <w:rsid w:val="000A664A"/>
    <w:rsid w:val="000B01AE"/>
    <w:rsid w:val="000B2709"/>
    <w:rsid w:val="000B2A1B"/>
    <w:rsid w:val="000B3F3B"/>
    <w:rsid w:val="000C2143"/>
    <w:rsid w:val="000C3B83"/>
    <w:rsid w:val="000D0F43"/>
    <w:rsid w:val="000D1778"/>
    <w:rsid w:val="000E4069"/>
    <w:rsid w:val="000E601C"/>
    <w:rsid w:val="000F3245"/>
    <w:rsid w:val="000F6FE6"/>
    <w:rsid w:val="000F78AE"/>
    <w:rsid w:val="001014EB"/>
    <w:rsid w:val="00102885"/>
    <w:rsid w:val="001038E7"/>
    <w:rsid w:val="00112397"/>
    <w:rsid w:val="00120FC7"/>
    <w:rsid w:val="00121100"/>
    <w:rsid w:val="00123D30"/>
    <w:rsid w:val="00124E0B"/>
    <w:rsid w:val="00125B2C"/>
    <w:rsid w:val="0012738A"/>
    <w:rsid w:val="00130343"/>
    <w:rsid w:val="00135417"/>
    <w:rsid w:val="00135836"/>
    <w:rsid w:val="001364D0"/>
    <w:rsid w:val="00137211"/>
    <w:rsid w:val="00140136"/>
    <w:rsid w:val="00141BC3"/>
    <w:rsid w:val="00141F72"/>
    <w:rsid w:val="001432AF"/>
    <w:rsid w:val="00143662"/>
    <w:rsid w:val="00146901"/>
    <w:rsid w:val="00151636"/>
    <w:rsid w:val="0015237D"/>
    <w:rsid w:val="00152DEE"/>
    <w:rsid w:val="00155BD4"/>
    <w:rsid w:val="00155C74"/>
    <w:rsid w:val="0015621C"/>
    <w:rsid w:val="001600A8"/>
    <w:rsid w:val="0016061C"/>
    <w:rsid w:val="00160650"/>
    <w:rsid w:val="001623C3"/>
    <w:rsid w:val="00163102"/>
    <w:rsid w:val="0016369B"/>
    <w:rsid w:val="00163A70"/>
    <w:rsid w:val="00167446"/>
    <w:rsid w:val="0017264A"/>
    <w:rsid w:val="0017279A"/>
    <w:rsid w:val="00172B1A"/>
    <w:rsid w:val="0017382B"/>
    <w:rsid w:val="00176C3A"/>
    <w:rsid w:val="0018054B"/>
    <w:rsid w:val="00181B52"/>
    <w:rsid w:val="00182A36"/>
    <w:rsid w:val="00184950"/>
    <w:rsid w:val="0018507E"/>
    <w:rsid w:val="0018598A"/>
    <w:rsid w:val="00185E1B"/>
    <w:rsid w:val="0019170A"/>
    <w:rsid w:val="00193B1D"/>
    <w:rsid w:val="001A6FE6"/>
    <w:rsid w:val="001A7FB7"/>
    <w:rsid w:val="001B280D"/>
    <w:rsid w:val="001B3935"/>
    <w:rsid w:val="001B7014"/>
    <w:rsid w:val="001C0442"/>
    <w:rsid w:val="001C0A38"/>
    <w:rsid w:val="001C1DBB"/>
    <w:rsid w:val="001C2296"/>
    <w:rsid w:val="001C5C56"/>
    <w:rsid w:val="001C7D0A"/>
    <w:rsid w:val="001D152B"/>
    <w:rsid w:val="001E2006"/>
    <w:rsid w:val="001E3439"/>
    <w:rsid w:val="001E67F5"/>
    <w:rsid w:val="001E6F63"/>
    <w:rsid w:val="001E7949"/>
    <w:rsid w:val="001F2945"/>
    <w:rsid w:val="001F3B85"/>
    <w:rsid w:val="001F42F0"/>
    <w:rsid w:val="001F49E8"/>
    <w:rsid w:val="001F5238"/>
    <w:rsid w:val="001F5E57"/>
    <w:rsid w:val="00200902"/>
    <w:rsid w:val="00201093"/>
    <w:rsid w:val="00203E8B"/>
    <w:rsid w:val="00203F3E"/>
    <w:rsid w:val="0021035A"/>
    <w:rsid w:val="00210D4E"/>
    <w:rsid w:val="00211910"/>
    <w:rsid w:val="00217E60"/>
    <w:rsid w:val="00221334"/>
    <w:rsid w:val="00222887"/>
    <w:rsid w:val="002271D1"/>
    <w:rsid w:val="00232755"/>
    <w:rsid w:val="002427E0"/>
    <w:rsid w:val="00243D1C"/>
    <w:rsid w:val="00245A9E"/>
    <w:rsid w:val="00253BD4"/>
    <w:rsid w:val="00253C5E"/>
    <w:rsid w:val="00262717"/>
    <w:rsid w:val="002639F4"/>
    <w:rsid w:val="0026502E"/>
    <w:rsid w:val="00265FC2"/>
    <w:rsid w:val="00271827"/>
    <w:rsid w:val="00273E7F"/>
    <w:rsid w:val="00274C63"/>
    <w:rsid w:val="00276A29"/>
    <w:rsid w:val="00277E06"/>
    <w:rsid w:val="00281813"/>
    <w:rsid w:val="00281820"/>
    <w:rsid w:val="00287922"/>
    <w:rsid w:val="002966A4"/>
    <w:rsid w:val="002A3C7C"/>
    <w:rsid w:val="002A4574"/>
    <w:rsid w:val="002A47B1"/>
    <w:rsid w:val="002A5149"/>
    <w:rsid w:val="002A5A70"/>
    <w:rsid w:val="002A66D0"/>
    <w:rsid w:val="002A67EB"/>
    <w:rsid w:val="002A765B"/>
    <w:rsid w:val="002B0372"/>
    <w:rsid w:val="002B70AC"/>
    <w:rsid w:val="002C1774"/>
    <w:rsid w:val="002C41C2"/>
    <w:rsid w:val="002D09CD"/>
    <w:rsid w:val="002D2CC5"/>
    <w:rsid w:val="002D35DA"/>
    <w:rsid w:val="002D66C9"/>
    <w:rsid w:val="002D7187"/>
    <w:rsid w:val="002E3A65"/>
    <w:rsid w:val="002F102F"/>
    <w:rsid w:val="002F242C"/>
    <w:rsid w:val="002F5E02"/>
    <w:rsid w:val="00303225"/>
    <w:rsid w:val="0030650D"/>
    <w:rsid w:val="00310F1C"/>
    <w:rsid w:val="003110C1"/>
    <w:rsid w:val="003122B4"/>
    <w:rsid w:val="00312902"/>
    <w:rsid w:val="00312B16"/>
    <w:rsid w:val="003132BA"/>
    <w:rsid w:val="00317AB1"/>
    <w:rsid w:val="0032423E"/>
    <w:rsid w:val="00325549"/>
    <w:rsid w:val="00327561"/>
    <w:rsid w:val="00337804"/>
    <w:rsid w:val="00337919"/>
    <w:rsid w:val="00337FFE"/>
    <w:rsid w:val="00341CA3"/>
    <w:rsid w:val="00341CE9"/>
    <w:rsid w:val="0034214C"/>
    <w:rsid w:val="00345C50"/>
    <w:rsid w:val="00345DC5"/>
    <w:rsid w:val="003465BF"/>
    <w:rsid w:val="003473EA"/>
    <w:rsid w:val="00352174"/>
    <w:rsid w:val="00354AA4"/>
    <w:rsid w:val="00355E8A"/>
    <w:rsid w:val="003568B5"/>
    <w:rsid w:val="00357D93"/>
    <w:rsid w:val="00363819"/>
    <w:rsid w:val="00365D96"/>
    <w:rsid w:val="003668C3"/>
    <w:rsid w:val="0037185B"/>
    <w:rsid w:val="00374AE3"/>
    <w:rsid w:val="00374B2D"/>
    <w:rsid w:val="00376B53"/>
    <w:rsid w:val="00380215"/>
    <w:rsid w:val="00381005"/>
    <w:rsid w:val="0038355C"/>
    <w:rsid w:val="00385243"/>
    <w:rsid w:val="00390C86"/>
    <w:rsid w:val="003A06B7"/>
    <w:rsid w:val="003A097E"/>
    <w:rsid w:val="003A52BA"/>
    <w:rsid w:val="003A5721"/>
    <w:rsid w:val="003A7E53"/>
    <w:rsid w:val="003B08F0"/>
    <w:rsid w:val="003B3B8D"/>
    <w:rsid w:val="003B56AD"/>
    <w:rsid w:val="003B58C5"/>
    <w:rsid w:val="003B6131"/>
    <w:rsid w:val="003B621B"/>
    <w:rsid w:val="003C3121"/>
    <w:rsid w:val="003D0CC1"/>
    <w:rsid w:val="003D44B0"/>
    <w:rsid w:val="003D5A1F"/>
    <w:rsid w:val="003D5CEF"/>
    <w:rsid w:val="003D7F7A"/>
    <w:rsid w:val="003E0945"/>
    <w:rsid w:val="003E1CBF"/>
    <w:rsid w:val="003E2EDB"/>
    <w:rsid w:val="003E2FC5"/>
    <w:rsid w:val="003E3033"/>
    <w:rsid w:val="003E57BE"/>
    <w:rsid w:val="003E6457"/>
    <w:rsid w:val="003F10F5"/>
    <w:rsid w:val="003F3201"/>
    <w:rsid w:val="003F3AE5"/>
    <w:rsid w:val="003F6682"/>
    <w:rsid w:val="00401374"/>
    <w:rsid w:val="00405153"/>
    <w:rsid w:val="004054D3"/>
    <w:rsid w:val="00405506"/>
    <w:rsid w:val="004069D3"/>
    <w:rsid w:val="0041379C"/>
    <w:rsid w:val="00413D4C"/>
    <w:rsid w:val="00420023"/>
    <w:rsid w:val="00425089"/>
    <w:rsid w:val="00427D7F"/>
    <w:rsid w:val="004324B6"/>
    <w:rsid w:val="004325C7"/>
    <w:rsid w:val="00433682"/>
    <w:rsid w:val="00433968"/>
    <w:rsid w:val="004373A7"/>
    <w:rsid w:val="0043744D"/>
    <w:rsid w:val="00437DBB"/>
    <w:rsid w:val="004412A0"/>
    <w:rsid w:val="00443131"/>
    <w:rsid w:val="00445086"/>
    <w:rsid w:val="004511F2"/>
    <w:rsid w:val="004618D8"/>
    <w:rsid w:val="00461CCA"/>
    <w:rsid w:val="00467CD7"/>
    <w:rsid w:val="00475273"/>
    <w:rsid w:val="00475E53"/>
    <w:rsid w:val="0047624C"/>
    <w:rsid w:val="00480379"/>
    <w:rsid w:val="004804B4"/>
    <w:rsid w:val="00480909"/>
    <w:rsid w:val="00481135"/>
    <w:rsid w:val="00481AFD"/>
    <w:rsid w:val="004835F0"/>
    <w:rsid w:val="00485C03"/>
    <w:rsid w:val="00487945"/>
    <w:rsid w:val="0049472D"/>
    <w:rsid w:val="00494B72"/>
    <w:rsid w:val="00496081"/>
    <w:rsid w:val="004A1348"/>
    <w:rsid w:val="004A3139"/>
    <w:rsid w:val="004B243F"/>
    <w:rsid w:val="004C2B08"/>
    <w:rsid w:val="004C361F"/>
    <w:rsid w:val="004C3B9C"/>
    <w:rsid w:val="004C64ED"/>
    <w:rsid w:val="004D026F"/>
    <w:rsid w:val="004D2C7C"/>
    <w:rsid w:val="004D49AB"/>
    <w:rsid w:val="004D4EDB"/>
    <w:rsid w:val="004D5ACC"/>
    <w:rsid w:val="004D71C4"/>
    <w:rsid w:val="004E014D"/>
    <w:rsid w:val="004E1559"/>
    <w:rsid w:val="004E1802"/>
    <w:rsid w:val="004E1BDD"/>
    <w:rsid w:val="004E488B"/>
    <w:rsid w:val="004E4A83"/>
    <w:rsid w:val="004E52A2"/>
    <w:rsid w:val="004E78A5"/>
    <w:rsid w:val="004F0AA6"/>
    <w:rsid w:val="004F2B84"/>
    <w:rsid w:val="004F2E8D"/>
    <w:rsid w:val="004F6FE4"/>
    <w:rsid w:val="00504ABC"/>
    <w:rsid w:val="00510063"/>
    <w:rsid w:val="00514F24"/>
    <w:rsid w:val="00520935"/>
    <w:rsid w:val="0052108D"/>
    <w:rsid w:val="0052162B"/>
    <w:rsid w:val="0052250F"/>
    <w:rsid w:val="0052288A"/>
    <w:rsid w:val="00522ECB"/>
    <w:rsid w:val="0052353F"/>
    <w:rsid w:val="00524EBF"/>
    <w:rsid w:val="00524F76"/>
    <w:rsid w:val="005261D0"/>
    <w:rsid w:val="00531618"/>
    <w:rsid w:val="005324C1"/>
    <w:rsid w:val="00535203"/>
    <w:rsid w:val="00535B12"/>
    <w:rsid w:val="00537E32"/>
    <w:rsid w:val="005404AD"/>
    <w:rsid w:val="00541B30"/>
    <w:rsid w:val="0054242B"/>
    <w:rsid w:val="00542F07"/>
    <w:rsid w:val="00543427"/>
    <w:rsid w:val="00550525"/>
    <w:rsid w:val="00554160"/>
    <w:rsid w:val="005708E9"/>
    <w:rsid w:val="00570B62"/>
    <w:rsid w:val="005713CE"/>
    <w:rsid w:val="00572F8D"/>
    <w:rsid w:val="00575EE6"/>
    <w:rsid w:val="00576FCA"/>
    <w:rsid w:val="00580006"/>
    <w:rsid w:val="0058466F"/>
    <w:rsid w:val="00591E12"/>
    <w:rsid w:val="00592C81"/>
    <w:rsid w:val="005935F5"/>
    <w:rsid w:val="00595BBD"/>
    <w:rsid w:val="0059641E"/>
    <w:rsid w:val="005A0C30"/>
    <w:rsid w:val="005A2E6E"/>
    <w:rsid w:val="005A38B6"/>
    <w:rsid w:val="005A4548"/>
    <w:rsid w:val="005A5754"/>
    <w:rsid w:val="005B30A0"/>
    <w:rsid w:val="005C7FAF"/>
    <w:rsid w:val="005D05C6"/>
    <w:rsid w:val="005D7457"/>
    <w:rsid w:val="005E080E"/>
    <w:rsid w:val="005E126D"/>
    <w:rsid w:val="005E1472"/>
    <w:rsid w:val="005E2DEF"/>
    <w:rsid w:val="005E72D2"/>
    <w:rsid w:val="005F0FEE"/>
    <w:rsid w:val="005F1D7B"/>
    <w:rsid w:val="005F21EA"/>
    <w:rsid w:val="005F7544"/>
    <w:rsid w:val="00604FB1"/>
    <w:rsid w:val="006153BE"/>
    <w:rsid w:val="006173AC"/>
    <w:rsid w:val="0062100F"/>
    <w:rsid w:val="0062141A"/>
    <w:rsid w:val="00624DF5"/>
    <w:rsid w:val="00627A15"/>
    <w:rsid w:val="00627F27"/>
    <w:rsid w:val="0063097B"/>
    <w:rsid w:val="006309BF"/>
    <w:rsid w:val="0063127E"/>
    <w:rsid w:val="00634273"/>
    <w:rsid w:val="00634880"/>
    <w:rsid w:val="006425BA"/>
    <w:rsid w:val="00642CE8"/>
    <w:rsid w:val="006503D3"/>
    <w:rsid w:val="00650B9A"/>
    <w:rsid w:val="00651BEA"/>
    <w:rsid w:val="00653345"/>
    <w:rsid w:val="00654E05"/>
    <w:rsid w:val="00654EA1"/>
    <w:rsid w:val="00655616"/>
    <w:rsid w:val="00655D74"/>
    <w:rsid w:val="00656F11"/>
    <w:rsid w:val="00661744"/>
    <w:rsid w:val="00661E97"/>
    <w:rsid w:val="006643C5"/>
    <w:rsid w:val="00664E1C"/>
    <w:rsid w:val="00670C32"/>
    <w:rsid w:val="00670DFE"/>
    <w:rsid w:val="006725BF"/>
    <w:rsid w:val="006729BD"/>
    <w:rsid w:val="00673765"/>
    <w:rsid w:val="006762EF"/>
    <w:rsid w:val="006768B7"/>
    <w:rsid w:val="00677360"/>
    <w:rsid w:val="00683282"/>
    <w:rsid w:val="00684D37"/>
    <w:rsid w:val="006939DC"/>
    <w:rsid w:val="00694030"/>
    <w:rsid w:val="00695F06"/>
    <w:rsid w:val="006961D6"/>
    <w:rsid w:val="006A175B"/>
    <w:rsid w:val="006A177B"/>
    <w:rsid w:val="006A4C14"/>
    <w:rsid w:val="006A6643"/>
    <w:rsid w:val="006A788C"/>
    <w:rsid w:val="006B1086"/>
    <w:rsid w:val="006B12FB"/>
    <w:rsid w:val="006B2B05"/>
    <w:rsid w:val="006B655D"/>
    <w:rsid w:val="006C1AD9"/>
    <w:rsid w:val="006C2734"/>
    <w:rsid w:val="006C5960"/>
    <w:rsid w:val="006C5D02"/>
    <w:rsid w:val="006D04CC"/>
    <w:rsid w:val="006D1088"/>
    <w:rsid w:val="006D225D"/>
    <w:rsid w:val="006D2A35"/>
    <w:rsid w:val="006D7114"/>
    <w:rsid w:val="006E3573"/>
    <w:rsid w:val="006F31A1"/>
    <w:rsid w:val="006F5785"/>
    <w:rsid w:val="006F7C27"/>
    <w:rsid w:val="007038C0"/>
    <w:rsid w:val="00716165"/>
    <w:rsid w:val="00717BA5"/>
    <w:rsid w:val="0072071D"/>
    <w:rsid w:val="00721C75"/>
    <w:rsid w:val="00723863"/>
    <w:rsid w:val="00726103"/>
    <w:rsid w:val="007271C2"/>
    <w:rsid w:val="00727F4C"/>
    <w:rsid w:val="00734F6B"/>
    <w:rsid w:val="00736D31"/>
    <w:rsid w:val="00740BDA"/>
    <w:rsid w:val="00742B86"/>
    <w:rsid w:val="00742C03"/>
    <w:rsid w:val="007430C1"/>
    <w:rsid w:val="00743ED4"/>
    <w:rsid w:val="00746F80"/>
    <w:rsid w:val="0075009D"/>
    <w:rsid w:val="007569C0"/>
    <w:rsid w:val="00762054"/>
    <w:rsid w:val="007623BE"/>
    <w:rsid w:val="00764ACF"/>
    <w:rsid w:val="00765615"/>
    <w:rsid w:val="00765B99"/>
    <w:rsid w:val="00770B27"/>
    <w:rsid w:val="007715AA"/>
    <w:rsid w:val="00771E9F"/>
    <w:rsid w:val="007728B0"/>
    <w:rsid w:val="007810AD"/>
    <w:rsid w:val="00781867"/>
    <w:rsid w:val="00785ABB"/>
    <w:rsid w:val="007A1992"/>
    <w:rsid w:val="007B3F77"/>
    <w:rsid w:val="007B4A89"/>
    <w:rsid w:val="007B6840"/>
    <w:rsid w:val="007B7408"/>
    <w:rsid w:val="007D0497"/>
    <w:rsid w:val="007D1D3A"/>
    <w:rsid w:val="007D324B"/>
    <w:rsid w:val="007D34A6"/>
    <w:rsid w:val="007D4C2C"/>
    <w:rsid w:val="007D5DBD"/>
    <w:rsid w:val="007D7E77"/>
    <w:rsid w:val="007E204B"/>
    <w:rsid w:val="007E2604"/>
    <w:rsid w:val="007E33D2"/>
    <w:rsid w:val="007E56D3"/>
    <w:rsid w:val="007F00FA"/>
    <w:rsid w:val="007F33CC"/>
    <w:rsid w:val="007F4AC0"/>
    <w:rsid w:val="007F4C0F"/>
    <w:rsid w:val="007F50D0"/>
    <w:rsid w:val="007F530B"/>
    <w:rsid w:val="007F5468"/>
    <w:rsid w:val="00813EA7"/>
    <w:rsid w:val="00815503"/>
    <w:rsid w:val="00816E35"/>
    <w:rsid w:val="008171AB"/>
    <w:rsid w:val="00822A71"/>
    <w:rsid w:val="0082626A"/>
    <w:rsid w:val="00827976"/>
    <w:rsid w:val="00831F59"/>
    <w:rsid w:val="00833AA0"/>
    <w:rsid w:val="00834903"/>
    <w:rsid w:val="00834B56"/>
    <w:rsid w:val="008352AC"/>
    <w:rsid w:val="00835921"/>
    <w:rsid w:val="00840680"/>
    <w:rsid w:val="00841B08"/>
    <w:rsid w:val="00852651"/>
    <w:rsid w:val="008553F7"/>
    <w:rsid w:val="00856EFF"/>
    <w:rsid w:val="00862585"/>
    <w:rsid w:val="00864E28"/>
    <w:rsid w:val="008679BD"/>
    <w:rsid w:val="00871C7D"/>
    <w:rsid w:val="008766AD"/>
    <w:rsid w:val="00876D1F"/>
    <w:rsid w:val="00881219"/>
    <w:rsid w:val="0088337E"/>
    <w:rsid w:val="00892175"/>
    <w:rsid w:val="008957B9"/>
    <w:rsid w:val="008A2210"/>
    <w:rsid w:val="008A2878"/>
    <w:rsid w:val="008A6F4F"/>
    <w:rsid w:val="008B5ADE"/>
    <w:rsid w:val="008B5B0B"/>
    <w:rsid w:val="008C55B5"/>
    <w:rsid w:val="008D1749"/>
    <w:rsid w:val="008D1FE9"/>
    <w:rsid w:val="008D2589"/>
    <w:rsid w:val="008D26D9"/>
    <w:rsid w:val="008D3C3F"/>
    <w:rsid w:val="008D43C7"/>
    <w:rsid w:val="008E22D1"/>
    <w:rsid w:val="008E258C"/>
    <w:rsid w:val="008E4C9B"/>
    <w:rsid w:val="008E62D0"/>
    <w:rsid w:val="008E7B7C"/>
    <w:rsid w:val="008F10D3"/>
    <w:rsid w:val="008F1594"/>
    <w:rsid w:val="008F4B45"/>
    <w:rsid w:val="009000AA"/>
    <w:rsid w:val="00903651"/>
    <w:rsid w:val="00904E18"/>
    <w:rsid w:val="009063B1"/>
    <w:rsid w:val="00907AC9"/>
    <w:rsid w:val="00907B4A"/>
    <w:rsid w:val="00914483"/>
    <w:rsid w:val="0091706C"/>
    <w:rsid w:val="00921FCA"/>
    <w:rsid w:val="00923F12"/>
    <w:rsid w:val="0092658F"/>
    <w:rsid w:val="00930C7F"/>
    <w:rsid w:val="00930FAC"/>
    <w:rsid w:val="00933AF0"/>
    <w:rsid w:val="009351A5"/>
    <w:rsid w:val="0093559D"/>
    <w:rsid w:val="00942A31"/>
    <w:rsid w:val="00944561"/>
    <w:rsid w:val="0095225F"/>
    <w:rsid w:val="009542F2"/>
    <w:rsid w:val="009546EE"/>
    <w:rsid w:val="009562F4"/>
    <w:rsid w:val="0096034E"/>
    <w:rsid w:val="00962113"/>
    <w:rsid w:val="00963CE1"/>
    <w:rsid w:val="00966EA8"/>
    <w:rsid w:val="009769BD"/>
    <w:rsid w:val="00977405"/>
    <w:rsid w:val="00980549"/>
    <w:rsid w:val="00984ED4"/>
    <w:rsid w:val="009858E2"/>
    <w:rsid w:val="00996CC1"/>
    <w:rsid w:val="00997959"/>
    <w:rsid w:val="009A0B82"/>
    <w:rsid w:val="009A1FC9"/>
    <w:rsid w:val="009A3DB4"/>
    <w:rsid w:val="009A7139"/>
    <w:rsid w:val="009B32BA"/>
    <w:rsid w:val="009B33DE"/>
    <w:rsid w:val="009B47FB"/>
    <w:rsid w:val="009B51E7"/>
    <w:rsid w:val="009B5206"/>
    <w:rsid w:val="009B7859"/>
    <w:rsid w:val="009B7F8F"/>
    <w:rsid w:val="009C08A1"/>
    <w:rsid w:val="009C115F"/>
    <w:rsid w:val="009C3F12"/>
    <w:rsid w:val="009C4459"/>
    <w:rsid w:val="009C742B"/>
    <w:rsid w:val="009D0AE1"/>
    <w:rsid w:val="009D0B98"/>
    <w:rsid w:val="009D11C8"/>
    <w:rsid w:val="009D48D3"/>
    <w:rsid w:val="009D79F1"/>
    <w:rsid w:val="009E4A9E"/>
    <w:rsid w:val="009E66EE"/>
    <w:rsid w:val="009E6DE2"/>
    <w:rsid w:val="009E7760"/>
    <w:rsid w:val="009F52D4"/>
    <w:rsid w:val="00A030D8"/>
    <w:rsid w:val="00A03427"/>
    <w:rsid w:val="00A04D28"/>
    <w:rsid w:val="00A22E6A"/>
    <w:rsid w:val="00A2343E"/>
    <w:rsid w:val="00A23C34"/>
    <w:rsid w:val="00A23E29"/>
    <w:rsid w:val="00A24505"/>
    <w:rsid w:val="00A26321"/>
    <w:rsid w:val="00A3287F"/>
    <w:rsid w:val="00A340B0"/>
    <w:rsid w:val="00A37CE3"/>
    <w:rsid w:val="00A4018F"/>
    <w:rsid w:val="00A41606"/>
    <w:rsid w:val="00A45832"/>
    <w:rsid w:val="00A459C2"/>
    <w:rsid w:val="00A51FC5"/>
    <w:rsid w:val="00A5641C"/>
    <w:rsid w:val="00A56A4A"/>
    <w:rsid w:val="00A571D3"/>
    <w:rsid w:val="00A57EB8"/>
    <w:rsid w:val="00A60FB7"/>
    <w:rsid w:val="00A64177"/>
    <w:rsid w:val="00A701F0"/>
    <w:rsid w:val="00A70B61"/>
    <w:rsid w:val="00A7172E"/>
    <w:rsid w:val="00A72CC0"/>
    <w:rsid w:val="00A73298"/>
    <w:rsid w:val="00A74122"/>
    <w:rsid w:val="00A755BB"/>
    <w:rsid w:val="00A755E8"/>
    <w:rsid w:val="00A75DC5"/>
    <w:rsid w:val="00A832BF"/>
    <w:rsid w:val="00A91196"/>
    <w:rsid w:val="00AA1784"/>
    <w:rsid w:val="00AA32D1"/>
    <w:rsid w:val="00AA342F"/>
    <w:rsid w:val="00AA3C91"/>
    <w:rsid w:val="00AA41CD"/>
    <w:rsid w:val="00AA5232"/>
    <w:rsid w:val="00AA5F5B"/>
    <w:rsid w:val="00AA618E"/>
    <w:rsid w:val="00AA69A9"/>
    <w:rsid w:val="00AB400E"/>
    <w:rsid w:val="00AB53A4"/>
    <w:rsid w:val="00AB5911"/>
    <w:rsid w:val="00AD0EC7"/>
    <w:rsid w:val="00AD3447"/>
    <w:rsid w:val="00AD4456"/>
    <w:rsid w:val="00AD7939"/>
    <w:rsid w:val="00AE0493"/>
    <w:rsid w:val="00AE275C"/>
    <w:rsid w:val="00AE2F7E"/>
    <w:rsid w:val="00AE6AE6"/>
    <w:rsid w:val="00AF51AC"/>
    <w:rsid w:val="00AF6918"/>
    <w:rsid w:val="00AF7B16"/>
    <w:rsid w:val="00B01132"/>
    <w:rsid w:val="00B056CE"/>
    <w:rsid w:val="00B058F6"/>
    <w:rsid w:val="00B06E28"/>
    <w:rsid w:val="00B11DC4"/>
    <w:rsid w:val="00B15CE8"/>
    <w:rsid w:val="00B16988"/>
    <w:rsid w:val="00B17431"/>
    <w:rsid w:val="00B2044B"/>
    <w:rsid w:val="00B20A89"/>
    <w:rsid w:val="00B217B6"/>
    <w:rsid w:val="00B23A4C"/>
    <w:rsid w:val="00B24525"/>
    <w:rsid w:val="00B31FBA"/>
    <w:rsid w:val="00B34F7A"/>
    <w:rsid w:val="00B378D4"/>
    <w:rsid w:val="00B3793F"/>
    <w:rsid w:val="00B44CBB"/>
    <w:rsid w:val="00B4723C"/>
    <w:rsid w:val="00B50A9C"/>
    <w:rsid w:val="00B542FB"/>
    <w:rsid w:val="00B5451E"/>
    <w:rsid w:val="00B62AFF"/>
    <w:rsid w:val="00B63023"/>
    <w:rsid w:val="00B705DB"/>
    <w:rsid w:val="00B7143D"/>
    <w:rsid w:val="00B714E8"/>
    <w:rsid w:val="00B724B5"/>
    <w:rsid w:val="00B735C5"/>
    <w:rsid w:val="00B76A99"/>
    <w:rsid w:val="00B76B3C"/>
    <w:rsid w:val="00B76E20"/>
    <w:rsid w:val="00B818BF"/>
    <w:rsid w:val="00B83403"/>
    <w:rsid w:val="00B83E3D"/>
    <w:rsid w:val="00B8567F"/>
    <w:rsid w:val="00B86CB5"/>
    <w:rsid w:val="00B8775B"/>
    <w:rsid w:val="00B87EBF"/>
    <w:rsid w:val="00B90DB5"/>
    <w:rsid w:val="00B91CDC"/>
    <w:rsid w:val="00B93710"/>
    <w:rsid w:val="00B9602F"/>
    <w:rsid w:val="00B968F3"/>
    <w:rsid w:val="00B96E5F"/>
    <w:rsid w:val="00BA0109"/>
    <w:rsid w:val="00BA0B95"/>
    <w:rsid w:val="00BA123D"/>
    <w:rsid w:val="00BA1376"/>
    <w:rsid w:val="00BA18BE"/>
    <w:rsid w:val="00BA362A"/>
    <w:rsid w:val="00BA73A2"/>
    <w:rsid w:val="00BA775A"/>
    <w:rsid w:val="00BA7826"/>
    <w:rsid w:val="00BA7CA8"/>
    <w:rsid w:val="00BB25DE"/>
    <w:rsid w:val="00BB2F65"/>
    <w:rsid w:val="00BB40CB"/>
    <w:rsid w:val="00BB4F1C"/>
    <w:rsid w:val="00BB6EDA"/>
    <w:rsid w:val="00BC187D"/>
    <w:rsid w:val="00BC444E"/>
    <w:rsid w:val="00BC50C1"/>
    <w:rsid w:val="00BD175D"/>
    <w:rsid w:val="00BD1C20"/>
    <w:rsid w:val="00BD2649"/>
    <w:rsid w:val="00BD2811"/>
    <w:rsid w:val="00BD4A77"/>
    <w:rsid w:val="00BD55AD"/>
    <w:rsid w:val="00BE2018"/>
    <w:rsid w:val="00BE2AEB"/>
    <w:rsid w:val="00BE505F"/>
    <w:rsid w:val="00BE6293"/>
    <w:rsid w:val="00BF00A9"/>
    <w:rsid w:val="00BF1ED6"/>
    <w:rsid w:val="00BF426F"/>
    <w:rsid w:val="00BF6E97"/>
    <w:rsid w:val="00C00B47"/>
    <w:rsid w:val="00C0126E"/>
    <w:rsid w:val="00C032FC"/>
    <w:rsid w:val="00C05327"/>
    <w:rsid w:val="00C05423"/>
    <w:rsid w:val="00C11326"/>
    <w:rsid w:val="00C131D7"/>
    <w:rsid w:val="00C13ABA"/>
    <w:rsid w:val="00C15894"/>
    <w:rsid w:val="00C20EA8"/>
    <w:rsid w:val="00C25903"/>
    <w:rsid w:val="00C25D07"/>
    <w:rsid w:val="00C31400"/>
    <w:rsid w:val="00C327EE"/>
    <w:rsid w:val="00C340D1"/>
    <w:rsid w:val="00C3569B"/>
    <w:rsid w:val="00C42237"/>
    <w:rsid w:val="00C4491F"/>
    <w:rsid w:val="00C47D61"/>
    <w:rsid w:val="00C5224F"/>
    <w:rsid w:val="00C53A0B"/>
    <w:rsid w:val="00C550A6"/>
    <w:rsid w:val="00C61A31"/>
    <w:rsid w:val="00C64CCE"/>
    <w:rsid w:val="00C6595F"/>
    <w:rsid w:val="00C66700"/>
    <w:rsid w:val="00C81441"/>
    <w:rsid w:val="00C82B89"/>
    <w:rsid w:val="00C84068"/>
    <w:rsid w:val="00C91259"/>
    <w:rsid w:val="00C954EE"/>
    <w:rsid w:val="00C95BEC"/>
    <w:rsid w:val="00C97205"/>
    <w:rsid w:val="00CA22A2"/>
    <w:rsid w:val="00CA3704"/>
    <w:rsid w:val="00CA5F76"/>
    <w:rsid w:val="00CB1FB8"/>
    <w:rsid w:val="00CB236B"/>
    <w:rsid w:val="00CB63B7"/>
    <w:rsid w:val="00CC0876"/>
    <w:rsid w:val="00CC39C8"/>
    <w:rsid w:val="00CD31F9"/>
    <w:rsid w:val="00CD3A6C"/>
    <w:rsid w:val="00CE06B9"/>
    <w:rsid w:val="00CE1475"/>
    <w:rsid w:val="00CF1387"/>
    <w:rsid w:val="00CF2F12"/>
    <w:rsid w:val="00CF45CC"/>
    <w:rsid w:val="00D07EC2"/>
    <w:rsid w:val="00D10498"/>
    <w:rsid w:val="00D10AF1"/>
    <w:rsid w:val="00D11EDB"/>
    <w:rsid w:val="00D14DCC"/>
    <w:rsid w:val="00D15C5F"/>
    <w:rsid w:val="00D16EF3"/>
    <w:rsid w:val="00D17DAE"/>
    <w:rsid w:val="00D24767"/>
    <w:rsid w:val="00D2501F"/>
    <w:rsid w:val="00D3244E"/>
    <w:rsid w:val="00D32881"/>
    <w:rsid w:val="00D35048"/>
    <w:rsid w:val="00D37294"/>
    <w:rsid w:val="00D3741F"/>
    <w:rsid w:val="00D40067"/>
    <w:rsid w:val="00D4048E"/>
    <w:rsid w:val="00D422E5"/>
    <w:rsid w:val="00D441DF"/>
    <w:rsid w:val="00D45497"/>
    <w:rsid w:val="00D471A6"/>
    <w:rsid w:val="00D479AC"/>
    <w:rsid w:val="00D50B39"/>
    <w:rsid w:val="00D5150A"/>
    <w:rsid w:val="00D61BFE"/>
    <w:rsid w:val="00D62923"/>
    <w:rsid w:val="00D6302E"/>
    <w:rsid w:val="00D63844"/>
    <w:rsid w:val="00D63EB8"/>
    <w:rsid w:val="00D64A75"/>
    <w:rsid w:val="00D67AA4"/>
    <w:rsid w:val="00D67E9A"/>
    <w:rsid w:val="00D73349"/>
    <w:rsid w:val="00D74FF9"/>
    <w:rsid w:val="00D758DA"/>
    <w:rsid w:val="00D75B0D"/>
    <w:rsid w:val="00D76659"/>
    <w:rsid w:val="00D81995"/>
    <w:rsid w:val="00D8316E"/>
    <w:rsid w:val="00D83D8B"/>
    <w:rsid w:val="00D847B9"/>
    <w:rsid w:val="00D854B3"/>
    <w:rsid w:val="00D94764"/>
    <w:rsid w:val="00D96E5C"/>
    <w:rsid w:val="00D976EC"/>
    <w:rsid w:val="00DA15B9"/>
    <w:rsid w:val="00DA3077"/>
    <w:rsid w:val="00DA50D6"/>
    <w:rsid w:val="00DA6547"/>
    <w:rsid w:val="00DA7054"/>
    <w:rsid w:val="00DB1022"/>
    <w:rsid w:val="00DB256C"/>
    <w:rsid w:val="00DB30C0"/>
    <w:rsid w:val="00DB54A4"/>
    <w:rsid w:val="00DC127A"/>
    <w:rsid w:val="00DC356C"/>
    <w:rsid w:val="00DC4689"/>
    <w:rsid w:val="00DC4B92"/>
    <w:rsid w:val="00DD1196"/>
    <w:rsid w:val="00DD429D"/>
    <w:rsid w:val="00DD7B60"/>
    <w:rsid w:val="00DE0497"/>
    <w:rsid w:val="00DE22E2"/>
    <w:rsid w:val="00DE733F"/>
    <w:rsid w:val="00DF10C4"/>
    <w:rsid w:val="00DF2045"/>
    <w:rsid w:val="00DF2ED8"/>
    <w:rsid w:val="00DF7606"/>
    <w:rsid w:val="00DF7C32"/>
    <w:rsid w:val="00E1030C"/>
    <w:rsid w:val="00E1423C"/>
    <w:rsid w:val="00E2113A"/>
    <w:rsid w:val="00E313ED"/>
    <w:rsid w:val="00E32E67"/>
    <w:rsid w:val="00E3440D"/>
    <w:rsid w:val="00E43F82"/>
    <w:rsid w:val="00E47AF4"/>
    <w:rsid w:val="00E52AFC"/>
    <w:rsid w:val="00E52BEC"/>
    <w:rsid w:val="00E5493C"/>
    <w:rsid w:val="00E54E05"/>
    <w:rsid w:val="00E55FEA"/>
    <w:rsid w:val="00E57B12"/>
    <w:rsid w:val="00E57E5A"/>
    <w:rsid w:val="00E66E3F"/>
    <w:rsid w:val="00E67081"/>
    <w:rsid w:val="00E7460D"/>
    <w:rsid w:val="00E7465E"/>
    <w:rsid w:val="00E8021C"/>
    <w:rsid w:val="00E82C89"/>
    <w:rsid w:val="00E874CD"/>
    <w:rsid w:val="00E912F2"/>
    <w:rsid w:val="00E91760"/>
    <w:rsid w:val="00E928F8"/>
    <w:rsid w:val="00E94CDA"/>
    <w:rsid w:val="00E95F4A"/>
    <w:rsid w:val="00EA284F"/>
    <w:rsid w:val="00EA2CDC"/>
    <w:rsid w:val="00EA4824"/>
    <w:rsid w:val="00EB090D"/>
    <w:rsid w:val="00EB0AEF"/>
    <w:rsid w:val="00EB3D1E"/>
    <w:rsid w:val="00EB4C07"/>
    <w:rsid w:val="00EC13EE"/>
    <w:rsid w:val="00EC16EC"/>
    <w:rsid w:val="00EC2DBE"/>
    <w:rsid w:val="00EC5280"/>
    <w:rsid w:val="00EC5B3D"/>
    <w:rsid w:val="00EC695D"/>
    <w:rsid w:val="00EC7F4B"/>
    <w:rsid w:val="00ED1055"/>
    <w:rsid w:val="00ED2B70"/>
    <w:rsid w:val="00ED41EF"/>
    <w:rsid w:val="00ED456B"/>
    <w:rsid w:val="00ED60EE"/>
    <w:rsid w:val="00ED6D16"/>
    <w:rsid w:val="00EE3F1A"/>
    <w:rsid w:val="00EE52E2"/>
    <w:rsid w:val="00EE70EB"/>
    <w:rsid w:val="00EF100A"/>
    <w:rsid w:val="00EF213F"/>
    <w:rsid w:val="00F074CE"/>
    <w:rsid w:val="00F0794B"/>
    <w:rsid w:val="00F07BBA"/>
    <w:rsid w:val="00F07E89"/>
    <w:rsid w:val="00F22F4D"/>
    <w:rsid w:val="00F2545E"/>
    <w:rsid w:val="00F33D07"/>
    <w:rsid w:val="00F4162B"/>
    <w:rsid w:val="00F42021"/>
    <w:rsid w:val="00F43129"/>
    <w:rsid w:val="00F50491"/>
    <w:rsid w:val="00F50994"/>
    <w:rsid w:val="00F54E93"/>
    <w:rsid w:val="00F54FFA"/>
    <w:rsid w:val="00F578FB"/>
    <w:rsid w:val="00F60481"/>
    <w:rsid w:val="00F605E6"/>
    <w:rsid w:val="00F622D9"/>
    <w:rsid w:val="00F74AD4"/>
    <w:rsid w:val="00F74DFC"/>
    <w:rsid w:val="00F75F80"/>
    <w:rsid w:val="00F9398C"/>
    <w:rsid w:val="00F93F71"/>
    <w:rsid w:val="00F96129"/>
    <w:rsid w:val="00F96FDB"/>
    <w:rsid w:val="00FA2B9C"/>
    <w:rsid w:val="00FA3BF7"/>
    <w:rsid w:val="00FB3628"/>
    <w:rsid w:val="00FB4DEF"/>
    <w:rsid w:val="00FC0E44"/>
    <w:rsid w:val="00FC2CB3"/>
    <w:rsid w:val="00FC690D"/>
    <w:rsid w:val="00FD070D"/>
    <w:rsid w:val="00FD1E77"/>
    <w:rsid w:val="00FD2CBD"/>
    <w:rsid w:val="00FD3E85"/>
    <w:rsid w:val="00FD56F0"/>
    <w:rsid w:val="00FD6003"/>
    <w:rsid w:val="00FE0764"/>
    <w:rsid w:val="00FE1ED2"/>
    <w:rsid w:val="00FE33BF"/>
    <w:rsid w:val="00FE50B6"/>
    <w:rsid w:val="00FE7CCD"/>
    <w:rsid w:val="00FF146A"/>
    <w:rsid w:val="00FF29FD"/>
    <w:rsid w:val="00FF35D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A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2"/>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6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57EB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E874CD"/>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9602F"/>
    <w:rPr>
      <w:rFonts w:ascii="Arial" w:eastAsiaTheme="minorEastAsia" w:hAnsi="Arial"/>
      <w:sz w:val="20"/>
      <w:szCs w:val="21"/>
    </w:rPr>
  </w:style>
  <w:style w:type="paragraph" w:styleId="Caption">
    <w:name w:val="caption"/>
    <w:basedOn w:val="Normal"/>
    <w:next w:val="Normal"/>
    <w:uiPriority w:val="35"/>
    <w:unhideWhenUsed/>
    <w:qFormat/>
    <w:rsid w:val="00381005"/>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98364">
      <w:bodyDiv w:val="1"/>
      <w:marLeft w:val="0"/>
      <w:marRight w:val="0"/>
      <w:marTop w:val="0"/>
      <w:marBottom w:val="0"/>
      <w:divBdr>
        <w:top w:val="none" w:sz="0" w:space="0" w:color="auto"/>
        <w:left w:val="none" w:sz="0" w:space="0" w:color="auto"/>
        <w:bottom w:val="none" w:sz="0" w:space="0" w:color="auto"/>
        <w:right w:val="none" w:sz="0" w:space="0" w:color="auto"/>
      </w:divBdr>
    </w:div>
    <w:div w:id="201721513">
      <w:bodyDiv w:val="1"/>
      <w:marLeft w:val="0"/>
      <w:marRight w:val="0"/>
      <w:marTop w:val="0"/>
      <w:marBottom w:val="0"/>
      <w:divBdr>
        <w:top w:val="none" w:sz="0" w:space="0" w:color="auto"/>
        <w:left w:val="none" w:sz="0" w:space="0" w:color="auto"/>
        <w:bottom w:val="none" w:sz="0" w:space="0" w:color="auto"/>
        <w:right w:val="none" w:sz="0" w:space="0" w:color="auto"/>
      </w:divBdr>
    </w:div>
    <w:div w:id="278221561">
      <w:bodyDiv w:val="1"/>
      <w:marLeft w:val="0"/>
      <w:marRight w:val="0"/>
      <w:marTop w:val="0"/>
      <w:marBottom w:val="0"/>
      <w:divBdr>
        <w:top w:val="none" w:sz="0" w:space="0" w:color="auto"/>
        <w:left w:val="none" w:sz="0" w:space="0" w:color="auto"/>
        <w:bottom w:val="none" w:sz="0" w:space="0" w:color="auto"/>
        <w:right w:val="none" w:sz="0" w:space="0" w:color="auto"/>
      </w:divBdr>
    </w:div>
    <w:div w:id="333000138">
      <w:bodyDiv w:val="1"/>
      <w:marLeft w:val="0"/>
      <w:marRight w:val="0"/>
      <w:marTop w:val="0"/>
      <w:marBottom w:val="0"/>
      <w:divBdr>
        <w:top w:val="none" w:sz="0" w:space="0" w:color="auto"/>
        <w:left w:val="none" w:sz="0" w:space="0" w:color="auto"/>
        <w:bottom w:val="none" w:sz="0" w:space="0" w:color="auto"/>
        <w:right w:val="none" w:sz="0" w:space="0" w:color="auto"/>
      </w:divBdr>
    </w:div>
    <w:div w:id="400904003">
      <w:bodyDiv w:val="1"/>
      <w:marLeft w:val="0"/>
      <w:marRight w:val="0"/>
      <w:marTop w:val="0"/>
      <w:marBottom w:val="0"/>
      <w:divBdr>
        <w:top w:val="none" w:sz="0" w:space="0" w:color="auto"/>
        <w:left w:val="none" w:sz="0" w:space="0" w:color="auto"/>
        <w:bottom w:val="none" w:sz="0" w:space="0" w:color="auto"/>
        <w:right w:val="none" w:sz="0" w:space="0" w:color="auto"/>
      </w:divBdr>
    </w:div>
    <w:div w:id="405686354">
      <w:bodyDiv w:val="1"/>
      <w:marLeft w:val="0"/>
      <w:marRight w:val="0"/>
      <w:marTop w:val="0"/>
      <w:marBottom w:val="0"/>
      <w:divBdr>
        <w:top w:val="none" w:sz="0" w:space="0" w:color="auto"/>
        <w:left w:val="none" w:sz="0" w:space="0" w:color="auto"/>
        <w:bottom w:val="none" w:sz="0" w:space="0" w:color="auto"/>
        <w:right w:val="none" w:sz="0" w:space="0" w:color="auto"/>
      </w:divBdr>
    </w:div>
    <w:div w:id="65765910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110985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63681298">
      <w:bodyDiv w:val="1"/>
      <w:marLeft w:val="0"/>
      <w:marRight w:val="0"/>
      <w:marTop w:val="0"/>
      <w:marBottom w:val="0"/>
      <w:divBdr>
        <w:top w:val="none" w:sz="0" w:space="0" w:color="auto"/>
        <w:left w:val="none" w:sz="0" w:space="0" w:color="auto"/>
        <w:bottom w:val="none" w:sz="0" w:space="0" w:color="auto"/>
        <w:right w:val="none" w:sz="0" w:space="0" w:color="auto"/>
      </w:divBdr>
    </w:div>
    <w:div w:id="1067653268">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723483177">
      <w:bodyDiv w:val="1"/>
      <w:marLeft w:val="0"/>
      <w:marRight w:val="0"/>
      <w:marTop w:val="0"/>
      <w:marBottom w:val="0"/>
      <w:divBdr>
        <w:top w:val="none" w:sz="0" w:space="0" w:color="auto"/>
        <w:left w:val="none" w:sz="0" w:space="0" w:color="auto"/>
        <w:bottom w:val="none" w:sz="0" w:space="0" w:color="auto"/>
        <w:right w:val="none" w:sz="0" w:space="0" w:color="auto"/>
      </w:divBdr>
    </w:div>
    <w:div w:id="193351317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9.health.gov.au/mbs/search.cfm?q=99&amp;sopt=I" TargetMode="External"/><Relationship Id="rId18" Type="http://schemas.openxmlformats.org/officeDocument/2006/relationships/hyperlink" Target="http://www9.health.gov.au/mbs/search.cfm?q=2820&amp;sopt=I" TargetMode="External"/><Relationship Id="rId26" Type="http://schemas.openxmlformats.org/officeDocument/2006/relationships/hyperlink" Target="http://www9.health.gov.au/mbs/search.cfm?q=2143&amp;sopt=I" TargetMode="Externa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9.health.gov.au/mbs/search.cfm?q=13210&amp;sopt=I" TargetMode="External"/><Relationship Id="rId34" Type="http://schemas.openxmlformats.org/officeDocument/2006/relationships/hyperlink" Target="http://www9.health.gov.au/mbs/search.cfm?q=2179&amp;sopt=I"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humanservices.gov.au/organisations/health-professionals/news/all" TargetMode="External"/><Relationship Id="rId17" Type="http://schemas.openxmlformats.org/officeDocument/2006/relationships/hyperlink" Target="http://www9.health.gov.au/mbs/search.cfm?q=389&amp;sopt=I" TargetMode="External"/><Relationship Id="rId25" Type="http://schemas.openxmlformats.org/officeDocument/2006/relationships/hyperlink" Target="http://www9.health.gov.au/mbs/search.cfm?q=2126&amp;sopt=I" TargetMode="External"/><Relationship Id="rId33" Type="http://schemas.openxmlformats.org/officeDocument/2006/relationships/hyperlink" Target="http://www9.health.gov.au/mbs/search.cfm?q=2138&amp;sopt=I"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9.health.gov.au/mbs/search.cfm?q=288&amp;sopt=I" TargetMode="External"/><Relationship Id="rId20" Type="http://schemas.openxmlformats.org/officeDocument/2006/relationships/hyperlink" Target="http://www9.health.gov.au/mbs/search.cfm?q=6016&amp;sopt=I" TargetMode="External"/><Relationship Id="rId29" Type="http://schemas.openxmlformats.org/officeDocument/2006/relationships/hyperlink" Target="http://www9.health.gov.au/mbs/search.cfm?q=2137&amp;sopt=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24" Type="http://schemas.openxmlformats.org/officeDocument/2006/relationships/hyperlink" Target="http://www9.health.gov.au/mbs/search.cfm?q=2100&amp;sopt=I" TargetMode="External"/><Relationship Id="rId32" Type="http://schemas.openxmlformats.org/officeDocument/2006/relationships/hyperlink" Target="http://www9.health.gov.au/mbs/search.cfm?q=2125&amp;sopt=I" TargetMode="Externa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9.health.gov.au/mbs/search.cfm?q=149&amp;sopt=I" TargetMode="External"/><Relationship Id="rId23" Type="http://schemas.openxmlformats.org/officeDocument/2006/relationships/hyperlink" Target="http://www9.health.gov.au/mbs/search.cfm?q=17609&amp;sopt=I" TargetMode="External"/><Relationship Id="rId28" Type="http://schemas.openxmlformats.org/officeDocument/2006/relationships/hyperlink" Target="http://www9.health.gov.au/mbs/search.cfm?q=2122&amp;sopt=I" TargetMode="External"/><Relationship Id="rId36" Type="http://schemas.openxmlformats.org/officeDocument/2006/relationships/header" Target="header2.xml"/><Relationship Id="rId10" Type="http://schemas.openxmlformats.org/officeDocument/2006/relationships/hyperlink" Target="http://www.mbsonline.gov.au/" TargetMode="External"/><Relationship Id="rId19" Type="http://schemas.openxmlformats.org/officeDocument/2006/relationships/hyperlink" Target="http://www9.health.gov.au/mbs/search.cfm?q=3015&amp;sopt=I" TargetMode="External"/><Relationship Id="rId31" Type="http://schemas.openxmlformats.org/officeDocument/2006/relationships/hyperlink" Target="http://www9.health.gov.au/mbs/search.cfm?q=2199&amp;sopt=I"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www9.health.gov.au/mbs/search.cfm?q=112&amp;sopt=I" TargetMode="External"/><Relationship Id="rId22" Type="http://schemas.openxmlformats.org/officeDocument/2006/relationships/hyperlink" Target="http://www9.health.gov.au/mbs/search.cfm?q=16399&amp;sopt=I" TargetMode="External"/><Relationship Id="rId27" Type="http://schemas.openxmlformats.org/officeDocument/2006/relationships/hyperlink" Target="http://www9.health.gov.au/mbs/search.cfm?q=2195&amp;sopt=I" TargetMode="External"/><Relationship Id="rId30" Type="http://schemas.openxmlformats.org/officeDocument/2006/relationships/hyperlink" Target="http://www9.health.gov.au/mbs/search.cfm?q=2147&amp;sopt=I" TargetMode="External"/><Relationship Id="rId35" Type="http://schemas.openxmlformats.org/officeDocument/2006/relationships/hyperlink" Target="http://www9.health.gov.au/mbs/search.cfm?q=2220&amp;sopt=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2022-02-17T23:12:00Z</dcterms:created>
  <dcterms:modified xsi:type="dcterms:W3CDTF">2022-02-18T03:15:00Z</dcterms:modified>
</cp:coreProperties>
</file>