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33328DD5" w:rsidR="00EB520C" w:rsidRPr="00CA15E7" w:rsidRDefault="00DD3DC6" w:rsidP="00CA15E7">
      <w:pPr>
        <w:pStyle w:val="Title"/>
      </w:pPr>
      <w:bookmarkStart w:id="0" w:name="_Hlk4568006"/>
      <w:r>
        <w:t>Quick Reference Guide</w:t>
      </w:r>
      <w:r w:rsidR="00EB520C">
        <w:t>:</w:t>
      </w:r>
    </w:p>
    <w:p w14:paraId="5D0EA018" w14:textId="6A6F61B4" w:rsidR="00DE3441" w:rsidRPr="00DD3DC6" w:rsidRDefault="00DD3DC6" w:rsidP="00EB520C">
      <w:pPr>
        <w:pStyle w:val="Heading1"/>
        <w:rPr>
          <w:b w:val="0"/>
          <w:bCs w:val="0"/>
        </w:rPr>
      </w:pPr>
      <w:bookmarkStart w:id="1" w:name="_Hlk157603744"/>
      <w:r w:rsidRPr="00DD3DC6">
        <w:rPr>
          <w:b w:val="0"/>
          <w:bCs w:val="0"/>
        </w:rPr>
        <w:t xml:space="preserve">Amended items for </w:t>
      </w:r>
      <w:bookmarkStart w:id="2" w:name="_Hlk157604317"/>
      <w:bookmarkStart w:id="3" w:name="_Hlk157604797"/>
      <w:r w:rsidRPr="00DD3DC6">
        <w:rPr>
          <w:b w:val="0"/>
          <w:bCs w:val="0"/>
        </w:rPr>
        <w:t xml:space="preserve">leadless permanent </w:t>
      </w:r>
      <w:bookmarkStart w:id="4" w:name="_Hlk157604377"/>
      <w:r w:rsidRPr="00DD3DC6">
        <w:rPr>
          <w:b w:val="0"/>
          <w:bCs w:val="0"/>
        </w:rPr>
        <w:t xml:space="preserve">cardiac </w:t>
      </w:r>
      <w:bookmarkEnd w:id="4"/>
      <w:r w:rsidRPr="00DD3DC6">
        <w:rPr>
          <w:b w:val="0"/>
          <w:bCs w:val="0"/>
        </w:rPr>
        <w:t>pacemaker</w:t>
      </w:r>
      <w:bookmarkEnd w:id="1"/>
      <w:bookmarkEnd w:id="2"/>
      <w:r w:rsidRPr="00DD3DC6">
        <w:rPr>
          <w:b w:val="0"/>
          <w:bCs w:val="0"/>
        </w:rPr>
        <w:t xml:space="preserve"> </w:t>
      </w:r>
      <w:bookmarkEnd w:id="3"/>
      <w:r w:rsidR="00FF3C6F">
        <w:rPr>
          <w:b w:val="0"/>
          <w:bCs w:val="0"/>
        </w:rPr>
        <w:t>(LPM)</w:t>
      </w:r>
    </w:p>
    <w:p w14:paraId="57C8E416" w14:textId="65591B2B" w:rsidR="00EB520C" w:rsidRPr="00432212" w:rsidRDefault="00EB520C" w:rsidP="00EB520C">
      <w:pPr>
        <w:pStyle w:val="Heading2"/>
      </w:pPr>
      <w:r w:rsidRPr="00432212">
        <w:t>Date of change</w:t>
      </w:r>
      <w:r>
        <w:t>:</w:t>
      </w:r>
      <w:r w:rsidRPr="00432212">
        <w:tab/>
      </w:r>
      <w:r w:rsidR="00DD3DC6" w:rsidRPr="00AB034E">
        <w:rPr>
          <w:b w:val="0"/>
          <w:bCs w:val="0"/>
        </w:rPr>
        <w:t>1 March 2024</w:t>
      </w:r>
    </w:p>
    <w:p w14:paraId="50E2FBA1" w14:textId="3E99A8B2" w:rsidR="00EB520C" w:rsidRPr="00AA6575" w:rsidRDefault="00EB520C" w:rsidP="00932941">
      <w:pPr>
        <w:pStyle w:val="Heading2"/>
      </w:pPr>
      <w:bookmarkStart w:id="5" w:name="_Hlk10794542"/>
      <w:r w:rsidRPr="00932941">
        <w:t>Amended</w:t>
      </w:r>
      <w:r w:rsidRPr="00AA6575">
        <w:rPr>
          <w:rFonts w:eastAsiaTheme="minorEastAsia"/>
        </w:rPr>
        <w:t xml:space="preserve"> item:</w:t>
      </w:r>
      <w:r w:rsidRPr="00AA6575">
        <w:t xml:space="preserve"> </w:t>
      </w:r>
      <w:r w:rsidRPr="00AA6575">
        <w:tab/>
      </w:r>
      <w:proofErr w:type="gramStart"/>
      <w:r w:rsidR="00DD3DC6" w:rsidRPr="00AB034E">
        <w:rPr>
          <w:b w:val="0"/>
          <w:bCs w:val="0"/>
        </w:rPr>
        <w:t>38373</w:t>
      </w:r>
      <w:r w:rsidR="004E47D9" w:rsidRPr="00AA6575">
        <w:t> </w:t>
      </w:r>
      <w:r w:rsidR="004E47D9">
        <w:t xml:space="preserve"> </w:t>
      </w:r>
      <w:r w:rsidR="00DD3DC6" w:rsidRPr="00AB034E">
        <w:rPr>
          <w:b w:val="0"/>
          <w:bCs w:val="0"/>
        </w:rPr>
        <w:t>38374</w:t>
      </w:r>
      <w:proofErr w:type="gramEnd"/>
    </w:p>
    <w:bookmarkEnd w:id="5"/>
    <w:p w14:paraId="1D2ACDE8" w14:textId="1A2F06FA" w:rsidR="00EB520C" w:rsidRPr="00AA6575" w:rsidRDefault="00000000" w:rsidP="00AA6575">
      <w: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2819CA6E" w14:textId="0A5F0F62" w:rsidR="004B6095" w:rsidRDefault="00E07FBD" w:rsidP="00E07FBD">
      <w:pPr>
        <w:pStyle w:val="ListParagraph"/>
        <w:numPr>
          <w:ilvl w:val="0"/>
          <w:numId w:val="33"/>
        </w:numPr>
        <w:rPr>
          <w:sz w:val="22"/>
          <w:szCs w:val="22"/>
        </w:rPr>
      </w:pPr>
      <w:r w:rsidRPr="00C17905">
        <w:rPr>
          <w:sz w:val="22"/>
          <w:szCs w:val="22"/>
        </w:rPr>
        <w:t xml:space="preserve">From 1 March 2024, two </w:t>
      </w:r>
      <w:r w:rsidRPr="00CB2D60">
        <w:rPr>
          <w:sz w:val="22"/>
          <w:szCs w:val="22"/>
        </w:rPr>
        <w:t xml:space="preserve">Medicare Benefits Schedule (MBS) </w:t>
      </w:r>
      <w:r w:rsidRPr="00C17905">
        <w:rPr>
          <w:sz w:val="22"/>
          <w:szCs w:val="22"/>
        </w:rPr>
        <w:t xml:space="preserve">items </w:t>
      </w:r>
      <w:r>
        <w:rPr>
          <w:sz w:val="22"/>
          <w:szCs w:val="22"/>
        </w:rPr>
        <w:t xml:space="preserve">38373 and 38374 </w:t>
      </w:r>
      <w:r w:rsidR="004B6095" w:rsidRPr="004B6095">
        <w:rPr>
          <w:sz w:val="22"/>
          <w:szCs w:val="22"/>
        </w:rPr>
        <w:t xml:space="preserve">for percutaneous retrieval and/or replacement of a </w:t>
      </w:r>
      <w:r w:rsidR="004B6095">
        <w:rPr>
          <w:sz w:val="22"/>
          <w:szCs w:val="22"/>
        </w:rPr>
        <w:t>LPM will be amended</w:t>
      </w:r>
      <w:r w:rsidR="004B6095" w:rsidRPr="004B6095">
        <w:rPr>
          <w:sz w:val="22"/>
          <w:szCs w:val="22"/>
        </w:rPr>
        <w:t xml:space="preserve"> to clarify requirements for standby cardiothoracic surgeon support and need for immediate access to a theatre capable of open cardiothoracic surgery.</w:t>
      </w:r>
    </w:p>
    <w:p w14:paraId="60CA493F" w14:textId="41340554" w:rsidR="00E07FBD" w:rsidRPr="004B6095" w:rsidRDefault="004B6095" w:rsidP="004B6095">
      <w:pPr>
        <w:pStyle w:val="ListParagraph"/>
        <w:numPr>
          <w:ilvl w:val="0"/>
          <w:numId w:val="33"/>
        </w:numPr>
        <w:rPr>
          <w:sz w:val="22"/>
          <w:szCs w:val="22"/>
        </w:rPr>
      </w:pPr>
      <w:r>
        <w:rPr>
          <w:sz w:val="22"/>
          <w:szCs w:val="22"/>
        </w:rPr>
        <w:t xml:space="preserve">A </w:t>
      </w:r>
      <w:r w:rsidRPr="004B6095">
        <w:rPr>
          <w:sz w:val="22"/>
          <w:szCs w:val="22"/>
        </w:rPr>
        <w:t xml:space="preserve">standby surgeon does not have to be present if the LPM device is removed inside four weeks from the initial insertion. </w:t>
      </w:r>
    </w:p>
    <w:p w14:paraId="4B68DEF0" w14:textId="5108772D" w:rsidR="00E07FBD" w:rsidRDefault="00E07FBD" w:rsidP="00E07FBD">
      <w:pPr>
        <w:pStyle w:val="ListParagraph"/>
        <w:numPr>
          <w:ilvl w:val="0"/>
          <w:numId w:val="33"/>
        </w:numPr>
        <w:rPr>
          <w:sz w:val="22"/>
          <w:szCs w:val="22"/>
        </w:rPr>
      </w:pPr>
      <w:r w:rsidRPr="00632D3C">
        <w:rPr>
          <w:sz w:val="22"/>
          <w:szCs w:val="22"/>
        </w:rPr>
        <w:t>This amendment is a policy change that was proposed by Cardiac Society of Australia and New Zealand and supported by the Australian and New Zealand Society of Cardiac and Thoracic Surgeons.</w:t>
      </w:r>
      <w:r w:rsidR="00AB034E">
        <w:t xml:space="preserve"> </w:t>
      </w:r>
      <w:r w:rsidRPr="00EA5714">
        <w:rPr>
          <w:sz w:val="22"/>
          <w:szCs w:val="22"/>
        </w:rPr>
        <w:t xml:space="preserve">It was approved </w:t>
      </w:r>
      <w:r w:rsidR="007F452D">
        <w:rPr>
          <w:sz w:val="22"/>
          <w:szCs w:val="22"/>
        </w:rPr>
        <w:t>for funding</w:t>
      </w:r>
      <w:r w:rsidRPr="00EA5714">
        <w:rPr>
          <w:sz w:val="22"/>
          <w:szCs w:val="22"/>
        </w:rPr>
        <w:t xml:space="preserve"> as part of the 2023-24 Budget</w:t>
      </w:r>
      <w:r w:rsidR="007F452D">
        <w:rPr>
          <w:sz w:val="22"/>
          <w:szCs w:val="22"/>
        </w:rPr>
        <w:t xml:space="preserve">. </w:t>
      </w:r>
    </w:p>
    <w:p w14:paraId="0AE1CF17" w14:textId="6393AD52" w:rsidR="003710FD" w:rsidRPr="003710FD" w:rsidRDefault="003710FD" w:rsidP="003710FD">
      <w:pPr>
        <w:pStyle w:val="ListParagraph"/>
        <w:numPr>
          <w:ilvl w:val="0"/>
          <w:numId w:val="33"/>
        </w:numPr>
        <w:rPr>
          <w:sz w:val="22"/>
          <w:szCs w:val="22"/>
        </w:rPr>
      </w:pPr>
      <w:r w:rsidRPr="003710FD">
        <w:rPr>
          <w:sz w:val="22"/>
          <w:szCs w:val="22"/>
        </w:rPr>
        <w:t>Billing practices from 1 March 2024 will need to be adjusted to reflect these changes.</w:t>
      </w:r>
    </w:p>
    <w:p w14:paraId="328C45AB" w14:textId="08039222" w:rsidR="00EB520C" w:rsidRPr="00432212" w:rsidRDefault="00EB520C" w:rsidP="00EB520C">
      <w:pPr>
        <w:pStyle w:val="Heading2"/>
      </w:pPr>
      <w:r w:rsidRPr="00432212">
        <w:t xml:space="preserve">Patient </w:t>
      </w:r>
      <w:r>
        <w:t>impacts</w:t>
      </w:r>
    </w:p>
    <w:p w14:paraId="76F8CCFC" w14:textId="488621BB" w:rsidR="00AF2559" w:rsidRDefault="00AF2559" w:rsidP="00273083">
      <w:pPr>
        <w:pStyle w:val="ListParagraph"/>
        <w:numPr>
          <w:ilvl w:val="0"/>
          <w:numId w:val="33"/>
        </w:numPr>
        <w:rPr>
          <w:b/>
          <w:bCs/>
          <w:iCs/>
          <w:sz w:val="22"/>
          <w:szCs w:val="22"/>
        </w:rPr>
      </w:pPr>
      <w:bookmarkStart w:id="6" w:name="_Hlk271137"/>
      <w:r w:rsidRPr="00AF2559">
        <w:rPr>
          <w:sz w:val="22"/>
          <w:szCs w:val="22"/>
        </w:rPr>
        <w:t xml:space="preserve">The changes support high value care and ensure patient safety. These changes reflect modern clinical practice and will ensure patients receive a Medicare </w:t>
      </w:r>
      <w:r w:rsidR="0011210B">
        <w:rPr>
          <w:sz w:val="22"/>
          <w:szCs w:val="22"/>
        </w:rPr>
        <w:t>benefit</w:t>
      </w:r>
      <w:r w:rsidR="004E47D9" w:rsidRPr="00AF2559">
        <w:rPr>
          <w:sz w:val="22"/>
          <w:szCs w:val="22"/>
        </w:rPr>
        <w:t xml:space="preserve"> </w:t>
      </w:r>
      <w:r w:rsidRPr="00AF2559">
        <w:rPr>
          <w:sz w:val="22"/>
          <w:szCs w:val="22"/>
        </w:rPr>
        <w:t xml:space="preserve">for LPM services when clinically appropriate. </w:t>
      </w:r>
    </w:p>
    <w:p w14:paraId="4163E76D" w14:textId="14009FA2" w:rsidR="00EB520C" w:rsidRDefault="00EB520C" w:rsidP="00EB520C">
      <w:pPr>
        <w:pStyle w:val="Heading2"/>
      </w:pPr>
      <w:r>
        <w:t>Restrictions or requirements</w:t>
      </w:r>
    </w:p>
    <w:bookmarkEnd w:id="6"/>
    <w:p w14:paraId="1914EA19" w14:textId="5730E091" w:rsidR="009052BF" w:rsidRPr="005C38DC" w:rsidRDefault="00715BAD" w:rsidP="009052BF">
      <w:pPr>
        <w:pStyle w:val="ListParagraph"/>
        <w:numPr>
          <w:ilvl w:val="0"/>
          <w:numId w:val="37"/>
        </w:numPr>
        <w:rPr>
          <w:sz w:val="22"/>
          <w:szCs w:val="22"/>
        </w:rPr>
      </w:pPr>
      <w:r>
        <w:rPr>
          <w:sz w:val="22"/>
          <w:szCs w:val="22"/>
        </w:rPr>
        <w:t>If the services associated with items 38373 and 38374 are undertaken within four weeks from the initial insertion, a standby surgeon does not need to be present</w:t>
      </w:r>
      <w:r w:rsidR="000049F3">
        <w:rPr>
          <w:sz w:val="22"/>
          <w:szCs w:val="22"/>
        </w:rPr>
        <w:t>.</w:t>
      </w:r>
    </w:p>
    <w:p w14:paraId="5078B1BA" w14:textId="77777777" w:rsidR="00EB6115" w:rsidRDefault="00F65117" w:rsidP="00B61047">
      <w:pPr>
        <w:pStyle w:val="ListParagraph"/>
        <w:numPr>
          <w:ilvl w:val="0"/>
          <w:numId w:val="37"/>
        </w:numPr>
        <w:rPr>
          <w:sz w:val="22"/>
          <w:szCs w:val="22"/>
        </w:rPr>
      </w:pPr>
      <w:r w:rsidRPr="00B61047">
        <w:rPr>
          <w:sz w:val="22"/>
          <w:szCs w:val="22"/>
        </w:rPr>
        <w:t xml:space="preserve">This procedure is only </w:t>
      </w:r>
      <w:r w:rsidR="0077031B">
        <w:rPr>
          <w:sz w:val="22"/>
          <w:szCs w:val="22"/>
        </w:rPr>
        <w:t>appropriate</w:t>
      </w:r>
      <w:r w:rsidRPr="00B61047">
        <w:rPr>
          <w:sz w:val="22"/>
          <w:szCs w:val="22"/>
        </w:rPr>
        <w:t xml:space="preserve"> to be performed in the in-hospital setting (benefit 75%)</w:t>
      </w:r>
      <w:r w:rsidR="00B61047" w:rsidRPr="00B61047">
        <w:rPr>
          <w:sz w:val="22"/>
          <w:szCs w:val="22"/>
        </w:rPr>
        <w:t>.</w:t>
      </w:r>
    </w:p>
    <w:p w14:paraId="0F3C9936" w14:textId="757F16CD" w:rsidR="00B61047" w:rsidRPr="005C38DC" w:rsidRDefault="005C38DC" w:rsidP="005C38DC">
      <w:pPr>
        <w:pStyle w:val="ListParagraph"/>
        <w:numPr>
          <w:ilvl w:val="0"/>
          <w:numId w:val="37"/>
        </w:numPr>
        <w:rPr>
          <w:sz w:val="22"/>
          <w:szCs w:val="22"/>
        </w:rPr>
        <w:sectPr w:rsidR="00B61047" w:rsidRPr="005C38DC" w:rsidSect="0094106D">
          <w:headerReference w:type="default" r:id="rId8"/>
          <w:footerReference w:type="default" r:id="rId9"/>
          <w:headerReference w:type="first" r:id="rId10"/>
          <w:footerReference w:type="first" r:id="rId11"/>
          <w:type w:val="continuous"/>
          <w:pgSz w:w="11906" w:h="16838"/>
          <w:pgMar w:top="1276" w:right="1440" w:bottom="1440" w:left="1440" w:header="1247" w:footer="708" w:gutter="0"/>
          <w:cols w:space="567"/>
          <w:titlePg/>
          <w:docGrid w:linePitch="360"/>
        </w:sectPr>
      </w:pPr>
      <w:r w:rsidRPr="005C38DC">
        <w:rPr>
          <w:sz w:val="22"/>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r w:rsidR="00B61047" w:rsidRPr="005C38DC">
        <w:rPr>
          <w:sz w:val="22"/>
          <w:szCs w:val="22"/>
        </w:rPr>
        <w:br/>
      </w:r>
    </w:p>
    <w:p w14:paraId="3C712E5E" w14:textId="043F77DC" w:rsidR="00EB520C" w:rsidRPr="00AA6575" w:rsidRDefault="00EB520C" w:rsidP="00AA6575">
      <w:pPr>
        <w:pStyle w:val="Heading3"/>
      </w:pPr>
      <w:r w:rsidRPr="00EB520C">
        <w:lastRenderedPageBreak/>
        <w:t xml:space="preserve">Amended </w:t>
      </w:r>
      <w:r w:rsidR="00DD180C" w:rsidRPr="00DD180C">
        <w:t>38373 – LPM, percutaneous retrieval and replacement of</w:t>
      </w:r>
    </w:p>
    <w:p w14:paraId="096EF81A" w14:textId="2B577708" w:rsidR="0036547D" w:rsidRPr="0036547D" w:rsidRDefault="0036547D" w:rsidP="0036547D">
      <w:pPr>
        <w:rPr>
          <w:rFonts w:cs="Arial"/>
          <w:sz w:val="22"/>
          <w:szCs w:val="22"/>
        </w:rPr>
      </w:pPr>
      <w:r w:rsidRPr="00656586">
        <w:rPr>
          <w:rFonts w:eastAsia="Times New Roman" w:cs="Times New Roman"/>
          <w:b/>
          <w:bCs/>
          <w:color w:val="000000" w:themeColor="text1"/>
          <w:sz w:val="22"/>
          <w:szCs w:val="22"/>
        </w:rPr>
        <w:t>Overview:</w:t>
      </w:r>
      <w:r w:rsidRPr="0036547D">
        <w:rPr>
          <w:rFonts w:cs="Arial"/>
          <w:sz w:val="22"/>
          <w:szCs w:val="22"/>
        </w:rPr>
        <w:t xml:space="preserve"> </w:t>
      </w:r>
      <w:r w:rsidR="0094029F">
        <w:rPr>
          <w:rFonts w:cs="Arial"/>
          <w:sz w:val="22"/>
          <w:szCs w:val="22"/>
        </w:rPr>
        <w:t>This item is being amended to</w:t>
      </w:r>
      <w:r w:rsidRPr="0036547D">
        <w:rPr>
          <w:rFonts w:cs="Arial"/>
          <w:sz w:val="22"/>
          <w:szCs w:val="22"/>
        </w:rPr>
        <w:t xml:space="preserve"> </w:t>
      </w:r>
      <w:r w:rsidR="0094029F">
        <w:rPr>
          <w:rFonts w:cs="Arial"/>
          <w:sz w:val="22"/>
          <w:szCs w:val="22"/>
        </w:rPr>
        <w:t xml:space="preserve">clarify that a </w:t>
      </w:r>
      <w:r w:rsidR="0094029F" w:rsidRPr="0094029F">
        <w:rPr>
          <w:rFonts w:cs="Arial"/>
          <w:sz w:val="22"/>
          <w:szCs w:val="22"/>
        </w:rPr>
        <w:t xml:space="preserve">standby surgeon does not have to be present if the LPM device is </w:t>
      </w:r>
      <w:r w:rsidR="0094029F">
        <w:rPr>
          <w:rFonts w:cs="Arial"/>
          <w:sz w:val="22"/>
          <w:szCs w:val="22"/>
        </w:rPr>
        <w:t>retrieved and replaced</w:t>
      </w:r>
      <w:r w:rsidR="0094029F" w:rsidRPr="0094029F">
        <w:rPr>
          <w:rFonts w:cs="Arial"/>
          <w:sz w:val="22"/>
          <w:szCs w:val="22"/>
        </w:rPr>
        <w:t xml:space="preserve"> inside four weeks from the initial insertion.</w:t>
      </w:r>
    </w:p>
    <w:p w14:paraId="6BBAE8FB" w14:textId="77777777" w:rsidR="00733372" w:rsidRPr="00733372" w:rsidRDefault="001A779B" w:rsidP="00733372">
      <w:pPr>
        <w:pStyle w:val="Tabletext0"/>
        <w:spacing w:beforeLines="120" w:before="288" w:afterLines="120" w:after="288" w:line="280" w:lineRule="exact"/>
        <w:rPr>
          <w:rFonts w:ascii="Arial" w:hAnsi="Arial" w:cs="Arial"/>
          <w:sz w:val="22"/>
          <w:szCs w:val="22"/>
        </w:rPr>
      </w:pPr>
      <w:bookmarkStart w:id="7" w:name="_Hlk142474031"/>
      <w:r w:rsidRPr="00733372">
        <w:rPr>
          <w:rFonts w:ascii="Arial" w:hAnsi="Arial"/>
          <w:b/>
          <w:bCs/>
          <w:color w:val="000000" w:themeColor="text1"/>
          <w:sz w:val="22"/>
          <w:szCs w:val="22"/>
          <w:lang w:eastAsia="en-US"/>
        </w:rPr>
        <w:t>Descriptor:</w:t>
      </w:r>
      <w:r>
        <w:rPr>
          <w:color w:val="000000" w:themeColor="text1"/>
          <w:sz w:val="22"/>
          <w:szCs w:val="22"/>
        </w:rPr>
        <w:t xml:space="preserve"> </w:t>
      </w:r>
      <w:r w:rsidR="001930BB">
        <w:rPr>
          <w:color w:val="000000" w:themeColor="text1"/>
          <w:sz w:val="22"/>
          <w:szCs w:val="22"/>
        </w:rPr>
        <w:br/>
      </w:r>
      <w:r w:rsidR="00733372" w:rsidRPr="00733372">
        <w:rPr>
          <w:rFonts w:ascii="Arial" w:hAnsi="Arial" w:cs="Arial"/>
          <w:sz w:val="22"/>
          <w:szCs w:val="22"/>
        </w:rPr>
        <w:t>Leadless permanent cardiac pacemaker, single</w:t>
      </w:r>
      <w:r w:rsidR="00733372" w:rsidRPr="00733372">
        <w:rPr>
          <w:rFonts w:ascii="Arial" w:hAnsi="Arial" w:cs="Arial"/>
          <w:sz w:val="22"/>
          <w:szCs w:val="22"/>
        </w:rPr>
        <w:noBreakHyphen/>
        <w:t xml:space="preserve">chamber ventricular, percutaneous </w:t>
      </w:r>
      <w:proofErr w:type="gramStart"/>
      <w:r w:rsidR="00733372" w:rsidRPr="00733372">
        <w:rPr>
          <w:rFonts w:ascii="Arial" w:hAnsi="Arial" w:cs="Arial"/>
          <w:sz w:val="22"/>
          <w:szCs w:val="22"/>
        </w:rPr>
        <w:t>retrieval</w:t>
      </w:r>
      <w:proofErr w:type="gramEnd"/>
      <w:r w:rsidR="00733372" w:rsidRPr="00733372">
        <w:rPr>
          <w:rFonts w:ascii="Arial" w:hAnsi="Arial" w:cs="Arial"/>
          <w:sz w:val="22"/>
          <w:szCs w:val="22"/>
        </w:rPr>
        <w:t xml:space="preserve"> and replacement of, including cardiac electrophysiological services, during the same percutaneous procedure, if:</w:t>
      </w:r>
    </w:p>
    <w:p w14:paraId="7C88E4C8" w14:textId="382F6F45" w:rsidR="00733372" w:rsidRPr="00733372" w:rsidRDefault="00733372" w:rsidP="00733372">
      <w:pPr>
        <w:spacing w:beforeLines="120" w:before="288" w:afterLines="120" w:after="288"/>
        <w:ind w:left="284" w:hanging="284"/>
        <w:rPr>
          <w:rFonts w:eastAsia="Times New Roman" w:cs="Arial"/>
          <w:sz w:val="22"/>
          <w:szCs w:val="22"/>
          <w:lang w:eastAsia="en-AU"/>
        </w:rPr>
      </w:pPr>
      <w:r w:rsidRPr="00733372">
        <w:rPr>
          <w:rFonts w:eastAsia="Times New Roman" w:cs="Arial"/>
          <w:sz w:val="22"/>
          <w:szCs w:val="22"/>
          <w:lang w:eastAsia="en-AU"/>
        </w:rPr>
        <w:t>(a) the service is performed by a specialist or consultant physician who has undertaken training to perform the service; and</w:t>
      </w:r>
    </w:p>
    <w:p w14:paraId="2ABDD9BF" w14:textId="77777777" w:rsidR="00733372" w:rsidRPr="00733372" w:rsidRDefault="00733372" w:rsidP="00733372">
      <w:pPr>
        <w:spacing w:beforeLines="120" w:before="288" w:afterLines="120" w:after="288"/>
        <w:ind w:left="284" w:hanging="284"/>
        <w:rPr>
          <w:rFonts w:eastAsia="Times New Roman" w:cs="Arial"/>
          <w:sz w:val="22"/>
          <w:szCs w:val="22"/>
          <w:lang w:eastAsia="en-AU"/>
        </w:rPr>
      </w:pPr>
      <w:r w:rsidRPr="00733372">
        <w:rPr>
          <w:rFonts w:eastAsia="Times New Roman" w:cs="Arial"/>
          <w:sz w:val="22"/>
          <w:szCs w:val="22"/>
          <w:lang w:eastAsia="en-AU"/>
        </w:rPr>
        <w:t xml:space="preserve">(b) if the service is performed at least 4 weeks after the pacemaker was inserted—the service is performed in a facility where cardiothoracic surgery is </w:t>
      </w:r>
      <w:proofErr w:type="gramStart"/>
      <w:r w:rsidRPr="00733372">
        <w:rPr>
          <w:rFonts w:eastAsia="Times New Roman" w:cs="Arial"/>
          <w:sz w:val="22"/>
          <w:szCs w:val="22"/>
          <w:lang w:eastAsia="en-AU"/>
        </w:rPr>
        <w:t>available</w:t>
      </w:r>
      <w:proofErr w:type="gramEnd"/>
      <w:r w:rsidRPr="00733372">
        <w:rPr>
          <w:rFonts w:eastAsia="Times New Roman" w:cs="Arial"/>
          <w:sz w:val="22"/>
          <w:szCs w:val="22"/>
          <w:lang w:eastAsia="en-AU"/>
        </w:rPr>
        <w:t xml:space="preserve"> and a thoracotomy can be performed immediately and without transfer; and</w:t>
      </w:r>
    </w:p>
    <w:p w14:paraId="50574F6D" w14:textId="77777777" w:rsidR="00733372" w:rsidRPr="00733372" w:rsidRDefault="00733372" w:rsidP="00733372">
      <w:pPr>
        <w:spacing w:beforeLines="120" w:before="288" w:afterLines="120" w:after="288"/>
        <w:ind w:left="284" w:hanging="284"/>
        <w:rPr>
          <w:rFonts w:eastAsia="Times New Roman" w:cs="Arial"/>
          <w:sz w:val="22"/>
          <w:szCs w:val="22"/>
          <w:lang w:eastAsia="en-AU"/>
        </w:rPr>
      </w:pPr>
      <w:r w:rsidRPr="00733372">
        <w:rPr>
          <w:rFonts w:eastAsia="Times New Roman" w:cs="Arial"/>
          <w:sz w:val="22"/>
          <w:szCs w:val="22"/>
          <w:lang w:eastAsia="en-AU"/>
        </w:rPr>
        <w:t>(c) if the service is performed by an interventional cardiologist at least 4 weeks after the</w:t>
      </w:r>
      <w:r w:rsidRPr="00733372">
        <w:rPr>
          <w:rFonts w:eastAsia="Times New Roman" w:cs="Arial"/>
          <w:i/>
          <w:sz w:val="22"/>
          <w:szCs w:val="22"/>
          <w:lang w:eastAsia="en-AU"/>
        </w:rPr>
        <w:t xml:space="preserve"> </w:t>
      </w:r>
      <w:r w:rsidRPr="00733372">
        <w:rPr>
          <w:rFonts w:eastAsia="Times New Roman" w:cs="Arial"/>
          <w:sz w:val="22"/>
          <w:szCs w:val="22"/>
          <w:lang w:eastAsia="en-AU"/>
        </w:rPr>
        <w:t xml:space="preserve">pacemaker was inserted—a cardiothoracic surgeon is in attendance during the </w:t>
      </w:r>
      <w:proofErr w:type="gramStart"/>
      <w:r w:rsidRPr="00733372">
        <w:rPr>
          <w:rFonts w:eastAsia="Times New Roman" w:cs="Arial"/>
          <w:sz w:val="22"/>
          <w:szCs w:val="22"/>
          <w:lang w:eastAsia="en-AU"/>
        </w:rPr>
        <w:t>service;</w:t>
      </w:r>
      <w:proofErr w:type="gramEnd"/>
    </w:p>
    <w:p w14:paraId="3A906DBF" w14:textId="77777777" w:rsidR="00733372" w:rsidRDefault="00733372" w:rsidP="00733372">
      <w:pPr>
        <w:spacing w:beforeLines="120" w:before="288" w:afterLines="120" w:after="288"/>
        <w:rPr>
          <w:rFonts w:eastAsia="Calibri" w:cs="Arial"/>
          <w:sz w:val="22"/>
          <w:szCs w:val="22"/>
        </w:rPr>
      </w:pPr>
      <w:r w:rsidRPr="00733372">
        <w:rPr>
          <w:rFonts w:eastAsia="Calibri" w:cs="Arial"/>
          <w:sz w:val="22"/>
          <w:szCs w:val="22"/>
        </w:rPr>
        <w:t xml:space="preserve">other than a service associated with a service to which item 38350 </w:t>
      </w:r>
      <w:proofErr w:type="gramStart"/>
      <w:r w:rsidRPr="00733372">
        <w:rPr>
          <w:rFonts w:eastAsia="Calibri" w:cs="Arial"/>
          <w:sz w:val="22"/>
          <w:szCs w:val="22"/>
        </w:rPr>
        <w:t>applies</w:t>
      </w:r>
      <w:proofErr w:type="gramEnd"/>
      <w:r w:rsidRPr="00733372">
        <w:rPr>
          <w:rFonts w:eastAsia="Calibri" w:cs="Arial"/>
          <w:sz w:val="22"/>
          <w:szCs w:val="22"/>
        </w:rPr>
        <w:t xml:space="preserve"> </w:t>
      </w:r>
    </w:p>
    <w:p w14:paraId="28482932" w14:textId="02677E38" w:rsidR="00733372" w:rsidRDefault="00733372" w:rsidP="00733372">
      <w:pPr>
        <w:spacing w:beforeLines="120" w:before="288" w:afterLines="120" w:after="288"/>
        <w:rPr>
          <w:rFonts w:cs="Arial"/>
          <w:sz w:val="22"/>
          <w:szCs w:val="22"/>
        </w:rPr>
      </w:pPr>
      <w:r w:rsidRPr="00733372">
        <w:rPr>
          <w:rFonts w:eastAsia="Calibri" w:cs="Arial"/>
          <w:sz w:val="22"/>
          <w:szCs w:val="22"/>
        </w:rPr>
        <w:t>(H) (</w:t>
      </w:r>
      <w:proofErr w:type="spellStart"/>
      <w:r w:rsidRPr="00733372">
        <w:rPr>
          <w:rFonts w:eastAsia="Calibri" w:cs="Arial"/>
          <w:sz w:val="22"/>
          <w:szCs w:val="22"/>
        </w:rPr>
        <w:t>Anaes</w:t>
      </w:r>
      <w:proofErr w:type="spellEnd"/>
      <w:r w:rsidRPr="00733372">
        <w:rPr>
          <w:rFonts w:eastAsia="Calibri" w:cs="Arial"/>
          <w:sz w:val="22"/>
          <w:szCs w:val="22"/>
        </w:rPr>
        <w:t>.)</w:t>
      </w:r>
    </w:p>
    <w:p w14:paraId="12E151B8" w14:textId="77777777" w:rsidR="005C38DC" w:rsidRPr="005C38DC" w:rsidRDefault="0036547D" w:rsidP="005C38DC">
      <w:pPr>
        <w:rPr>
          <w:rStyle w:val="Descriptorheader"/>
          <w:rFonts w:ascii="Arial" w:hAnsi="Arial" w:cs="Arial"/>
        </w:rPr>
      </w:pPr>
      <w:r w:rsidRPr="005C38DC">
        <w:rPr>
          <w:rStyle w:val="Descriptorheader"/>
          <w:rFonts w:ascii="Arial" w:hAnsi="Arial" w:cs="Arial"/>
        </w:rPr>
        <w:t>Fee:</w:t>
      </w:r>
      <w:r w:rsidRPr="005C38DC">
        <w:rPr>
          <w:rStyle w:val="Descriptorheader"/>
          <w:rFonts w:ascii="Arial" w:hAnsi="Arial" w:cs="Arial"/>
          <w:b w:val="0"/>
          <w:bCs w:val="0"/>
        </w:rPr>
        <w:t xml:space="preserve"> </w:t>
      </w:r>
      <w:bookmarkStart w:id="8" w:name="_Hlk142474046"/>
      <w:r w:rsidRPr="005C38DC">
        <w:rPr>
          <w:rStyle w:val="Descriptorheader"/>
          <w:rFonts w:ascii="Arial" w:hAnsi="Arial" w:cs="Arial"/>
          <w:b w:val="0"/>
          <w:bCs w:val="0"/>
        </w:rPr>
        <w:t>$830.30</w:t>
      </w:r>
      <w:r w:rsidR="00A43B9A" w:rsidRPr="005C38DC">
        <w:rPr>
          <w:rStyle w:val="Descriptorheader"/>
          <w:rFonts w:ascii="Arial" w:hAnsi="Arial" w:cs="Arial"/>
          <w:b w:val="0"/>
          <w:bCs w:val="0"/>
        </w:rPr>
        <w:t xml:space="preserve"> (no change)</w:t>
      </w:r>
      <w:r w:rsidRPr="005C38DC">
        <w:rPr>
          <w:rStyle w:val="Descriptorheader"/>
          <w:rFonts w:ascii="Arial" w:hAnsi="Arial" w:cs="Arial"/>
        </w:rPr>
        <w:t xml:space="preserve"> </w:t>
      </w:r>
      <w:bookmarkEnd w:id="8"/>
    </w:p>
    <w:p w14:paraId="3A4DC224" w14:textId="0CCA1CC0" w:rsidR="0036547D" w:rsidRPr="005C38DC" w:rsidRDefault="0036547D" w:rsidP="005C38DC">
      <w:pPr>
        <w:rPr>
          <w:rStyle w:val="Descriptorheader"/>
          <w:rFonts w:ascii="Arial" w:hAnsi="Arial" w:cs="Arial"/>
          <w:b w:val="0"/>
          <w:bCs w:val="0"/>
        </w:rPr>
      </w:pPr>
      <w:r w:rsidRPr="005C38DC">
        <w:rPr>
          <w:rStyle w:val="Descriptorheader"/>
          <w:rFonts w:ascii="Arial" w:hAnsi="Arial" w:cs="Arial"/>
        </w:rPr>
        <w:t>Benefit:</w:t>
      </w:r>
      <w:r w:rsidRPr="005C38DC">
        <w:rPr>
          <w:rStyle w:val="Descriptorheader"/>
          <w:rFonts w:ascii="Arial" w:hAnsi="Arial" w:cs="Arial"/>
          <w:b w:val="0"/>
          <w:bCs w:val="0"/>
        </w:rPr>
        <w:t xml:space="preserve"> 75% = $622.70</w:t>
      </w:r>
      <w:bookmarkEnd w:id="7"/>
    </w:p>
    <w:p w14:paraId="541DB997" w14:textId="77777777" w:rsidR="0036547D" w:rsidRPr="005C38DC" w:rsidRDefault="0036547D" w:rsidP="005C38DC">
      <w:pPr>
        <w:rPr>
          <w:rStyle w:val="Descriptorheader"/>
          <w:rFonts w:ascii="Arial" w:hAnsi="Arial" w:cs="Arial"/>
        </w:rPr>
      </w:pPr>
      <w:r w:rsidRPr="005C38DC">
        <w:rPr>
          <w:rStyle w:val="Descriptorheader"/>
          <w:rFonts w:ascii="Arial" w:hAnsi="Arial" w:cs="Arial"/>
        </w:rPr>
        <w:t>Private Health Insurance Classification:</w:t>
      </w:r>
    </w:p>
    <w:p w14:paraId="27263F22" w14:textId="77777777" w:rsidR="00B6522D" w:rsidRPr="00B6522D" w:rsidRDefault="0036547D" w:rsidP="00B6522D">
      <w:pPr>
        <w:numPr>
          <w:ilvl w:val="0"/>
          <w:numId w:val="34"/>
        </w:numPr>
        <w:spacing w:before="0" w:after="60"/>
        <w:contextualSpacing/>
        <w:rPr>
          <w:rFonts w:eastAsia="Times New Roman" w:cs="Times New Roman"/>
          <w:b/>
          <w:bCs/>
          <w:color w:val="000000" w:themeColor="text1"/>
          <w:sz w:val="22"/>
          <w:szCs w:val="22"/>
        </w:rPr>
      </w:pPr>
      <w:r w:rsidRPr="0036547D">
        <w:rPr>
          <w:rFonts w:eastAsia="Times New Roman" w:cs="Times New Roman"/>
          <w:b/>
          <w:bCs/>
          <w:color w:val="000000" w:themeColor="text1"/>
          <w:sz w:val="22"/>
          <w:szCs w:val="22"/>
        </w:rPr>
        <w:t xml:space="preserve">Clinical category: </w:t>
      </w:r>
      <w:r w:rsidRPr="0036547D">
        <w:rPr>
          <w:rFonts w:eastAsia="Times New Roman" w:cs="Times New Roman"/>
          <w:color w:val="000000" w:themeColor="text1"/>
          <w:sz w:val="22"/>
          <w:szCs w:val="22"/>
        </w:rPr>
        <w:t>Heart and Vascular System</w:t>
      </w:r>
    </w:p>
    <w:p w14:paraId="07E2584E" w14:textId="757D50A5" w:rsidR="00273083" w:rsidRDefault="0036547D" w:rsidP="00273083">
      <w:pPr>
        <w:numPr>
          <w:ilvl w:val="0"/>
          <w:numId w:val="34"/>
        </w:numPr>
        <w:spacing w:before="0" w:after="60"/>
        <w:contextualSpacing/>
        <w:rPr>
          <w:rFonts w:eastAsia="Times New Roman" w:cs="Times New Roman"/>
          <w:b/>
          <w:bCs/>
          <w:color w:val="000000" w:themeColor="text1"/>
          <w:sz w:val="22"/>
          <w:szCs w:val="22"/>
        </w:rPr>
      </w:pPr>
      <w:r w:rsidRPr="00B6522D">
        <w:rPr>
          <w:rFonts w:cs="Times New Roman"/>
          <w:b/>
          <w:bCs/>
          <w:color w:val="000000" w:themeColor="text1"/>
          <w:sz w:val="22"/>
          <w:szCs w:val="22"/>
        </w:rPr>
        <w:t>Procedure type:</w:t>
      </w:r>
      <w:r w:rsidRPr="00B6522D">
        <w:rPr>
          <w:rFonts w:cs="Times New Roman"/>
          <w:color w:val="000000" w:themeColor="text1"/>
          <w:sz w:val="22"/>
          <w:szCs w:val="22"/>
        </w:rPr>
        <w:t xml:space="preserve"> Type A Surgical</w:t>
      </w:r>
      <w:r w:rsidR="00E0627D" w:rsidRPr="00B6522D">
        <w:rPr>
          <w:rFonts w:cs="Times New Roman"/>
          <w:color w:val="000000" w:themeColor="text1"/>
          <w:sz w:val="22"/>
          <w:szCs w:val="22"/>
        </w:rPr>
        <w:br/>
      </w:r>
    </w:p>
    <w:p w14:paraId="018CAA16" w14:textId="77777777" w:rsidR="000049F3" w:rsidRPr="000049F3" w:rsidRDefault="000049F3" w:rsidP="000049F3">
      <w:pPr>
        <w:spacing w:before="0" w:after="60"/>
        <w:contextualSpacing/>
        <w:rPr>
          <w:rFonts w:eastAsia="Times New Roman" w:cs="Times New Roman"/>
          <w:b/>
          <w:bCs/>
          <w:color w:val="000000" w:themeColor="text1"/>
          <w:sz w:val="22"/>
          <w:szCs w:val="22"/>
        </w:rPr>
      </w:pPr>
    </w:p>
    <w:p w14:paraId="7A39CADE" w14:textId="77777777" w:rsidR="005C38DC" w:rsidRDefault="005C38DC">
      <w:pPr>
        <w:spacing w:before="0" w:after="0" w:line="240" w:lineRule="auto"/>
        <w:rPr>
          <w:rFonts w:eastAsia="Times New Roman" w:cs="Arial"/>
          <w:b/>
          <w:bCs/>
          <w:color w:val="358189"/>
          <w:sz w:val="32"/>
          <w:szCs w:val="26"/>
        </w:rPr>
      </w:pPr>
      <w:r>
        <w:br w:type="page"/>
      </w:r>
    </w:p>
    <w:p w14:paraId="015DC841" w14:textId="5FF2A1E5" w:rsidR="00EB520C" w:rsidRDefault="00EB520C" w:rsidP="0036547D">
      <w:pPr>
        <w:pStyle w:val="Heading3"/>
      </w:pPr>
      <w:r w:rsidRPr="00AA6575">
        <w:lastRenderedPageBreak/>
        <w:t xml:space="preserve">Amended </w:t>
      </w:r>
      <w:r w:rsidR="001154EB" w:rsidRPr="001154EB">
        <w:t>item 38374 – LPM, percutaneous retrieval of</w:t>
      </w:r>
    </w:p>
    <w:p w14:paraId="6B3E9F7C" w14:textId="69A922D2" w:rsidR="00F14822" w:rsidRPr="002F7CAD" w:rsidRDefault="00BA7F46" w:rsidP="00F14822">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sidR="0094029F" w:rsidRPr="0094029F">
        <w:rPr>
          <w:rFonts w:cs="Arial"/>
          <w:sz w:val="22"/>
          <w:szCs w:val="22"/>
        </w:rPr>
        <w:t xml:space="preserve">This item is being amended to clarify that a standby surgeon does not have to be present if the LPM device is </w:t>
      </w:r>
      <w:r w:rsidR="0094029F">
        <w:rPr>
          <w:rFonts w:cs="Arial"/>
          <w:sz w:val="22"/>
          <w:szCs w:val="22"/>
        </w:rPr>
        <w:t>retrieved</w:t>
      </w:r>
      <w:r w:rsidR="0094029F" w:rsidRPr="0094029F">
        <w:rPr>
          <w:rFonts w:cs="Arial"/>
          <w:sz w:val="22"/>
          <w:szCs w:val="22"/>
        </w:rPr>
        <w:t xml:space="preserve"> inside four weeks from the initial insertion.</w:t>
      </w:r>
    </w:p>
    <w:p w14:paraId="236A6CD1" w14:textId="77777777" w:rsidR="00733372" w:rsidRPr="00733372" w:rsidRDefault="001A779B" w:rsidP="00733372">
      <w:pPr>
        <w:pStyle w:val="Tabletext0"/>
        <w:spacing w:beforeLines="120" w:before="288" w:afterLines="120" w:after="288" w:line="280" w:lineRule="exact"/>
        <w:rPr>
          <w:rFonts w:ascii="Arial" w:hAnsi="Arial" w:cs="Arial"/>
          <w:sz w:val="22"/>
          <w:szCs w:val="22"/>
        </w:rPr>
      </w:pPr>
      <w:r w:rsidRPr="00273083">
        <w:rPr>
          <w:rFonts w:ascii="Arial" w:hAnsi="Arial"/>
          <w:b/>
          <w:bCs/>
          <w:color w:val="000000" w:themeColor="text1"/>
          <w:sz w:val="22"/>
          <w:szCs w:val="22"/>
          <w:lang w:eastAsia="en-US"/>
        </w:rPr>
        <w:t>Descriptor:</w:t>
      </w:r>
      <w:r>
        <w:rPr>
          <w:color w:val="000000" w:themeColor="text1"/>
          <w:sz w:val="22"/>
          <w:szCs w:val="22"/>
        </w:rPr>
        <w:t xml:space="preserve"> </w:t>
      </w:r>
      <w:r>
        <w:rPr>
          <w:color w:val="000000" w:themeColor="text1"/>
          <w:sz w:val="22"/>
          <w:szCs w:val="22"/>
        </w:rPr>
        <w:br/>
      </w:r>
      <w:bookmarkStart w:id="9" w:name="_Hlk157604847"/>
      <w:r w:rsidR="00733372" w:rsidRPr="00733372">
        <w:rPr>
          <w:rFonts w:ascii="Arial" w:hAnsi="Arial" w:cs="Arial"/>
          <w:sz w:val="22"/>
          <w:szCs w:val="22"/>
        </w:rPr>
        <w:t>Leadless permanent cardiac pacemaker</w:t>
      </w:r>
      <w:bookmarkEnd w:id="9"/>
      <w:r w:rsidR="00733372" w:rsidRPr="00733372">
        <w:rPr>
          <w:rFonts w:ascii="Arial" w:hAnsi="Arial" w:cs="Arial"/>
          <w:sz w:val="22"/>
          <w:szCs w:val="22"/>
        </w:rPr>
        <w:t>, single</w:t>
      </w:r>
      <w:r w:rsidR="00733372" w:rsidRPr="00733372">
        <w:rPr>
          <w:rFonts w:ascii="Arial" w:hAnsi="Arial" w:cs="Arial"/>
          <w:sz w:val="22"/>
          <w:szCs w:val="22"/>
        </w:rPr>
        <w:noBreakHyphen/>
        <w:t>chamber ventricular, percutaneous retrieval of, if:</w:t>
      </w:r>
    </w:p>
    <w:p w14:paraId="44DD460C" w14:textId="77777777" w:rsidR="00733372" w:rsidRPr="00733372" w:rsidRDefault="00733372" w:rsidP="00733372">
      <w:pPr>
        <w:spacing w:beforeLines="120" w:before="288" w:afterLines="120" w:after="288"/>
        <w:ind w:left="284" w:hanging="284"/>
        <w:rPr>
          <w:rFonts w:eastAsia="Times New Roman" w:cs="Arial"/>
          <w:sz w:val="22"/>
          <w:szCs w:val="22"/>
          <w:lang w:eastAsia="en-AU"/>
        </w:rPr>
      </w:pPr>
      <w:r w:rsidRPr="00733372">
        <w:rPr>
          <w:rFonts w:eastAsia="Times New Roman" w:cs="Arial"/>
          <w:sz w:val="22"/>
          <w:szCs w:val="22"/>
          <w:lang w:eastAsia="en-AU"/>
        </w:rPr>
        <w:t>(a) the service is performed by a specialist or consultant physician who has undertaken training to perform the service; and</w:t>
      </w:r>
    </w:p>
    <w:p w14:paraId="77D51612" w14:textId="77777777" w:rsidR="00733372" w:rsidRPr="00733372" w:rsidRDefault="00733372" w:rsidP="00733372">
      <w:pPr>
        <w:spacing w:beforeLines="120" w:before="288" w:afterLines="120" w:after="288"/>
        <w:ind w:left="284" w:hanging="284"/>
        <w:rPr>
          <w:rFonts w:eastAsia="Times New Roman" w:cs="Arial"/>
          <w:sz w:val="22"/>
          <w:szCs w:val="22"/>
          <w:lang w:eastAsia="en-AU"/>
        </w:rPr>
      </w:pPr>
      <w:r w:rsidRPr="00733372">
        <w:rPr>
          <w:rFonts w:eastAsia="Times New Roman" w:cs="Arial"/>
          <w:sz w:val="22"/>
          <w:szCs w:val="22"/>
          <w:lang w:eastAsia="en-AU"/>
        </w:rPr>
        <w:t xml:space="preserve">(b) if the service is performed at least 4 weeks after the pacemaker was inserted—the service is performed in a facility where cardiothoracic surgery is </w:t>
      </w:r>
      <w:proofErr w:type="gramStart"/>
      <w:r w:rsidRPr="00733372">
        <w:rPr>
          <w:rFonts w:eastAsia="Times New Roman" w:cs="Arial"/>
          <w:sz w:val="22"/>
          <w:szCs w:val="22"/>
          <w:lang w:eastAsia="en-AU"/>
        </w:rPr>
        <w:t>available</w:t>
      </w:r>
      <w:proofErr w:type="gramEnd"/>
      <w:r w:rsidRPr="00733372">
        <w:rPr>
          <w:rFonts w:eastAsia="Times New Roman" w:cs="Arial"/>
          <w:sz w:val="22"/>
          <w:szCs w:val="22"/>
          <w:lang w:eastAsia="en-AU"/>
        </w:rPr>
        <w:t xml:space="preserve"> and a thoracotomy can be performed immediately and without transfer; and</w:t>
      </w:r>
    </w:p>
    <w:p w14:paraId="44BC96F7" w14:textId="77777777" w:rsidR="00733372" w:rsidRPr="00733372" w:rsidRDefault="00733372" w:rsidP="00733372">
      <w:pPr>
        <w:spacing w:beforeLines="120" w:before="288" w:afterLines="120" w:after="288"/>
        <w:ind w:left="284" w:hanging="284"/>
        <w:rPr>
          <w:rFonts w:eastAsia="Times New Roman" w:cs="Arial"/>
          <w:sz w:val="22"/>
          <w:szCs w:val="22"/>
          <w:lang w:eastAsia="en-AU"/>
        </w:rPr>
      </w:pPr>
      <w:r w:rsidRPr="00733372">
        <w:rPr>
          <w:rFonts w:eastAsia="Times New Roman" w:cs="Arial"/>
          <w:sz w:val="22"/>
          <w:szCs w:val="22"/>
          <w:lang w:eastAsia="en-AU"/>
        </w:rPr>
        <w:t>(c) if the service is performed by an interventional cardiologist at least 4 weeks after the pacemaker was inserted—a cardiothoracic surgeon is in attendance during the service</w:t>
      </w:r>
    </w:p>
    <w:p w14:paraId="185852B1" w14:textId="77777777" w:rsidR="005C38DC" w:rsidRPr="005C38DC" w:rsidRDefault="00733372" w:rsidP="005C38DC">
      <w:pPr>
        <w:rPr>
          <w:rStyle w:val="Descriptorheader"/>
          <w:rFonts w:ascii="Arial" w:hAnsi="Arial"/>
          <w:b w:val="0"/>
          <w:bCs w:val="0"/>
        </w:rPr>
      </w:pPr>
      <w:r w:rsidRPr="00733372">
        <w:rPr>
          <w:rFonts w:eastAsia="Calibri" w:cs="Arial"/>
          <w:sz w:val="22"/>
          <w:szCs w:val="22"/>
        </w:rPr>
        <w:t>(H) (</w:t>
      </w:r>
      <w:proofErr w:type="spellStart"/>
      <w:r w:rsidRPr="00733372">
        <w:rPr>
          <w:rFonts w:eastAsia="Calibri" w:cs="Arial"/>
          <w:sz w:val="22"/>
          <w:szCs w:val="22"/>
        </w:rPr>
        <w:t>Anaes</w:t>
      </w:r>
      <w:proofErr w:type="spellEnd"/>
      <w:r w:rsidRPr="00733372">
        <w:rPr>
          <w:rFonts w:eastAsia="Calibri" w:cs="Arial"/>
          <w:sz w:val="22"/>
          <w:szCs w:val="22"/>
        </w:rPr>
        <w:t>.)</w:t>
      </w:r>
      <w:r w:rsidR="00F14822" w:rsidRPr="001930BB">
        <w:rPr>
          <w:rFonts w:cs="Arial"/>
          <w:color w:val="000000" w:themeColor="text1"/>
          <w:sz w:val="22"/>
          <w:szCs w:val="24"/>
        </w:rPr>
        <w:br/>
      </w:r>
      <w:r w:rsidR="00F14822" w:rsidRPr="001930BB">
        <w:rPr>
          <w:rFonts w:cs="Arial"/>
          <w:b/>
          <w:bCs/>
          <w:color w:val="000000" w:themeColor="text1"/>
          <w:sz w:val="22"/>
          <w:szCs w:val="24"/>
        </w:rPr>
        <w:br/>
      </w:r>
      <w:r w:rsidR="00F14822" w:rsidRPr="005C38DC">
        <w:rPr>
          <w:rStyle w:val="Descriptorheader"/>
          <w:rFonts w:ascii="Arial" w:hAnsi="Arial"/>
          <w:szCs w:val="22"/>
        </w:rPr>
        <w:t>Fee:</w:t>
      </w:r>
      <w:r w:rsidR="00F14822" w:rsidRPr="005C38DC">
        <w:rPr>
          <w:rStyle w:val="Descriptorheader"/>
          <w:rFonts w:ascii="Arial" w:hAnsi="Arial"/>
          <w:b w:val="0"/>
          <w:bCs w:val="0"/>
          <w:szCs w:val="22"/>
        </w:rPr>
        <w:t xml:space="preserve"> </w:t>
      </w:r>
      <w:r w:rsidR="00F14822" w:rsidRPr="005C38DC">
        <w:rPr>
          <w:rStyle w:val="Descriptorheader"/>
          <w:rFonts w:ascii="Arial" w:hAnsi="Arial"/>
          <w:b w:val="0"/>
          <w:bCs w:val="0"/>
        </w:rPr>
        <w:t>$830.30</w:t>
      </w:r>
      <w:r w:rsidR="00A43B9A" w:rsidRPr="005C38DC">
        <w:rPr>
          <w:rStyle w:val="Descriptorheader"/>
          <w:rFonts w:ascii="Arial" w:hAnsi="Arial"/>
          <w:b w:val="0"/>
          <w:bCs w:val="0"/>
        </w:rPr>
        <w:t xml:space="preserve"> (no change)</w:t>
      </w:r>
      <w:r w:rsidR="00F14822" w:rsidRPr="005C38DC">
        <w:rPr>
          <w:rStyle w:val="Descriptorheader"/>
          <w:rFonts w:ascii="Arial" w:hAnsi="Arial"/>
          <w:b w:val="0"/>
          <w:bCs w:val="0"/>
        </w:rPr>
        <w:t xml:space="preserve"> </w:t>
      </w:r>
    </w:p>
    <w:p w14:paraId="418CF34B" w14:textId="22184694" w:rsidR="00BA7F46" w:rsidRPr="005C38DC" w:rsidRDefault="00F14822" w:rsidP="005C38DC">
      <w:pPr>
        <w:rPr>
          <w:rStyle w:val="Descriptorheader"/>
          <w:rFonts w:ascii="Arial" w:hAnsi="Arial"/>
          <w:b w:val="0"/>
          <w:bCs w:val="0"/>
        </w:rPr>
      </w:pPr>
      <w:r w:rsidRPr="005C38DC">
        <w:rPr>
          <w:rStyle w:val="Descriptorheader"/>
          <w:rFonts w:ascii="Arial" w:hAnsi="Arial"/>
          <w:szCs w:val="22"/>
        </w:rPr>
        <w:t>Benefit:</w:t>
      </w:r>
      <w:r w:rsidRPr="005C38DC">
        <w:rPr>
          <w:rStyle w:val="Descriptorheader"/>
          <w:rFonts w:ascii="Arial" w:hAnsi="Arial"/>
          <w:b w:val="0"/>
          <w:bCs w:val="0"/>
          <w:szCs w:val="22"/>
        </w:rPr>
        <w:t xml:space="preserve"> 75% = $622.70</w:t>
      </w:r>
    </w:p>
    <w:bookmarkEnd w:id="0"/>
    <w:p w14:paraId="6D2F3693" w14:textId="77777777" w:rsidR="00C81E32" w:rsidRPr="005C38DC" w:rsidRDefault="00C81E32" w:rsidP="005C38DC">
      <w:pPr>
        <w:rPr>
          <w:rStyle w:val="Descriptorheader"/>
          <w:rFonts w:ascii="Arial" w:hAnsi="Arial" w:cs="Arial"/>
          <w:szCs w:val="22"/>
        </w:rPr>
      </w:pPr>
      <w:r w:rsidRPr="005C38DC">
        <w:rPr>
          <w:rStyle w:val="Descriptorheader"/>
          <w:rFonts w:ascii="Arial" w:hAnsi="Arial" w:cs="Arial"/>
          <w:szCs w:val="22"/>
        </w:rPr>
        <w:t>Private Health Insurance Classification:</w:t>
      </w:r>
    </w:p>
    <w:p w14:paraId="474D8F47" w14:textId="77777777" w:rsidR="00C81E32" w:rsidRDefault="00C81E32" w:rsidP="00C81E32">
      <w:pPr>
        <w:pStyle w:val="ListParagraph"/>
        <w:numPr>
          <w:ilvl w:val="0"/>
          <w:numId w:val="35"/>
        </w:numPr>
        <w:spacing w:before="0" w:after="60"/>
        <w:rPr>
          <w:rFonts w:eastAsia="Times New Roman" w:cs="Times New Roman"/>
          <w:color w:val="000000" w:themeColor="text1"/>
          <w:sz w:val="22"/>
          <w:szCs w:val="22"/>
        </w:rPr>
      </w:pPr>
      <w:r w:rsidRPr="00057993">
        <w:rPr>
          <w:rFonts w:eastAsia="Times New Roman" w:cs="Times New Roman"/>
          <w:b/>
          <w:bCs/>
          <w:color w:val="000000" w:themeColor="text1"/>
          <w:sz w:val="22"/>
          <w:szCs w:val="22"/>
        </w:rPr>
        <w:t xml:space="preserve">Clinical category: </w:t>
      </w:r>
      <w:r w:rsidRPr="00057993">
        <w:rPr>
          <w:rFonts w:eastAsia="Times New Roman" w:cs="Times New Roman"/>
          <w:color w:val="000000" w:themeColor="text1"/>
          <w:sz w:val="22"/>
          <w:szCs w:val="22"/>
        </w:rPr>
        <w:t xml:space="preserve">Heart and </w:t>
      </w:r>
      <w:r>
        <w:rPr>
          <w:rFonts w:eastAsia="Times New Roman" w:cs="Times New Roman"/>
          <w:color w:val="000000" w:themeColor="text1"/>
          <w:sz w:val="22"/>
          <w:szCs w:val="22"/>
        </w:rPr>
        <w:t>V</w:t>
      </w:r>
      <w:r w:rsidRPr="00057993">
        <w:rPr>
          <w:rFonts w:eastAsia="Times New Roman" w:cs="Times New Roman"/>
          <w:color w:val="000000" w:themeColor="text1"/>
          <w:sz w:val="22"/>
          <w:szCs w:val="22"/>
        </w:rPr>
        <w:t xml:space="preserve">ascular </w:t>
      </w:r>
      <w:r>
        <w:rPr>
          <w:rFonts w:eastAsia="Times New Roman" w:cs="Times New Roman"/>
          <w:color w:val="000000" w:themeColor="text1"/>
          <w:sz w:val="22"/>
          <w:szCs w:val="22"/>
        </w:rPr>
        <w:t>S</w:t>
      </w:r>
      <w:r w:rsidRPr="00057993">
        <w:rPr>
          <w:rFonts w:eastAsia="Times New Roman" w:cs="Times New Roman"/>
          <w:color w:val="000000" w:themeColor="text1"/>
          <w:sz w:val="22"/>
          <w:szCs w:val="22"/>
        </w:rPr>
        <w:t>ystem</w:t>
      </w:r>
    </w:p>
    <w:p w14:paraId="788B25BC" w14:textId="2AE4306E" w:rsidR="00273083" w:rsidRPr="001930BB" w:rsidRDefault="00C81E32" w:rsidP="00273083">
      <w:pPr>
        <w:pStyle w:val="ListParagraph"/>
        <w:numPr>
          <w:ilvl w:val="0"/>
          <w:numId w:val="35"/>
        </w:numPr>
        <w:spacing w:line="276" w:lineRule="auto"/>
        <w:rPr>
          <w:rFonts w:eastAsia="Times New Roman" w:cs="Times New Roman"/>
          <w:color w:val="000000" w:themeColor="text1"/>
          <w:sz w:val="22"/>
          <w:szCs w:val="24"/>
        </w:rPr>
      </w:pPr>
      <w:r w:rsidRPr="001E387D">
        <w:rPr>
          <w:rFonts w:cs="Times New Roman"/>
          <w:b/>
          <w:bCs/>
          <w:color w:val="000000" w:themeColor="text1"/>
          <w:sz w:val="22"/>
          <w:szCs w:val="24"/>
        </w:rPr>
        <w:t>Procedure type:</w:t>
      </w:r>
      <w:r w:rsidRPr="001E387D">
        <w:rPr>
          <w:rFonts w:cs="Times New Roman"/>
          <w:color w:val="000000" w:themeColor="text1"/>
          <w:sz w:val="22"/>
          <w:szCs w:val="24"/>
        </w:rPr>
        <w:t xml:space="preserve"> Type A Surgical</w:t>
      </w:r>
      <w:r w:rsidR="00AD39AE">
        <w:rPr>
          <w:rFonts w:cs="Times New Roman"/>
          <w:color w:val="000000" w:themeColor="text1"/>
          <w:sz w:val="22"/>
          <w:szCs w:val="24"/>
        </w:rPr>
        <w:br/>
      </w:r>
    </w:p>
    <w:p w14:paraId="35531852" w14:textId="31AD5A35" w:rsidR="00944A7D" w:rsidRPr="00944A7D" w:rsidRDefault="00944A7D" w:rsidP="00944A7D">
      <w:pPr>
        <w:spacing w:line="276" w:lineRule="auto"/>
        <w:rPr>
          <w:rFonts w:eastAsia="Times New Roman" w:cs="Times New Roman"/>
          <w:color w:val="000000" w:themeColor="text1"/>
          <w:sz w:val="22"/>
          <w:szCs w:val="22"/>
        </w:rPr>
      </w:pPr>
      <w:r w:rsidRPr="00944A7D">
        <w:rPr>
          <w:rFonts w:eastAsia="Times New Roman" w:cs="Times New Roman"/>
          <w:color w:val="000000" w:themeColor="text1"/>
          <w:sz w:val="22"/>
          <w:szCs w:val="22"/>
        </w:rPr>
        <w:t xml:space="preserve">To view previous item descriptors and deleted items, visit MBS Online at </w:t>
      </w:r>
      <w:hyperlink r:id="rId12" w:history="1">
        <w:r w:rsidRPr="00944A7D">
          <w:rPr>
            <w:rFonts w:eastAsia="Times New Roman" w:cs="Times New Roman"/>
            <w:color w:val="000000" w:themeColor="text1"/>
            <w:sz w:val="22"/>
            <w:szCs w:val="22"/>
          </w:rPr>
          <w:t>www.mbsonline.gov.au</w:t>
        </w:r>
      </w:hyperlink>
      <w:r w:rsidRPr="00944A7D">
        <w:rPr>
          <w:rFonts w:eastAsia="Times New Roman" w:cs="Times New Roman"/>
          <w:color w:val="000000" w:themeColor="text1"/>
          <w:sz w:val="22"/>
          <w:szCs w:val="22"/>
        </w:rPr>
        <w:t xml:space="preserve">,  navigate to ‘Downloads’ and then select the relevant </w:t>
      </w:r>
      <w:proofErr w:type="gramStart"/>
      <w:r w:rsidRPr="00944A7D">
        <w:rPr>
          <w:rFonts w:eastAsia="Times New Roman" w:cs="Times New Roman"/>
          <w:color w:val="000000" w:themeColor="text1"/>
          <w:sz w:val="22"/>
          <w:szCs w:val="22"/>
        </w:rPr>
        <w:t>time period</w:t>
      </w:r>
      <w:proofErr w:type="gramEnd"/>
      <w:r w:rsidRPr="00944A7D">
        <w:rPr>
          <w:rFonts w:eastAsia="Times New Roman" w:cs="Times New Roman"/>
          <w:color w:val="000000" w:themeColor="text1"/>
          <w:sz w:val="22"/>
          <w:szCs w:val="22"/>
        </w:rPr>
        <w:t xml:space="preserve"> at the bottom of the page. The old items can then be viewed by downloading the MBS files published in the month before implementation of the changes. </w:t>
      </w:r>
    </w:p>
    <w:p w14:paraId="33E6E9BB" w14:textId="77777777" w:rsidR="00944A7D" w:rsidRPr="00944A7D" w:rsidRDefault="00944A7D" w:rsidP="00944A7D">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5293E">
      <w:headerReference w:type="default" r:id="rId13"/>
      <w:footerReference w:type="default" r:id="rId14"/>
      <w:headerReference w:type="first" r:id="rId15"/>
      <w:footerReference w:type="first" r:id="rId16"/>
      <w:type w:val="continuous"/>
      <w:pgSz w:w="11906" w:h="16838"/>
      <w:pgMar w:top="170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99E1" w14:textId="77777777" w:rsidR="0081263E" w:rsidRDefault="0081263E" w:rsidP="006B56BB">
      <w:r>
        <w:separator/>
      </w:r>
    </w:p>
    <w:p w14:paraId="0B344CF2" w14:textId="77777777" w:rsidR="0081263E" w:rsidRDefault="0081263E"/>
  </w:endnote>
  <w:endnote w:type="continuationSeparator" w:id="0">
    <w:p w14:paraId="5B84C2F7" w14:textId="77777777" w:rsidR="0081263E" w:rsidRDefault="0081263E" w:rsidP="006B56BB">
      <w:r>
        <w:continuationSeparator/>
      </w:r>
    </w:p>
    <w:p w14:paraId="0F386E5A" w14:textId="77777777" w:rsidR="0081263E" w:rsidRDefault="0081263E"/>
  </w:endnote>
  <w:endnote w:type="continuationNotice" w:id="1">
    <w:p w14:paraId="0543D746" w14:textId="77777777" w:rsidR="0081263E" w:rsidRDefault="00812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7662" w14:textId="393185CB" w:rsidR="00273083" w:rsidRPr="00C64B9E" w:rsidRDefault="00000000" w:rsidP="00273083">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273083" w:rsidRPr="00C64B9E">
      <w:rPr>
        <w:color w:val="3F4A75" w:themeColor="text2"/>
        <w:sz w:val="16"/>
      </w:rPr>
      <w:t>Medicare Benefits Schedule</w:t>
    </w:r>
    <w:r w:rsidR="00273083">
      <w:rPr>
        <w:color w:val="3F4A75" w:themeColor="text2"/>
        <w:sz w:val="16"/>
      </w:rPr>
      <w:br/>
    </w:r>
    <w:r w:rsidR="00273083">
      <w:rPr>
        <w:b/>
        <w:color w:val="3F4A75" w:themeColor="text2"/>
        <w:sz w:val="16"/>
      </w:rPr>
      <w:t>Amended MBS items for LPM</w:t>
    </w:r>
    <w:r w:rsidR="00273083" w:rsidRPr="00C64B9E">
      <w:rPr>
        <w:b/>
        <w:color w:val="3F4A75" w:themeColor="text2"/>
        <w:sz w:val="16"/>
      </w:rPr>
      <w:t xml:space="preserve"> – </w:t>
    </w:r>
    <w:r w:rsidR="00273083">
      <w:rPr>
        <w:b/>
        <w:color w:val="3F4A75" w:themeColor="text2"/>
        <w:sz w:val="16"/>
      </w:rPr>
      <w:t>Quick reference guide</w:t>
    </w:r>
    <w:r w:rsidR="00273083" w:rsidRPr="00C64B9E">
      <w:rPr>
        <w:color w:val="3F4A75" w:themeColor="text2"/>
        <w:sz w:val="16"/>
      </w:rPr>
      <w:t xml:space="preserve"> </w:t>
    </w:r>
    <w:sdt>
      <w:sdtPr>
        <w:rPr>
          <w:color w:val="3F4A75" w:themeColor="text2"/>
          <w:sz w:val="16"/>
        </w:rPr>
        <w:id w:val="356698637"/>
        <w:docPartObj>
          <w:docPartGallery w:val="Page Numbers (Bottom of Page)"/>
          <w:docPartUnique/>
        </w:docPartObj>
      </w:sdtPr>
      <w:sdtEndPr>
        <w:rPr>
          <w:noProof/>
        </w:rPr>
      </w:sdtEndPr>
      <w:sdtContent>
        <w:r w:rsidR="00273083" w:rsidRPr="00C64B9E">
          <w:rPr>
            <w:color w:val="3F4A75" w:themeColor="text2"/>
            <w:sz w:val="16"/>
          </w:rPr>
          <w:tab/>
        </w:r>
        <w:r w:rsidR="00273083" w:rsidRPr="00C64B9E">
          <w:rPr>
            <w:color w:val="3F4A75" w:themeColor="text2"/>
            <w:sz w:val="16"/>
          </w:rPr>
          <w:tab/>
        </w:r>
        <w:sdt>
          <w:sdtPr>
            <w:rPr>
              <w:color w:val="3F4A75" w:themeColor="text2"/>
              <w:sz w:val="16"/>
            </w:rPr>
            <w:id w:val="-1357805247"/>
            <w:docPartObj>
              <w:docPartGallery w:val="Page Numbers (Bottom of Page)"/>
              <w:docPartUnique/>
            </w:docPartObj>
          </w:sdtPr>
          <w:sdtContent>
            <w:sdt>
              <w:sdtPr>
                <w:rPr>
                  <w:color w:val="3F4A75" w:themeColor="text2"/>
                  <w:sz w:val="16"/>
                </w:rPr>
                <w:id w:val="-647277652"/>
                <w:docPartObj>
                  <w:docPartGallery w:val="Page Numbers (Top of Page)"/>
                  <w:docPartUnique/>
                </w:docPartObj>
              </w:sdtPr>
              <w:sdtContent>
                <w:r w:rsidR="00273083" w:rsidRPr="00C64B9E">
                  <w:rPr>
                    <w:color w:val="3F4A75" w:themeColor="text2"/>
                    <w:sz w:val="16"/>
                  </w:rPr>
                  <w:t xml:space="preserve">Page </w:t>
                </w:r>
                <w:r w:rsidR="00273083" w:rsidRPr="00C64B9E">
                  <w:rPr>
                    <w:bCs/>
                    <w:color w:val="3F4A75" w:themeColor="text2"/>
                    <w:sz w:val="24"/>
                    <w:szCs w:val="24"/>
                  </w:rPr>
                  <w:fldChar w:fldCharType="begin"/>
                </w:r>
                <w:r w:rsidR="00273083" w:rsidRPr="00C64B9E">
                  <w:rPr>
                    <w:bCs/>
                    <w:color w:val="3F4A75" w:themeColor="text2"/>
                    <w:sz w:val="16"/>
                  </w:rPr>
                  <w:instrText xml:space="preserve"> PAGE </w:instrText>
                </w:r>
                <w:r w:rsidR="00273083" w:rsidRPr="00C64B9E">
                  <w:rPr>
                    <w:bCs/>
                    <w:color w:val="3F4A75" w:themeColor="text2"/>
                    <w:sz w:val="24"/>
                    <w:szCs w:val="24"/>
                  </w:rPr>
                  <w:fldChar w:fldCharType="separate"/>
                </w:r>
                <w:r w:rsidR="00273083">
                  <w:rPr>
                    <w:bCs/>
                    <w:color w:val="3F4A75" w:themeColor="text2"/>
                    <w:sz w:val="24"/>
                    <w:szCs w:val="24"/>
                  </w:rPr>
                  <w:t>3</w:t>
                </w:r>
                <w:r w:rsidR="00273083" w:rsidRPr="00C64B9E">
                  <w:rPr>
                    <w:bCs/>
                    <w:color w:val="3F4A75" w:themeColor="text2"/>
                    <w:sz w:val="24"/>
                    <w:szCs w:val="24"/>
                  </w:rPr>
                  <w:fldChar w:fldCharType="end"/>
                </w:r>
                <w:r w:rsidR="00273083" w:rsidRPr="00C64B9E">
                  <w:rPr>
                    <w:color w:val="3F4A75" w:themeColor="text2"/>
                    <w:sz w:val="16"/>
                  </w:rPr>
                  <w:t xml:space="preserve"> of </w:t>
                </w:r>
                <w:r w:rsidR="00273083" w:rsidRPr="00C64B9E">
                  <w:rPr>
                    <w:bCs/>
                    <w:color w:val="3F4A75" w:themeColor="text2"/>
                    <w:sz w:val="24"/>
                    <w:szCs w:val="24"/>
                  </w:rPr>
                  <w:fldChar w:fldCharType="begin"/>
                </w:r>
                <w:r w:rsidR="00273083" w:rsidRPr="00C64B9E">
                  <w:rPr>
                    <w:bCs/>
                    <w:color w:val="3F4A75" w:themeColor="text2"/>
                    <w:sz w:val="16"/>
                  </w:rPr>
                  <w:instrText xml:space="preserve"> NUMPAGES  </w:instrText>
                </w:r>
                <w:r w:rsidR="00273083" w:rsidRPr="00C64B9E">
                  <w:rPr>
                    <w:bCs/>
                    <w:color w:val="3F4A75" w:themeColor="text2"/>
                    <w:sz w:val="24"/>
                    <w:szCs w:val="24"/>
                  </w:rPr>
                  <w:fldChar w:fldCharType="separate"/>
                </w:r>
                <w:r w:rsidR="00273083">
                  <w:rPr>
                    <w:bCs/>
                    <w:color w:val="3F4A75" w:themeColor="text2"/>
                    <w:sz w:val="24"/>
                    <w:szCs w:val="24"/>
                  </w:rPr>
                  <w:t>3</w:t>
                </w:r>
                <w:r w:rsidR="00273083" w:rsidRPr="00C64B9E">
                  <w:rPr>
                    <w:bCs/>
                    <w:color w:val="3F4A75" w:themeColor="text2"/>
                    <w:sz w:val="24"/>
                    <w:szCs w:val="24"/>
                  </w:rPr>
                  <w:fldChar w:fldCharType="end"/>
                </w:r>
              </w:sdtContent>
            </w:sdt>
          </w:sdtContent>
        </w:sdt>
        <w:r w:rsidR="00273083" w:rsidRPr="00C64B9E">
          <w:rPr>
            <w:color w:val="3F4A75" w:themeColor="text2"/>
            <w:sz w:val="16"/>
          </w:rPr>
          <w:t xml:space="preserve"> </w:t>
        </w:r>
      </w:sdtContent>
    </w:sdt>
  </w:p>
  <w:p w14:paraId="0D181533" w14:textId="0C71E2EE" w:rsidR="00EB520C" w:rsidRPr="00273083" w:rsidRDefault="00000000" w:rsidP="00273083">
    <w:pPr>
      <w:pStyle w:val="Footer"/>
      <w:jc w:val="left"/>
      <w:rPr>
        <w:color w:val="0000FF" w:themeColor="hyperlink"/>
        <w:sz w:val="16"/>
        <w:szCs w:val="18"/>
        <w:u w:val="single"/>
      </w:rPr>
    </w:pPr>
    <w:hyperlink r:id="rId1" w:history="1">
      <w:r w:rsidR="00273083" w:rsidRPr="00AD581A">
        <w:rPr>
          <w:color w:val="0000FF" w:themeColor="hyperlink"/>
          <w:sz w:val="16"/>
          <w:szCs w:val="18"/>
          <w:u w:val="single"/>
        </w:rPr>
        <w:t>MBS Online</w:t>
      </w:r>
    </w:hyperlink>
    <w:r w:rsidR="00273083">
      <w:rPr>
        <w:color w:val="0000FF" w:themeColor="hyperlink"/>
        <w:sz w:val="16"/>
        <w:szCs w:val="18"/>
        <w:u w:val="single"/>
      </w:rPr>
      <w:br/>
    </w:r>
    <w:r w:rsidR="00273083" w:rsidRPr="005B7573">
      <w:rPr>
        <w:color w:val="3F4A75" w:themeColor="text2"/>
        <w:sz w:val="16"/>
      </w:rPr>
      <w:t>Last updated</w:t>
    </w:r>
    <w:r w:rsidR="00273083">
      <w:rPr>
        <w:color w:val="3F4A75" w:themeColor="text2"/>
        <w:sz w:val="16"/>
      </w:rPr>
      <w:t xml:space="preserve"> – </w:t>
    </w:r>
    <w:r w:rsidR="00F372AE">
      <w:rPr>
        <w:color w:val="3F4A75" w:themeColor="text2"/>
        <w:sz w:val="16"/>
      </w:rPr>
      <w:t>30</w:t>
    </w:r>
    <w:r w:rsidR="001930BB">
      <w:rPr>
        <w:color w:val="3F4A75" w:themeColor="text2"/>
        <w:sz w:val="16"/>
      </w:rPr>
      <w:t xml:space="preserve"> 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5B0" w14:textId="7277D0F2" w:rsidR="0094106D" w:rsidRPr="00C64B9E" w:rsidRDefault="00000000" w:rsidP="007F452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r w:rsidR="007F452D">
      <w:rPr>
        <w:color w:val="3F4A75" w:themeColor="text2"/>
        <w:sz w:val="16"/>
      </w:rPr>
      <w:br/>
    </w:r>
    <w:r w:rsidR="006E3E16" w:rsidRPr="006E3E16">
      <w:rPr>
        <w:b/>
        <w:color w:val="3F4A75" w:themeColor="text2"/>
        <w:sz w:val="16"/>
      </w:rPr>
      <w:t>Amended MBS items for LPM – QRG</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Content>
            <w:sdt>
              <w:sdtPr>
                <w:rPr>
                  <w:color w:val="3F4A75" w:themeColor="text2"/>
                  <w:sz w:val="16"/>
                </w:rPr>
                <w:id w:val="907579610"/>
                <w:docPartObj>
                  <w:docPartGallery w:val="Page Numbers (Top of Page)"/>
                  <w:docPartUnique/>
                </w:docPartObj>
              </w:sdt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421BBCA3" w14:textId="4F0D0F72" w:rsidR="007A3517" w:rsidRPr="007F452D" w:rsidRDefault="00000000" w:rsidP="007F452D">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r w:rsidR="007F452D">
      <w:rPr>
        <w:color w:val="0000FF" w:themeColor="hyperlink"/>
        <w:sz w:val="16"/>
        <w:szCs w:val="18"/>
        <w:u w:val="single"/>
      </w:rPr>
      <w:br/>
    </w:r>
    <w:r w:rsidR="0094106D" w:rsidRPr="005B7573">
      <w:rPr>
        <w:color w:val="3F4A75" w:themeColor="text2"/>
        <w:sz w:val="16"/>
      </w:rPr>
      <w:t>Last updated</w:t>
    </w:r>
    <w:r w:rsidR="0094106D">
      <w:rPr>
        <w:color w:val="3F4A75" w:themeColor="text2"/>
        <w:sz w:val="16"/>
      </w:rPr>
      <w:t xml:space="preserve"> – </w:t>
    </w:r>
    <w:r w:rsidR="00F372AE">
      <w:rPr>
        <w:color w:val="3F4A75" w:themeColor="text2"/>
        <w:sz w:val="16"/>
      </w:rPr>
      <w:t>30</w:t>
    </w:r>
    <w:r w:rsidR="001930BB">
      <w:rPr>
        <w:color w:val="3F4A75" w:themeColor="text2"/>
        <w:sz w:val="16"/>
      </w:rPr>
      <w:t xml:space="preserve">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D8D4" w14:textId="3BF123C7" w:rsidR="007A3517" w:rsidRPr="00C64B9E" w:rsidRDefault="00000000" w:rsidP="007F452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8" style="width:523.3pt;height:1.9pt" o:hralign="center" o:hrstd="t" o:hr="t" fillcolor="#a0a0a0" stroked="f"/>
      </w:pict>
    </w:r>
    <w:bookmarkStart w:id="10" w:name="_Hlk153271183"/>
    <w:r w:rsidR="007A3517" w:rsidRPr="00C64B9E">
      <w:rPr>
        <w:color w:val="3F4A75" w:themeColor="text2"/>
        <w:sz w:val="16"/>
      </w:rPr>
      <w:t>Medicare Benefits Schedule</w:t>
    </w:r>
    <w:r w:rsidR="007F452D">
      <w:rPr>
        <w:color w:val="3F4A75" w:themeColor="text2"/>
        <w:sz w:val="16"/>
      </w:rPr>
      <w:br/>
    </w:r>
    <w:r w:rsidR="00E93120">
      <w:rPr>
        <w:b/>
        <w:color w:val="3F4A75" w:themeColor="text2"/>
        <w:sz w:val="16"/>
      </w:rPr>
      <w:t>Amended MBS items for LPM</w:t>
    </w:r>
    <w:r w:rsidR="007A3517" w:rsidRPr="00C64B9E">
      <w:rPr>
        <w:b/>
        <w:color w:val="3F4A75" w:themeColor="text2"/>
        <w:sz w:val="16"/>
      </w:rPr>
      <w:t xml:space="preserve"> –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Content>
            <w:sdt>
              <w:sdtPr>
                <w:rPr>
                  <w:color w:val="3F4A75" w:themeColor="text2"/>
                  <w:sz w:val="16"/>
                </w:rPr>
                <w:id w:val="-1568562880"/>
                <w:docPartObj>
                  <w:docPartGallery w:val="Page Numbers (Top of Page)"/>
                  <w:docPartUnique/>
                </w:docPartObj>
              </w:sdt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67AFE1B" w14:textId="03660F06" w:rsidR="00473E3F" w:rsidRPr="0025293E" w:rsidRDefault="00000000" w:rsidP="0025293E">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r w:rsidR="007F452D">
      <w:rPr>
        <w:color w:val="0000FF" w:themeColor="hyperlink"/>
        <w:sz w:val="16"/>
        <w:szCs w:val="18"/>
        <w:u w:val="single"/>
      </w:rPr>
      <w:br/>
    </w:r>
    <w:r w:rsidR="007A3517" w:rsidRPr="005B7573">
      <w:rPr>
        <w:color w:val="3F4A75" w:themeColor="text2"/>
        <w:sz w:val="16"/>
      </w:rPr>
      <w:t>Last updated</w:t>
    </w:r>
    <w:r w:rsidR="007A3517">
      <w:rPr>
        <w:color w:val="3F4A75" w:themeColor="text2"/>
        <w:sz w:val="16"/>
      </w:rPr>
      <w:t xml:space="preserve"> – </w:t>
    </w:r>
    <w:r w:rsidR="00F372AE">
      <w:rPr>
        <w:color w:val="3F4A75" w:themeColor="text2"/>
        <w:sz w:val="16"/>
      </w:rPr>
      <w:t>30</w:t>
    </w:r>
    <w:r w:rsidR="001930BB">
      <w:rPr>
        <w:color w:val="3F4A75" w:themeColor="text2"/>
        <w:sz w:val="16"/>
      </w:rPr>
      <w:t xml:space="preserve"> January 2024</w:t>
    </w:r>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401A" w14:textId="1A3525B8" w:rsidR="005C38DC" w:rsidRPr="00C64B9E" w:rsidRDefault="00000000" w:rsidP="005C38DC">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5D42D787">
        <v:rect id="_x0000_i1029" style="width:523.3pt;height:1.9pt" o:hralign="center" o:hrstd="t" o:hr="t" fillcolor="#a0a0a0" stroked="f"/>
      </w:pict>
    </w:r>
    <w:r w:rsidR="005C38DC" w:rsidRPr="00C64B9E">
      <w:rPr>
        <w:color w:val="3F4A75" w:themeColor="text2"/>
        <w:sz w:val="16"/>
      </w:rPr>
      <w:t>Medicare Benefits Schedule</w:t>
    </w:r>
    <w:r w:rsidR="005C38DC">
      <w:rPr>
        <w:color w:val="3F4A75" w:themeColor="text2"/>
        <w:sz w:val="16"/>
      </w:rPr>
      <w:br/>
    </w:r>
    <w:r w:rsidR="005C38DC" w:rsidRPr="006E3E16">
      <w:rPr>
        <w:b/>
        <w:color w:val="3F4A75" w:themeColor="text2"/>
        <w:sz w:val="16"/>
      </w:rPr>
      <w:t>Amended MBS items for LPM – QRG</w:t>
    </w:r>
    <w:sdt>
      <w:sdtPr>
        <w:rPr>
          <w:color w:val="3F4A75" w:themeColor="text2"/>
          <w:sz w:val="16"/>
        </w:rPr>
        <w:id w:val="-794445063"/>
        <w:docPartObj>
          <w:docPartGallery w:val="Page Numbers (Bottom of Page)"/>
          <w:docPartUnique/>
        </w:docPartObj>
      </w:sdtPr>
      <w:sdtEndPr>
        <w:rPr>
          <w:noProof/>
        </w:rPr>
      </w:sdtEndPr>
      <w:sdtContent>
        <w:r w:rsidR="005C38DC" w:rsidRPr="00C64B9E">
          <w:rPr>
            <w:color w:val="3F4A75" w:themeColor="text2"/>
            <w:sz w:val="16"/>
          </w:rPr>
          <w:tab/>
        </w:r>
        <w:r w:rsidR="005C38DC" w:rsidRPr="00C64B9E">
          <w:rPr>
            <w:color w:val="3F4A75" w:themeColor="text2"/>
            <w:sz w:val="16"/>
          </w:rPr>
          <w:tab/>
        </w:r>
        <w:sdt>
          <w:sdtPr>
            <w:rPr>
              <w:color w:val="3F4A75" w:themeColor="text2"/>
              <w:sz w:val="16"/>
            </w:rPr>
            <w:id w:val="1050344476"/>
            <w:docPartObj>
              <w:docPartGallery w:val="Page Numbers (Bottom of Page)"/>
              <w:docPartUnique/>
            </w:docPartObj>
          </w:sdtPr>
          <w:sdtContent>
            <w:sdt>
              <w:sdtPr>
                <w:rPr>
                  <w:color w:val="3F4A75" w:themeColor="text2"/>
                  <w:sz w:val="16"/>
                </w:rPr>
                <w:id w:val="462855062"/>
                <w:docPartObj>
                  <w:docPartGallery w:val="Page Numbers (Top of Page)"/>
                  <w:docPartUnique/>
                </w:docPartObj>
              </w:sdtPr>
              <w:sdtContent>
                <w:r w:rsidR="005C38DC" w:rsidRPr="00C64B9E">
                  <w:rPr>
                    <w:color w:val="3F4A75" w:themeColor="text2"/>
                    <w:sz w:val="16"/>
                  </w:rPr>
                  <w:t xml:space="preserve">Page </w:t>
                </w:r>
                <w:r w:rsidR="005C38DC" w:rsidRPr="00C64B9E">
                  <w:rPr>
                    <w:bCs/>
                    <w:color w:val="3F4A75" w:themeColor="text2"/>
                    <w:sz w:val="24"/>
                    <w:szCs w:val="24"/>
                  </w:rPr>
                  <w:fldChar w:fldCharType="begin"/>
                </w:r>
                <w:r w:rsidR="005C38DC" w:rsidRPr="00C64B9E">
                  <w:rPr>
                    <w:bCs/>
                    <w:color w:val="3F4A75" w:themeColor="text2"/>
                    <w:sz w:val="16"/>
                  </w:rPr>
                  <w:instrText xml:space="preserve"> PAGE </w:instrText>
                </w:r>
                <w:r w:rsidR="005C38DC" w:rsidRPr="00C64B9E">
                  <w:rPr>
                    <w:bCs/>
                    <w:color w:val="3F4A75" w:themeColor="text2"/>
                    <w:sz w:val="24"/>
                    <w:szCs w:val="24"/>
                  </w:rPr>
                  <w:fldChar w:fldCharType="separate"/>
                </w:r>
                <w:r w:rsidR="005C38DC">
                  <w:rPr>
                    <w:bCs/>
                    <w:color w:val="3F4A75" w:themeColor="text2"/>
                    <w:sz w:val="24"/>
                    <w:szCs w:val="24"/>
                  </w:rPr>
                  <w:t>1</w:t>
                </w:r>
                <w:r w:rsidR="005C38DC" w:rsidRPr="00C64B9E">
                  <w:rPr>
                    <w:bCs/>
                    <w:color w:val="3F4A75" w:themeColor="text2"/>
                    <w:sz w:val="24"/>
                    <w:szCs w:val="24"/>
                  </w:rPr>
                  <w:fldChar w:fldCharType="end"/>
                </w:r>
                <w:r w:rsidR="005C38DC" w:rsidRPr="00C64B9E">
                  <w:rPr>
                    <w:color w:val="3F4A75" w:themeColor="text2"/>
                    <w:sz w:val="16"/>
                  </w:rPr>
                  <w:t xml:space="preserve"> of </w:t>
                </w:r>
                <w:r w:rsidR="005C38DC" w:rsidRPr="00C64B9E">
                  <w:rPr>
                    <w:bCs/>
                    <w:color w:val="3F4A75" w:themeColor="text2"/>
                    <w:sz w:val="24"/>
                    <w:szCs w:val="24"/>
                  </w:rPr>
                  <w:fldChar w:fldCharType="begin"/>
                </w:r>
                <w:r w:rsidR="005C38DC" w:rsidRPr="00C64B9E">
                  <w:rPr>
                    <w:bCs/>
                    <w:color w:val="3F4A75" w:themeColor="text2"/>
                    <w:sz w:val="16"/>
                  </w:rPr>
                  <w:instrText xml:space="preserve"> NUMPAGES  </w:instrText>
                </w:r>
                <w:r w:rsidR="005C38DC" w:rsidRPr="00C64B9E">
                  <w:rPr>
                    <w:bCs/>
                    <w:color w:val="3F4A75" w:themeColor="text2"/>
                    <w:sz w:val="24"/>
                    <w:szCs w:val="24"/>
                  </w:rPr>
                  <w:fldChar w:fldCharType="separate"/>
                </w:r>
                <w:r w:rsidR="005C38DC">
                  <w:rPr>
                    <w:bCs/>
                    <w:color w:val="3F4A75" w:themeColor="text2"/>
                    <w:sz w:val="24"/>
                    <w:szCs w:val="24"/>
                  </w:rPr>
                  <w:t>3</w:t>
                </w:r>
                <w:r w:rsidR="005C38DC" w:rsidRPr="00C64B9E">
                  <w:rPr>
                    <w:bCs/>
                    <w:color w:val="3F4A75" w:themeColor="text2"/>
                    <w:sz w:val="24"/>
                    <w:szCs w:val="24"/>
                  </w:rPr>
                  <w:fldChar w:fldCharType="end"/>
                </w:r>
              </w:sdtContent>
            </w:sdt>
          </w:sdtContent>
        </w:sdt>
        <w:r w:rsidR="005C38DC" w:rsidRPr="00C64B9E">
          <w:rPr>
            <w:color w:val="3F4A75" w:themeColor="text2"/>
            <w:sz w:val="16"/>
          </w:rPr>
          <w:t xml:space="preserve"> </w:t>
        </w:r>
      </w:sdtContent>
    </w:sdt>
  </w:p>
  <w:p w14:paraId="4855179F" w14:textId="6072D356" w:rsidR="00473E3F" w:rsidRPr="0025293E" w:rsidRDefault="00000000" w:rsidP="0025293E">
    <w:pPr>
      <w:pStyle w:val="Footer"/>
      <w:jc w:val="left"/>
      <w:rPr>
        <w:color w:val="0000FF" w:themeColor="hyperlink"/>
        <w:sz w:val="16"/>
        <w:szCs w:val="18"/>
        <w:u w:val="single"/>
      </w:rPr>
    </w:pPr>
    <w:hyperlink r:id="rId1" w:history="1">
      <w:r w:rsidR="005C38DC" w:rsidRPr="00AD581A">
        <w:rPr>
          <w:color w:val="0000FF" w:themeColor="hyperlink"/>
          <w:sz w:val="16"/>
          <w:szCs w:val="18"/>
          <w:u w:val="single"/>
        </w:rPr>
        <w:t>MBS Online</w:t>
      </w:r>
    </w:hyperlink>
    <w:r w:rsidR="005C38DC">
      <w:rPr>
        <w:color w:val="0000FF" w:themeColor="hyperlink"/>
        <w:sz w:val="16"/>
        <w:szCs w:val="18"/>
        <w:u w:val="single"/>
      </w:rPr>
      <w:br/>
    </w:r>
    <w:r w:rsidR="005C38DC" w:rsidRPr="005B7573">
      <w:rPr>
        <w:color w:val="3F4A75" w:themeColor="text2"/>
        <w:sz w:val="16"/>
      </w:rPr>
      <w:t>Last updated</w:t>
    </w:r>
    <w:r w:rsidR="005C38DC">
      <w:rPr>
        <w:color w:val="3F4A75" w:themeColor="text2"/>
        <w:sz w:val="16"/>
      </w:rPr>
      <w:t xml:space="preserve"> – 30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F8B0" w14:textId="77777777" w:rsidR="0081263E" w:rsidRDefault="0081263E" w:rsidP="006B56BB">
      <w:r>
        <w:separator/>
      </w:r>
    </w:p>
    <w:p w14:paraId="4EA84EB4" w14:textId="77777777" w:rsidR="0081263E" w:rsidRDefault="0081263E"/>
  </w:footnote>
  <w:footnote w:type="continuationSeparator" w:id="0">
    <w:p w14:paraId="198EB79B" w14:textId="77777777" w:rsidR="0081263E" w:rsidRDefault="0081263E" w:rsidP="006B56BB">
      <w:r>
        <w:continuationSeparator/>
      </w:r>
    </w:p>
    <w:p w14:paraId="1326742D" w14:textId="77777777" w:rsidR="0081263E" w:rsidRDefault="0081263E"/>
  </w:footnote>
  <w:footnote w:type="continuationNotice" w:id="1">
    <w:p w14:paraId="4F1F1712" w14:textId="77777777" w:rsidR="0081263E" w:rsidRDefault="00812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32C5" w14:textId="703BE6B4" w:rsidR="009052BF" w:rsidRDefault="009052BF">
    <w:pPr>
      <w:pStyle w:val="Header"/>
    </w:pPr>
    <w:r>
      <w:rPr>
        <w:noProof/>
        <w:lang w:eastAsia="en-AU"/>
      </w:rPr>
      <w:drawing>
        <wp:anchor distT="0" distB="0" distL="114300" distR="114300" simplePos="0" relativeHeight="251660288" behindDoc="0" locked="0" layoutInCell="1" allowOverlap="1" wp14:anchorId="450E6CEB" wp14:editId="55755201">
          <wp:simplePos x="0" y="0"/>
          <wp:positionH relativeFrom="margin">
            <wp:posOffset>0</wp:posOffset>
          </wp:positionH>
          <wp:positionV relativeFrom="paragraph">
            <wp:posOffset>160655</wp:posOffset>
          </wp:positionV>
          <wp:extent cx="5759450" cy="94170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05C2BC7" w:rsidR="0082110E" w:rsidRDefault="007F452D" w:rsidP="003557C5">
    <w:pPr>
      <w:pStyle w:val="Headertext"/>
      <w:spacing w:after="180"/>
    </w:pPr>
    <w:r>
      <w:rPr>
        <w:noProof/>
        <w:lang w:eastAsia="en-AU"/>
      </w:rPr>
      <w:drawing>
        <wp:inline distT="0" distB="0" distL="0" distR="0" wp14:anchorId="1B086882" wp14:editId="7C6AA404">
          <wp:extent cx="5759450" cy="941705"/>
          <wp:effectExtent l="0" t="0" r="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0BD13E54" w14:textId="77777777" w:rsidR="00473E3F" w:rsidRDefault="00473E3F" w:rsidP="007A3517">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2E964F6F"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A21945"/>
    <w:multiLevelType w:val="hybridMultilevel"/>
    <w:tmpl w:val="222EA5E2"/>
    <w:lvl w:ilvl="0" w:tplc="BAFCDD52">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3730F"/>
    <w:multiLevelType w:val="hybridMultilevel"/>
    <w:tmpl w:val="E5D0DFC8"/>
    <w:lvl w:ilvl="0" w:tplc="032E7B9A">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9471297"/>
    <w:multiLevelType w:val="hybridMultilevel"/>
    <w:tmpl w:val="0836477E"/>
    <w:lvl w:ilvl="0" w:tplc="032E7B9A">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444337"/>
    <w:multiLevelType w:val="hybridMultilevel"/>
    <w:tmpl w:val="63729B56"/>
    <w:lvl w:ilvl="0" w:tplc="E0BC1402">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9F71F5"/>
    <w:multiLevelType w:val="hybridMultilevel"/>
    <w:tmpl w:val="2C52C080"/>
    <w:lvl w:ilvl="0" w:tplc="032E7B9A">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90973153">
    <w:abstractNumId w:val="7"/>
  </w:num>
  <w:num w:numId="2" w16cid:durableId="1145388894">
    <w:abstractNumId w:val="22"/>
  </w:num>
  <w:num w:numId="3" w16cid:durableId="1676761343">
    <w:abstractNumId w:val="26"/>
  </w:num>
  <w:num w:numId="4" w16cid:durableId="257561782">
    <w:abstractNumId w:val="8"/>
  </w:num>
  <w:num w:numId="5" w16cid:durableId="120273369">
    <w:abstractNumId w:val="8"/>
    <w:lvlOverride w:ilvl="0">
      <w:startOverride w:val="1"/>
    </w:lvlOverride>
  </w:num>
  <w:num w:numId="6" w16cid:durableId="212616981">
    <w:abstractNumId w:val="10"/>
  </w:num>
  <w:num w:numId="7" w16cid:durableId="553081270">
    <w:abstractNumId w:val="20"/>
  </w:num>
  <w:num w:numId="8" w16cid:durableId="1268348860">
    <w:abstractNumId w:val="25"/>
  </w:num>
  <w:num w:numId="9" w16cid:durableId="926616082">
    <w:abstractNumId w:val="5"/>
  </w:num>
  <w:num w:numId="10" w16cid:durableId="1520779160">
    <w:abstractNumId w:val="4"/>
  </w:num>
  <w:num w:numId="11" w16cid:durableId="2018195589">
    <w:abstractNumId w:val="3"/>
  </w:num>
  <w:num w:numId="12" w16cid:durableId="526063183">
    <w:abstractNumId w:val="2"/>
  </w:num>
  <w:num w:numId="13" w16cid:durableId="623730546">
    <w:abstractNumId w:val="6"/>
  </w:num>
  <w:num w:numId="14" w16cid:durableId="1949122873">
    <w:abstractNumId w:val="1"/>
  </w:num>
  <w:num w:numId="15" w16cid:durableId="1943804286">
    <w:abstractNumId w:val="0"/>
  </w:num>
  <w:num w:numId="16" w16cid:durableId="1927182059">
    <w:abstractNumId w:val="28"/>
  </w:num>
  <w:num w:numId="17" w16cid:durableId="106706683">
    <w:abstractNumId w:val="11"/>
  </w:num>
  <w:num w:numId="18" w16cid:durableId="1526477518">
    <w:abstractNumId w:val="15"/>
  </w:num>
  <w:num w:numId="19" w16cid:durableId="1560509720">
    <w:abstractNumId w:val="17"/>
  </w:num>
  <w:num w:numId="20" w16cid:durableId="1027412809">
    <w:abstractNumId w:val="11"/>
  </w:num>
  <w:num w:numId="21" w16cid:durableId="1659571777">
    <w:abstractNumId w:val="17"/>
  </w:num>
  <w:num w:numId="22" w16cid:durableId="219639409">
    <w:abstractNumId w:val="28"/>
  </w:num>
  <w:num w:numId="23" w16cid:durableId="1486969910">
    <w:abstractNumId w:val="22"/>
  </w:num>
  <w:num w:numId="24" w16cid:durableId="901645927">
    <w:abstractNumId w:val="26"/>
  </w:num>
  <w:num w:numId="25" w16cid:durableId="1397313343">
    <w:abstractNumId w:val="8"/>
  </w:num>
  <w:num w:numId="26" w16cid:durableId="1242956057">
    <w:abstractNumId w:val="21"/>
  </w:num>
  <w:num w:numId="27" w16cid:durableId="935599368">
    <w:abstractNumId w:val="13"/>
  </w:num>
  <w:num w:numId="28" w16cid:durableId="1555845681">
    <w:abstractNumId w:val="24"/>
  </w:num>
  <w:num w:numId="29" w16cid:durableId="2128352744">
    <w:abstractNumId w:val="14"/>
  </w:num>
  <w:num w:numId="30" w16cid:durableId="404767172">
    <w:abstractNumId w:val="11"/>
  </w:num>
  <w:num w:numId="31" w16cid:durableId="1322851481">
    <w:abstractNumId w:val="23"/>
  </w:num>
  <w:num w:numId="32" w16cid:durableId="2011247769">
    <w:abstractNumId w:val="16"/>
  </w:num>
  <w:num w:numId="33" w16cid:durableId="674575059">
    <w:abstractNumId w:val="19"/>
  </w:num>
  <w:num w:numId="34" w16cid:durableId="90243251">
    <w:abstractNumId w:val="12"/>
  </w:num>
  <w:num w:numId="35" w16cid:durableId="601183593">
    <w:abstractNumId w:val="18"/>
  </w:num>
  <w:num w:numId="36" w16cid:durableId="660080903">
    <w:abstractNumId w:val="27"/>
  </w:num>
  <w:num w:numId="37" w16cid:durableId="91122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49F3"/>
    <w:rsid w:val="00005712"/>
    <w:rsid w:val="000076EA"/>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3622"/>
    <w:rsid w:val="00081AB1"/>
    <w:rsid w:val="00090316"/>
    <w:rsid w:val="00093981"/>
    <w:rsid w:val="000B067A"/>
    <w:rsid w:val="000B1540"/>
    <w:rsid w:val="000B1E53"/>
    <w:rsid w:val="000B33FD"/>
    <w:rsid w:val="000B4ABA"/>
    <w:rsid w:val="000B521E"/>
    <w:rsid w:val="000C4B16"/>
    <w:rsid w:val="000C50C3"/>
    <w:rsid w:val="000C5E14"/>
    <w:rsid w:val="000D21F6"/>
    <w:rsid w:val="000D4500"/>
    <w:rsid w:val="000D71B9"/>
    <w:rsid w:val="000D7AEA"/>
    <w:rsid w:val="000E2C66"/>
    <w:rsid w:val="000F123C"/>
    <w:rsid w:val="000F2FED"/>
    <w:rsid w:val="0010616D"/>
    <w:rsid w:val="00110478"/>
    <w:rsid w:val="00111051"/>
    <w:rsid w:val="0011210B"/>
    <w:rsid w:val="001154EB"/>
    <w:rsid w:val="0011711B"/>
    <w:rsid w:val="00117F8A"/>
    <w:rsid w:val="00121B9B"/>
    <w:rsid w:val="00122ADC"/>
    <w:rsid w:val="00130F59"/>
    <w:rsid w:val="00133EC0"/>
    <w:rsid w:val="00141CE5"/>
    <w:rsid w:val="00144908"/>
    <w:rsid w:val="00150A45"/>
    <w:rsid w:val="00156D96"/>
    <w:rsid w:val="001571C7"/>
    <w:rsid w:val="00161094"/>
    <w:rsid w:val="00175EFF"/>
    <w:rsid w:val="0017665C"/>
    <w:rsid w:val="00177AD2"/>
    <w:rsid w:val="001815A8"/>
    <w:rsid w:val="001840FA"/>
    <w:rsid w:val="00190079"/>
    <w:rsid w:val="001930BB"/>
    <w:rsid w:val="0019622E"/>
    <w:rsid w:val="001966A7"/>
    <w:rsid w:val="001A45DB"/>
    <w:rsid w:val="001A4627"/>
    <w:rsid w:val="001A4979"/>
    <w:rsid w:val="001A6D99"/>
    <w:rsid w:val="001A779B"/>
    <w:rsid w:val="001B15D3"/>
    <w:rsid w:val="001B3443"/>
    <w:rsid w:val="001C0326"/>
    <w:rsid w:val="001C192F"/>
    <w:rsid w:val="001C3C42"/>
    <w:rsid w:val="001D7869"/>
    <w:rsid w:val="001E387D"/>
    <w:rsid w:val="002026CD"/>
    <w:rsid w:val="002033FC"/>
    <w:rsid w:val="002044BB"/>
    <w:rsid w:val="00210B09"/>
    <w:rsid w:val="00210C9E"/>
    <w:rsid w:val="00211840"/>
    <w:rsid w:val="00220E5F"/>
    <w:rsid w:val="002212B5"/>
    <w:rsid w:val="002256AD"/>
    <w:rsid w:val="00226668"/>
    <w:rsid w:val="00231F90"/>
    <w:rsid w:val="00233809"/>
    <w:rsid w:val="00240046"/>
    <w:rsid w:val="002441E3"/>
    <w:rsid w:val="00245A75"/>
    <w:rsid w:val="0024797F"/>
    <w:rsid w:val="0025119E"/>
    <w:rsid w:val="00251269"/>
    <w:rsid w:val="0025293E"/>
    <w:rsid w:val="002535C0"/>
    <w:rsid w:val="002579FE"/>
    <w:rsid w:val="00260552"/>
    <w:rsid w:val="0026311C"/>
    <w:rsid w:val="0026668C"/>
    <w:rsid w:val="00266AC1"/>
    <w:rsid w:val="0027178C"/>
    <w:rsid w:val="002719FA"/>
    <w:rsid w:val="00272668"/>
    <w:rsid w:val="00272E8D"/>
    <w:rsid w:val="00273083"/>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6977"/>
    <w:rsid w:val="002C6C1C"/>
    <w:rsid w:val="002D2818"/>
    <w:rsid w:val="002E1A1D"/>
    <w:rsid w:val="002E4081"/>
    <w:rsid w:val="002E5B78"/>
    <w:rsid w:val="002F3AE3"/>
    <w:rsid w:val="002F7CAD"/>
    <w:rsid w:val="003039C0"/>
    <w:rsid w:val="0030464B"/>
    <w:rsid w:val="0030786C"/>
    <w:rsid w:val="00316EFE"/>
    <w:rsid w:val="003233DE"/>
    <w:rsid w:val="0032466B"/>
    <w:rsid w:val="003330EB"/>
    <w:rsid w:val="003415FD"/>
    <w:rsid w:val="003429F0"/>
    <w:rsid w:val="00345A82"/>
    <w:rsid w:val="0035097A"/>
    <w:rsid w:val="003540A4"/>
    <w:rsid w:val="003557C5"/>
    <w:rsid w:val="00357BCC"/>
    <w:rsid w:val="00360E4E"/>
    <w:rsid w:val="00364FB5"/>
    <w:rsid w:val="0036547D"/>
    <w:rsid w:val="00370AAA"/>
    <w:rsid w:val="003710FD"/>
    <w:rsid w:val="00375F77"/>
    <w:rsid w:val="00381BBE"/>
    <w:rsid w:val="00382903"/>
    <w:rsid w:val="003846FF"/>
    <w:rsid w:val="003857D4"/>
    <w:rsid w:val="00385AD4"/>
    <w:rsid w:val="00387924"/>
    <w:rsid w:val="0039244C"/>
    <w:rsid w:val="0039384D"/>
    <w:rsid w:val="00395C23"/>
    <w:rsid w:val="003A29D5"/>
    <w:rsid w:val="003A2E4F"/>
    <w:rsid w:val="003A4438"/>
    <w:rsid w:val="003A4E5A"/>
    <w:rsid w:val="003A5013"/>
    <w:rsid w:val="003A5078"/>
    <w:rsid w:val="003A62DD"/>
    <w:rsid w:val="003A775A"/>
    <w:rsid w:val="003B213A"/>
    <w:rsid w:val="003B43AD"/>
    <w:rsid w:val="003C0FEC"/>
    <w:rsid w:val="003C11F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49E5"/>
    <w:rsid w:val="00432378"/>
    <w:rsid w:val="00440D65"/>
    <w:rsid w:val="004435E6"/>
    <w:rsid w:val="00447E31"/>
    <w:rsid w:val="00453923"/>
    <w:rsid w:val="00454B9B"/>
    <w:rsid w:val="00457858"/>
    <w:rsid w:val="00460B0B"/>
    <w:rsid w:val="00461023"/>
    <w:rsid w:val="00462FAC"/>
    <w:rsid w:val="00464631"/>
    <w:rsid w:val="00464B79"/>
    <w:rsid w:val="00467BBF"/>
    <w:rsid w:val="00473E3F"/>
    <w:rsid w:val="0048593C"/>
    <w:rsid w:val="004867E2"/>
    <w:rsid w:val="004929A9"/>
    <w:rsid w:val="004A78D9"/>
    <w:rsid w:val="004B6095"/>
    <w:rsid w:val="004B70D3"/>
    <w:rsid w:val="004C1BCD"/>
    <w:rsid w:val="004C6BCF"/>
    <w:rsid w:val="004D35ED"/>
    <w:rsid w:val="004D58BF"/>
    <w:rsid w:val="004E35C9"/>
    <w:rsid w:val="004E4335"/>
    <w:rsid w:val="004E47D9"/>
    <w:rsid w:val="004F13EE"/>
    <w:rsid w:val="004F2022"/>
    <w:rsid w:val="004F7C05"/>
    <w:rsid w:val="00501C94"/>
    <w:rsid w:val="00506432"/>
    <w:rsid w:val="00506E82"/>
    <w:rsid w:val="0052051D"/>
    <w:rsid w:val="0053325F"/>
    <w:rsid w:val="00545EE6"/>
    <w:rsid w:val="00553A06"/>
    <w:rsid w:val="005550E7"/>
    <w:rsid w:val="005564FB"/>
    <w:rsid w:val="005572C7"/>
    <w:rsid w:val="005650ED"/>
    <w:rsid w:val="00575754"/>
    <w:rsid w:val="00581FBA"/>
    <w:rsid w:val="00582B02"/>
    <w:rsid w:val="00591E20"/>
    <w:rsid w:val="00595408"/>
    <w:rsid w:val="00595E84"/>
    <w:rsid w:val="005966EB"/>
    <w:rsid w:val="005A0C59"/>
    <w:rsid w:val="005A48EB"/>
    <w:rsid w:val="005A6CFB"/>
    <w:rsid w:val="005B4167"/>
    <w:rsid w:val="005C38DC"/>
    <w:rsid w:val="005C5AEB"/>
    <w:rsid w:val="005E0A3F"/>
    <w:rsid w:val="005E6883"/>
    <w:rsid w:val="005E772F"/>
    <w:rsid w:val="005F4ECA"/>
    <w:rsid w:val="00602CF1"/>
    <w:rsid w:val="006041BE"/>
    <w:rsid w:val="006043C7"/>
    <w:rsid w:val="00624B52"/>
    <w:rsid w:val="00630794"/>
    <w:rsid w:val="00631DF4"/>
    <w:rsid w:val="00634175"/>
    <w:rsid w:val="006408AC"/>
    <w:rsid w:val="006511B6"/>
    <w:rsid w:val="00656586"/>
    <w:rsid w:val="00657FF8"/>
    <w:rsid w:val="00670D99"/>
    <w:rsid w:val="00670E2B"/>
    <w:rsid w:val="006713ED"/>
    <w:rsid w:val="006734BB"/>
    <w:rsid w:val="0067697A"/>
    <w:rsid w:val="006821EB"/>
    <w:rsid w:val="00696E97"/>
    <w:rsid w:val="006B15E7"/>
    <w:rsid w:val="006B2286"/>
    <w:rsid w:val="006B56BB"/>
    <w:rsid w:val="006C77A8"/>
    <w:rsid w:val="006D4098"/>
    <w:rsid w:val="006D7681"/>
    <w:rsid w:val="006D7B2E"/>
    <w:rsid w:val="006E02EA"/>
    <w:rsid w:val="006E0968"/>
    <w:rsid w:val="006E2AF6"/>
    <w:rsid w:val="006E3E16"/>
    <w:rsid w:val="00701275"/>
    <w:rsid w:val="00706720"/>
    <w:rsid w:val="00707F56"/>
    <w:rsid w:val="00713558"/>
    <w:rsid w:val="00715BAD"/>
    <w:rsid w:val="00720D08"/>
    <w:rsid w:val="007263B9"/>
    <w:rsid w:val="00733372"/>
    <w:rsid w:val="007334F8"/>
    <w:rsid w:val="007339CD"/>
    <w:rsid w:val="007359D8"/>
    <w:rsid w:val="007362D4"/>
    <w:rsid w:val="00752397"/>
    <w:rsid w:val="0076672A"/>
    <w:rsid w:val="0077031B"/>
    <w:rsid w:val="00775E45"/>
    <w:rsid w:val="00776E74"/>
    <w:rsid w:val="00785169"/>
    <w:rsid w:val="00785BB7"/>
    <w:rsid w:val="007954AB"/>
    <w:rsid w:val="007A14C5"/>
    <w:rsid w:val="007A3517"/>
    <w:rsid w:val="007A4A10"/>
    <w:rsid w:val="007B1760"/>
    <w:rsid w:val="007B4F03"/>
    <w:rsid w:val="007C1FDC"/>
    <w:rsid w:val="007C6D9C"/>
    <w:rsid w:val="007C7DDB"/>
    <w:rsid w:val="007D2CC7"/>
    <w:rsid w:val="007D673D"/>
    <w:rsid w:val="007E0FB8"/>
    <w:rsid w:val="007E4D09"/>
    <w:rsid w:val="007F2220"/>
    <w:rsid w:val="007F420D"/>
    <w:rsid w:val="007F452D"/>
    <w:rsid w:val="007F4B3E"/>
    <w:rsid w:val="0081263E"/>
    <w:rsid w:val="008127AF"/>
    <w:rsid w:val="008129C2"/>
    <w:rsid w:val="00812B46"/>
    <w:rsid w:val="00813C55"/>
    <w:rsid w:val="00815700"/>
    <w:rsid w:val="0082110E"/>
    <w:rsid w:val="0082246B"/>
    <w:rsid w:val="00824A09"/>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E86"/>
    <w:rsid w:val="008E0C77"/>
    <w:rsid w:val="008E625F"/>
    <w:rsid w:val="008F264D"/>
    <w:rsid w:val="008F6686"/>
    <w:rsid w:val="009040E9"/>
    <w:rsid w:val="009052BF"/>
    <w:rsid w:val="00905531"/>
    <w:rsid w:val="009074E1"/>
    <w:rsid w:val="009112F7"/>
    <w:rsid w:val="009122AF"/>
    <w:rsid w:val="00912D54"/>
    <w:rsid w:val="0091389F"/>
    <w:rsid w:val="009208F7"/>
    <w:rsid w:val="00921649"/>
    <w:rsid w:val="00922517"/>
    <w:rsid w:val="00922722"/>
    <w:rsid w:val="009261E6"/>
    <w:rsid w:val="009268E1"/>
    <w:rsid w:val="009271EE"/>
    <w:rsid w:val="00932941"/>
    <w:rsid w:val="009344AE"/>
    <w:rsid w:val="009344DE"/>
    <w:rsid w:val="0094029F"/>
    <w:rsid w:val="0094106D"/>
    <w:rsid w:val="00944A7D"/>
    <w:rsid w:val="00945E7F"/>
    <w:rsid w:val="009557C1"/>
    <w:rsid w:val="00960D6E"/>
    <w:rsid w:val="00974B59"/>
    <w:rsid w:val="0098340B"/>
    <w:rsid w:val="00986830"/>
    <w:rsid w:val="00987F7F"/>
    <w:rsid w:val="009924C3"/>
    <w:rsid w:val="00993102"/>
    <w:rsid w:val="0099372F"/>
    <w:rsid w:val="009A0ADD"/>
    <w:rsid w:val="009A0BEE"/>
    <w:rsid w:val="009B1570"/>
    <w:rsid w:val="009B739F"/>
    <w:rsid w:val="009B74FE"/>
    <w:rsid w:val="009C6F10"/>
    <w:rsid w:val="009D148F"/>
    <w:rsid w:val="009D3D70"/>
    <w:rsid w:val="009E6F7E"/>
    <w:rsid w:val="009E7A57"/>
    <w:rsid w:val="009F4803"/>
    <w:rsid w:val="009F4F6A"/>
    <w:rsid w:val="00A13EB5"/>
    <w:rsid w:val="00A16E36"/>
    <w:rsid w:val="00A24961"/>
    <w:rsid w:val="00A24B10"/>
    <w:rsid w:val="00A277EF"/>
    <w:rsid w:val="00A30E9B"/>
    <w:rsid w:val="00A3340A"/>
    <w:rsid w:val="00A400EF"/>
    <w:rsid w:val="00A43B9A"/>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6575"/>
    <w:rsid w:val="00AB034E"/>
    <w:rsid w:val="00AB1EE7"/>
    <w:rsid w:val="00AB4B37"/>
    <w:rsid w:val="00AB5762"/>
    <w:rsid w:val="00AC2679"/>
    <w:rsid w:val="00AC4BE4"/>
    <w:rsid w:val="00AD05E6"/>
    <w:rsid w:val="00AD0D3F"/>
    <w:rsid w:val="00AD39AE"/>
    <w:rsid w:val="00AE0B7F"/>
    <w:rsid w:val="00AE1D7D"/>
    <w:rsid w:val="00AE2A8B"/>
    <w:rsid w:val="00AE3F64"/>
    <w:rsid w:val="00AF2559"/>
    <w:rsid w:val="00AF7386"/>
    <w:rsid w:val="00AF7934"/>
    <w:rsid w:val="00B00B81"/>
    <w:rsid w:val="00B04580"/>
    <w:rsid w:val="00B04B09"/>
    <w:rsid w:val="00B16A51"/>
    <w:rsid w:val="00B32222"/>
    <w:rsid w:val="00B3618D"/>
    <w:rsid w:val="00B36233"/>
    <w:rsid w:val="00B42851"/>
    <w:rsid w:val="00B45AC7"/>
    <w:rsid w:val="00B5372F"/>
    <w:rsid w:val="00B53987"/>
    <w:rsid w:val="00B61047"/>
    <w:rsid w:val="00B61129"/>
    <w:rsid w:val="00B6522D"/>
    <w:rsid w:val="00B67E7F"/>
    <w:rsid w:val="00B839B2"/>
    <w:rsid w:val="00B94252"/>
    <w:rsid w:val="00B9715A"/>
    <w:rsid w:val="00BA14BE"/>
    <w:rsid w:val="00BA2732"/>
    <w:rsid w:val="00BA293D"/>
    <w:rsid w:val="00BA49BC"/>
    <w:rsid w:val="00BA56B7"/>
    <w:rsid w:val="00BA7A1E"/>
    <w:rsid w:val="00BA7F46"/>
    <w:rsid w:val="00BB2F6C"/>
    <w:rsid w:val="00BB3875"/>
    <w:rsid w:val="00BB5860"/>
    <w:rsid w:val="00BB6AAD"/>
    <w:rsid w:val="00BC0240"/>
    <w:rsid w:val="00BC4A19"/>
    <w:rsid w:val="00BC4E6D"/>
    <w:rsid w:val="00BD0617"/>
    <w:rsid w:val="00BD2E9B"/>
    <w:rsid w:val="00BD7FB2"/>
    <w:rsid w:val="00BF5927"/>
    <w:rsid w:val="00C00930"/>
    <w:rsid w:val="00C060AD"/>
    <w:rsid w:val="00C113BF"/>
    <w:rsid w:val="00C2176E"/>
    <w:rsid w:val="00C23430"/>
    <w:rsid w:val="00C27D67"/>
    <w:rsid w:val="00C4631F"/>
    <w:rsid w:val="00C47CDE"/>
    <w:rsid w:val="00C50E16"/>
    <w:rsid w:val="00C55258"/>
    <w:rsid w:val="00C81E32"/>
    <w:rsid w:val="00C82EEB"/>
    <w:rsid w:val="00C91D8E"/>
    <w:rsid w:val="00C92130"/>
    <w:rsid w:val="00C971DC"/>
    <w:rsid w:val="00CA15E7"/>
    <w:rsid w:val="00CA16B7"/>
    <w:rsid w:val="00CA62AE"/>
    <w:rsid w:val="00CB5B1A"/>
    <w:rsid w:val="00CC220B"/>
    <w:rsid w:val="00CC5C43"/>
    <w:rsid w:val="00CD02AE"/>
    <w:rsid w:val="00CD2A4F"/>
    <w:rsid w:val="00CE03CA"/>
    <w:rsid w:val="00CE22F1"/>
    <w:rsid w:val="00CE50F2"/>
    <w:rsid w:val="00CE6502"/>
    <w:rsid w:val="00CF0236"/>
    <w:rsid w:val="00CF7D3C"/>
    <w:rsid w:val="00D01F09"/>
    <w:rsid w:val="00D147EB"/>
    <w:rsid w:val="00D25B86"/>
    <w:rsid w:val="00D34667"/>
    <w:rsid w:val="00D401E1"/>
    <w:rsid w:val="00D408B4"/>
    <w:rsid w:val="00D44330"/>
    <w:rsid w:val="00D524C8"/>
    <w:rsid w:val="00D70E24"/>
    <w:rsid w:val="00D72B61"/>
    <w:rsid w:val="00DA096D"/>
    <w:rsid w:val="00DA3D1D"/>
    <w:rsid w:val="00DB6286"/>
    <w:rsid w:val="00DB645F"/>
    <w:rsid w:val="00DB76E9"/>
    <w:rsid w:val="00DC0A67"/>
    <w:rsid w:val="00DC1D5E"/>
    <w:rsid w:val="00DC5220"/>
    <w:rsid w:val="00DD180C"/>
    <w:rsid w:val="00DD2061"/>
    <w:rsid w:val="00DD26DC"/>
    <w:rsid w:val="00DD3DC6"/>
    <w:rsid w:val="00DD7DAB"/>
    <w:rsid w:val="00DE3355"/>
    <w:rsid w:val="00DE3441"/>
    <w:rsid w:val="00DF0C60"/>
    <w:rsid w:val="00DF486F"/>
    <w:rsid w:val="00DF5B5B"/>
    <w:rsid w:val="00DF7619"/>
    <w:rsid w:val="00E042D8"/>
    <w:rsid w:val="00E0627D"/>
    <w:rsid w:val="00E07EE7"/>
    <w:rsid w:val="00E07FBD"/>
    <w:rsid w:val="00E1103B"/>
    <w:rsid w:val="00E17B44"/>
    <w:rsid w:val="00E20F27"/>
    <w:rsid w:val="00E22443"/>
    <w:rsid w:val="00E25B1F"/>
    <w:rsid w:val="00E27FEA"/>
    <w:rsid w:val="00E34C66"/>
    <w:rsid w:val="00E4086F"/>
    <w:rsid w:val="00E43B3C"/>
    <w:rsid w:val="00E50188"/>
    <w:rsid w:val="00E50BB3"/>
    <w:rsid w:val="00E515CB"/>
    <w:rsid w:val="00E52260"/>
    <w:rsid w:val="00E639B6"/>
    <w:rsid w:val="00E6434B"/>
    <w:rsid w:val="00E6463D"/>
    <w:rsid w:val="00E72E9B"/>
    <w:rsid w:val="00E75961"/>
    <w:rsid w:val="00E850C3"/>
    <w:rsid w:val="00E87DF2"/>
    <w:rsid w:val="00E93120"/>
    <w:rsid w:val="00E9462E"/>
    <w:rsid w:val="00EA470E"/>
    <w:rsid w:val="00EA47A7"/>
    <w:rsid w:val="00EA57EB"/>
    <w:rsid w:val="00EB3226"/>
    <w:rsid w:val="00EB520C"/>
    <w:rsid w:val="00EB6115"/>
    <w:rsid w:val="00EB61E1"/>
    <w:rsid w:val="00EC213A"/>
    <w:rsid w:val="00EC6F8E"/>
    <w:rsid w:val="00EC7744"/>
    <w:rsid w:val="00ED03B0"/>
    <w:rsid w:val="00ED0DAD"/>
    <w:rsid w:val="00ED0F46"/>
    <w:rsid w:val="00ED2373"/>
    <w:rsid w:val="00EE3E8A"/>
    <w:rsid w:val="00EF58B8"/>
    <w:rsid w:val="00EF6ECA"/>
    <w:rsid w:val="00F024E1"/>
    <w:rsid w:val="00F06C10"/>
    <w:rsid w:val="00F1096F"/>
    <w:rsid w:val="00F12589"/>
    <w:rsid w:val="00F12595"/>
    <w:rsid w:val="00F13170"/>
    <w:rsid w:val="00F134D9"/>
    <w:rsid w:val="00F1403D"/>
    <w:rsid w:val="00F1463F"/>
    <w:rsid w:val="00F14822"/>
    <w:rsid w:val="00F21302"/>
    <w:rsid w:val="00F2430D"/>
    <w:rsid w:val="00F321DE"/>
    <w:rsid w:val="00F33777"/>
    <w:rsid w:val="00F372AE"/>
    <w:rsid w:val="00F40648"/>
    <w:rsid w:val="00F47DA2"/>
    <w:rsid w:val="00F519FC"/>
    <w:rsid w:val="00F6239D"/>
    <w:rsid w:val="00F65117"/>
    <w:rsid w:val="00F715D2"/>
    <w:rsid w:val="00F7274F"/>
    <w:rsid w:val="00F74E84"/>
    <w:rsid w:val="00F76FA8"/>
    <w:rsid w:val="00F8208C"/>
    <w:rsid w:val="00F93F08"/>
    <w:rsid w:val="00F94CED"/>
    <w:rsid w:val="00FA02BB"/>
    <w:rsid w:val="00FA05A5"/>
    <w:rsid w:val="00FA2CEE"/>
    <w:rsid w:val="00FA318C"/>
    <w:rsid w:val="00FA7E93"/>
    <w:rsid w:val="00FB6F92"/>
    <w:rsid w:val="00FC026E"/>
    <w:rsid w:val="00FC5124"/>
    <w:rsid w:val="00FD0C0D"/>
    <w:rsid w:val="00FD4731"/>
    <w:rsid w:val="00FD6768"/>
    <w:rsid w:val="00FE154A"/>
    <w:rsid w:val="00FF0AB0"/>
    <w:rsid w:val="00FF28AC"/>
    <w:rsid w:val="00FF3C6F"/>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character" w:styleId="UnresolvedMention">
    <w:name w:val="Unresolved Mention"/>
    <w:basedOn w:val="DefaultParagraphFont"/>
    <w:uiPriority w:val="99"/>
    <w:semiHidden/>
    <w:unhideWhenUsed/>
    <w:rsid w:val="00944A7D"/>
    <w:rPr>
      <w:color w:val="605E5C"/>
      <w:shd w:val="clear" w:color="auto" w:fill="E1DFDD"/>
    </w:rPr>
  </w:style>
  <w:style w:type="paragraph" w:customStyle="1" w:styleId="Tabletext0">
    <w:name w:val="Tabletext"/>
    <w:aliases w:val="tt"/>
    <w:basedOn w:val="Normal"/>
    <w:link w:val="TabletextChar"/>
    <w:rsid w:val="00273083"/>
    <w:pPr>
      <w:spacing w:before="60" w:after="0" w:line="240" w:lineRule="atLeast"/>
    </w:pPr>
    <w:rPr>
      <w:rFonts w:ascii="Times New Roman" w:eastAsia="Times New Roman" w:hAnsi="Times New Roman" w:cs="Times New Roman"/>
      <w:szCs w:val="20"/>
      <w:lang w:eastAsia="en-AU"/>
    </w:rPr>
  </w:style>
  <w:style w:type="character" w:customStyle="1" w:styleId="TabletextChar">
    <w:name w:val="Tabletext Char"/>
    <w:aliases w:val="tt Char"/>
    <w:basedOn w:val="DefaultParagraphFont"/>
    <w:link w:val="Tabletext0"/>
    <w:locked/>
    <w:rsid w:val="00273083"/>
  </w:style>
  <w:style w:type="paragraph" w:customStyle="1" w:styleId="noteParlAmend">
    <w:name w:val="note(ParlAmend)"/>
    <w:aliases w:val="npp"/>
    <w:basedOn w:val="Normal"/>
    <w:next w:val="Normal"/>
    <w:rsid w:val="00733372"/>
    <w:pPr>
      <w:spacing w:before="0" w:after="0" w:line="240" w:lineRule="auto"/>
      <w:jc w:val="right"/>
    </w:pPr>
    <w:rPr>
      <w:rFonts w:eastAsia="Times New Roman" w:cs="Times New Roman"/>
      <w:b/>
      <w:i/>
      <w:sz w:val="22"/>
      <w:szCs w:val="20"/>
      <w:lang w:eastAsia="en-AU"/>
    </w:rPr>
  </w:style>
  <w:style w:type="paragraph" w:styleId="Revision">
    <w:name w:val="Revision"/>
    <w:hidden/>
    <w:uiPriority w:val="99"/>
    <w:semiHidden/>
    <w:rsid w:val="004E47D9"/>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9970273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680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2024-01-31T03:29:00Z</dcterms:created>
  <dcterms:modified xsi:type="dcterms:W3CDTF">2024-01-31T04:11:00Z</dcterms:modified>
</cp:coreProperties>
</file>