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E4F5" w14:textId="77777777" w:rsidR="00CC40CA" w:rsidRDefault="00CC40CA" w:rsidP="006F5073">
      <w:pPr>
        <w:rPr>
          <w:rFonts w:eastAsiaTheme="majorEastAsia" w:cstheme="majorBidi"/>
          <w:b/>
          <w:color w:val="3F4A75"/>
          <w:kern w:val="28"/>
          <w:sz w:val="48"/>
          <w:szCs w:val="52"/>
        </w:rPr>
      </w:pPr>
      <w:bookmarkStart w:id="0" w:name="_Hlk4568006"/>
      <w:r w:rsidRPr="00CC40CA">
        <w:rPr>
          <w:rFonts w:eastAsiaTheme="majorEastAsia" w:cstheme="majorBidi"/>
          <w:b/>
          <w:color w:val="3F4A75"/>
          <w:kern w:val="28"/>
          <w:sz w:val="48"/>
          <w:szCs w:val="52"/>
        </w:rPr>
        <w:t xml:space="preserve">Replication of three items into the Relative Value Guide for Anaesthesia </w:t>
      </w:r>
    </w:p>
    <w:p w14:paraId="6EFD4B5B" w14:textId="18C918FD" w:rsidR="00064168" w:rsidRPr="00867595" w:rsidRDefault="00064168" w:rsidP="006F5073">
      <w:r w:rsidRPr="00867595">
        <w:t xml:space="preserve">Last updated: </w:t>
      </w:r>
      <w:r w:rsidR="00CC40CA">
        <w:t>4</w:t>
      </w:r>
      <w:r w:rsidRPr="00867595">
        <w:t xml:space="preserve"> </w:t>
      </w:r>
      <w:r w:rsidR="00CC40CA">
        <w:t>January 2024</w:t>
      </w:r>
    </w:p>
    <w:p w14:paraId="0640D06F" w14:textId="287774EB" w:rsidR="00064168" w:rsidRPr="006F5073" w:rsidRDefault="00E82E64" w:rsidP="006F5073">
      <w:pPr>
        <w:pStyle w:val="ListBullet"/>
      </w:pPr>
      <w:bookmarkStart w:id="1" w:name="_Hlk535506978"/>
      <w:bookmarkEnd w:id="0"/>
      <w:r>
        <w:t xml:space="preserve">On 1 March 2024, three new Medicare Benefits Schedule (MBS) items will be added to the for </w:t>
      </w:r>
      <w:r w:rsidRPr="00E82E64">
        <w:t>Relative Value Guide</w:t>
      </w:r>
      <w:r>
        <w:t xml:space="preserve"> (RVG)</w:t>
      </w:r>
      <w:r w:rsidRPr="00E82E64">
        <w:t xml:space="preserve"> for </w:t>
      </w:r>
      <w:r>
        <w:t>a</w:t>
      </w:r>
      <w:r w:rsidRPr="00E82E64">
        <w:t xml:space="preserve">naesthesia </w:t>
      </w:r>
      <w:r>
        <w:t>services to align with contemporary clinical practice and support high-value care</w:t>
      </w:r>
      <w:r w:rsidRPr="00472FF9">
        <w:t>.</w:t>
      </w:r>
    </w:p>
    <w:bookmarkEnd w:id="1"/>
    <w:p w14:paraId="5457CB73" w14:textId="6AC962ED" w:rsidR="00C25EA3" w:rsidRDefault="00E82E64" w:rsidP="000A03D6">
      <w:pPr>
        <w:pStyle w:val="ListBullet"/>
      </w:pPr>
      <w:r>
        <w:t>These items</w:t>
      </w:r>
      <w:r w:rsidR="00C32BE3">
        <w:t xml:space="preserve">, </w:t>
      </w:r>
      <w:r>
        <w:t>being replicated from the General Medical Table</w:t>
      </w:r>
      <w:r w:rsidR="00C32BE3">
        <w:t xml:space="preserve"> (GMST),</w:t>
      </w:r>
      <w:r>
        <w:t xml:space="preserve"> </w:t>
      </w:r>
      <w:r w:rsidR="00C32BE3">
        <w:t>was</w:t>
      </w:r>
      <w:r>
        <w:t xml:space="preserve"> </w:t>
      </w:r>
      <w:r w:rsidR="00576410">
        <w:t>supported</w:t>
      </w:r>
      <w:r>
        <w:t xml:space="preserve"> by the Medical Services Advisory Committee</w:t>
      </w:r>
      <w:r w:rsidR="00C32BE3">
        <w:t xml:space="preserve"> Executive</w:t>
      </w:r>
      <w:r>
        <w:t xml:space="preserve"> (MSAC) in </w:t>
      </w:r>
      <w:r w:rsidR="00C25EA3">
        <w:t>December</w:t>
      </w:r>
      <w:r>
        <w:t xml:space="preserve"> 2022</w:t>
      </w:r>
      <w:r w:rsidR="00C32BE3">
        <w:t xml:space="preserve"> and approved by Government for funding on the MBS in the 2023-2024 Budget</w:t>
      </w:r>
      <w:r>
        <w:t>.</w:t>
      </w:r>
    </w:p>
    <w:p w14:paraId="11791C10" w14:textId="123FAA57" w:rsidR="00C25EA3" w:rsidRPr="00C25EA3" w:rsidRDefault="00C25EA3" w:rsidP="00C32D04">
      <w:pPr>
        <w:pStyle w:val="ListBullet"/>
      </w:pPr>
      <w:r w:rsidRPr="00C25EA3">
        <w:t xml:space="preserve">These new RVG items will allow patients to access MBS </w:t>
      </w:r>
      <w:r w:rsidR="00404298">
        <w:t>benefits</w:t>
      </w:r>
      <w:r w:rsidRPr="00C25EA3">
        <w:t xml:space="preserve"> for services they receive while under anaesthesia.</w:t>
      </w:r>
    </w:p>
    <w:p w14:paraId="44460BF5" w14:textId="77777777" w:rsidR="00064168" w:rsidRPr="00867595" w:rsidRDefault="00064168" w:rsidP="00064168">
      <w:pPr>
        <w:pStyle w:val="Heading2"/>
      </w:pPr>
      <w:r w:rsidRPr="00867595">
        <w:t>What are the changes?</w:t>
      </w:r>
    </w:p>
    <w:p w14:paraId="0BFC71EF" w14:textId="17E20F98" w:rsidR="00064168" w:rsidRDefault="00064168" w:rsidP="00855639">
      <w:r w:rsidRPr="00867595">
        <w:rPr>
          <w:szCs w:val="22"/>
        </w:rPr>
        <w:t xml:space="preserve">Effective </w:t>
      </w:r>
      <w:r w:rsidR="009F5407">
        <w:rPr>
          <w:szCs w:val="22"/>
        </w:rPr>
        <w:t>1 March 2024</w:t>
      </w:r>
      <w:r w:rsidRPr="00867595">
        <w:rPr>
          <w:szCs w:val="22"/>
        </w:rPr>
        <w:t xml:space="preserve">, there </w:t>
      </w:r>
      <w:bookmarkStart w:id="2" w:name="_Hlk535507068"/>
      <w:r w:rsidRPr="00867595">
        <w:rPr>
          <w:szCs w:val="22"/>
        </w:rPr>
        <w:t xml:space="preserve">will be </w:t>
      </w:r>
      <w:bookmarkEnd w:id="2"/>
      <w:r w:rsidR="009F5407">
        <w:rPr>
          <w:szCs w:val="22"/>
        </w:rPr>
        <w:t xml:space="preserve">three new items added </w:t>
      </w:r>
      <w:r w:rsidR="00C32BE3">
        <w:rPr>
          <w:szCs w:val="22"/>
        </w:rPr>
        <w:t>in</w:t>
      </w:r>
      <w:r w:rsidR="009F5407">
        <w:rPr>
          <w:szCs w:val="22"/>
        </w:rPr>
        <w:t xml:space="preserve">to </w:t>
      </w:r>
      <w:r w:rsidR="00C32BE3" w:rsidRPr="009F5407">
        <w:t>group T10</w:t>
      </w:r>
      <w:r w:rsidR="00C32BE3">
        <w:t xml:space="preserve"> </w:t>
      </w:r>
      <w:r w:rsidR="00C32BE3" w:rsidRPr="009F5407">
        <w:t xml:space="preserve">subgroup 19 of </w:t>
      </w:r>
      <w:r w:rsidR="009F5407">
        <w:rPr>
          <w:szCs w:val="22"/>
        </w:rPr>
        <w:t>the RVG</w:t>
      </w:r>
      <w:r w:rsidRPr="00867595">
        <w:rPr>
          <w:szCs w:val="22"/>
        </w:rPr>
        <w:t xml:space="preserve">. </w:t>
      </w:r>
      <w:r w:rsidR="00855639">
        <w:rPr>
          <w:szCs w:val="22"/>
        </w:rPr>
        <w:t>The</w:t>
      </w:r>
      <w:r w:rsidR="00C32BE3">
        <w:rPr>
          <w:szCs w:val="22"/>
        </w:rPr>
        <w:t>se three new RVG items replicate existing GMST items 1370</w:t>
      </w:r>
      <w:r w:rsidR="00576410">
        <w:rPr>
          <w:szCs w:val="22"/>
        </w:rPr>
        <w:t>3, 40018 and 55135:</w:t>
      </w:r>
    </w:p>
    <w:p w14:paraId="7F466654" w14:textId="03B8AE4F" w:rsidR="00C25EA3" w:rsidRDefault="00C25EA3" w:rsidP="009F5407">
      <w:pPr>
        <w:pStyle w:val="ListBullet"/>
      </w:pPr>
      <w:r>
        <w:t xml:space="preserve">Item </w:t>
      </w:r>
      <w:r w:rsidRPr="0041200F">
        <w:t>13703</w:t>
      </w:r>
      <w:r>
        <w:t xml:space="preserve"> (for </w:t>
      </w:r>
      <w:r w:rsidR="00C32BE3">
        <w:t>b</w:t>
      </w:r>
      <w:r>
        <w:t>lood transfusion services) will be replicated into item 22052.</w:t>
      </w:r>
    </w:p>
    <w:p w14:paraId="0CAC1902" w14:textId="7D620F01" w:rsidR="00C25EA3" w:rsidRDefault="00C25EA3" w:rsidP="009F5407">
      <w:pPr>
        <w:pStyle w:val="ListBullet"/>
      </w:pPr>
      <w:r>
        <w:t>Item 40018 (for the insertion of lumbar cerebrospinal fluid drain) will be replicated into item 22053.</w:t>
      </w:r>
    </w:p>
    <w:p w14:paraId="52A4E167" w14:textId="5BE9284C" w:rsidR="00C25EA3" w:rsidRDefault="00C25EA3" w:rsidP="00B0743A">
      <w:pPr>
        <w:pStyle w:val="ListBullet"/>
      </w:pPr>
      <w:r>
        <w:t xml:space="preserve">Item 55135 (for </w:t>
      </w:r>
      <w:r w:rsidRPr="00C25EA3">
        <w:t>real time transoesophageal echocardiograph</w:t>
      </w:r>
      <w:r>
        <w:t>) will be replicated into item 22054.</w:t>
      </w:r>
    </w:p>
    <w:p w14:paraId="1ABBE2E6" w14:textId="02363154" w:rsidR="00643D86" w:rsidRDefault="00643D86" w:rsidP="00576410">
      <w:pPr>
        <w:pStyle w:val="ListBullet"/>
        <w:numPr>
          <w:ilvl w:val="0"/>
          <w:numId w:val="0"/>
        </w:numPr>
      </w:pPr>
      <w:r>
        <w:t xml:space="preserve">These changes will allow </w:t>
      </w:r>
      <w:r w:rsidRPr="00643D86">
        <w:t>anaesthetists</w:t>
      </w:r>
      <w:r>
        <w:t xml:space="preserve"> to </w:t>
      </w:r>
      <w:r w:rsidR="00576410">
        <w:t>bill</w:t>
      </w:r>
      <w:r>
        <w:t xml:space="preserve"> for </w:t>
      </w:r>
      <w:r w:rsidR="00576410">
        <w:t>these</w:t>
      </w:r>
      <w:r>
        <w:t xml:space="preserve"> services</w:t>
      </w:r>
      <w:r w:rsidR="00576410">
        <w:t xml:space="preserve"> when</w:t>
      </w:r>
      <w:r>
        <w:t xml:space="preserve"> p</w:t>
      </w:r>
      <w:r w:rsidR="00576410">
        <w:t>erformed in association with the administration of anaesthesia</w:t>
      </w:r>
      <w:r>
        <w:t>.</w:t>
      </w:r>
    </w:p>
    <w:p w14:paraId="5421815D" w14:textId="77D82540" w:rsidR="00814000" w:rsidRDefault="00814000" w:rsidP="00576410">
      <w:pPr>
        <w:pStyle w:val="ListBullet"/>
        <w:numPr>
          <w:ilvl w:val="0"/>
          <w:numId w:val="0"/>
        </w:numPr>
      </w:pPr>
      <w:r>
        <w:t>Corresponding co-claim restrictions will</w:t>
      </w:r>
      <w:r w:rsidR="00A224E2">
        <w:t xml:space="preserve"> also be introduced into items 13703, 40018 and 55135</w:t>
      </w:r>
      <w:r w:rsidR="00D93435">
        <w:t xml:space="preserve"> to prohibit them</w:t>
      </w:r>
      <w:r w:rsidR="00C0105C">
        <w:t xml:space="preserve"> from being claimed together with items 22052, 22053 and 22054 respectively.</w:t>
      </w:r>
    </w:p>
    <w:p w14:paraId="42BD5171" w14:textId="77777777" w:rsidR="00064168" w:rsidRDefault="00064168" w:rsidP="00064168">
      <w:pPr>
        <w:pStyle w:val="Heading2"/>
      </w:pPr>
      <w:r>
        <w:t>Why are the changes being made?</w:t>
      </w:r>
    </w:p>
    <w:p w14:paraId="0BA9159C" w14:textId="202B557A" w:rsidR="00576410" w:rsidRPr="00867595" w:rsidRDefault="00576410" w:rsidP="00576410">
      <w:pPr>
        <w:rPr>
          <w:szCs w:val="22"/>
        </w:rPr>
      </w:pPr>
      <w:bookmarkStart w:id="3" w:name="_Hlk535386664"/>
      <w:r>
        <w:rPr>
          <w:szCs w:val="22"/>
        </w:rPr>
        <w:t xml:space="preserve">Section 16 of the </w:t>
      </w:r>
      <w:bookmarkStart w:id="4" w:name="_Hlk158035093"/>
      <w:r w:rsidR="005A6086">
        <w:rPr>
          <w:i/>
          <w:iCs/>
          <w:szCs w:val="22"/>
        </w:rPr>
        <w:fldChar w:fldCharType="begin"/>
      </w:r>
      <w:r w:rsidR="005A6086">
        <w:rPr>
          <w:i/>
          <w:iCs/>
          <w:szCs w:val="22"/>
        </w:rPr>
        <w:instrText>HYPERLINK "https://www.legislation.gov.au/C2004A00101/latest/versions"</w:instrText>
      </w:r>
      <w:r w:rsidR="005A6086">
        <w:rPr>
          <w:i/>
          <w:iCs/>
          <w:szCs w:val="22"/>
        </w:rPr>
      </w:r>
      <w:r w:rsidR="005A6086">
        <w:rPr>
          <w:i/>
          <w:iCs/>
          <w:szCs w:val="22"/>
        </w:rPr>
        <w:fldChar w:fldCharType="separate"/>
      </w:r>
      <w:r w:rsidRPr="005A6086">
        <w:rPr>
          <w:rStyle w:val="Hyperlink"/>
          <w:i/>
          <w:iCs/>
          <w:szCs w:val="22"/>
        </w:rPr>
        <w:t>Health Insurance Act 1973</w:t>
      </w:r>
      <w:r w:rsidR="005A6086">
        <w:rPr>
          <w:i/>
          <w:iCs/>
          <w:szCs w:val="22"/>
        </w:rPr>
        <w:fldChar w:fldCharType="end"/>
      </w:r>
      <w:bookmarkEnd w:id="4"/>
      <w:r>
        <w:rPr>
          <w:szCs w:val="22"/>
        </w:rPr>
        <w:t xml:space="preserve"> excludes benefits</w:t>
      </w:r>
      <w:r w:rsidR="004D780D">
        <w:rPr>
          <w:szCs w:val="22"/>
        </w:rPr>
        <w:t>, except with the approval of the Minister,</w:t>
      </w:r>
      <w:r>
        <w:rPr>
          <w:szCs w:val="22"/>
        </w:rPr>
        <w:t xml:space="preserve"> from being paid to anaesthetists performing professional services in </w:t>
      </w:r>
      <w:r w:rsidR="004D780D">
        <w:rPr>
          <w:szCs w:val="22"/>
        </w:rPr>
        <w:t>association with the administration of anaesthesia</w:t>
      </w:r>
      <w:r w:rsidRPr="00CC69F7">
        <w:rPr>
          <w:szCs w:val="22"/>
        </w:rPr>
        <w:t>.</w:t>
      </w:r>
      <w:r>
        <w:rPr>
          <w:szCs w:val="22"/>
        </w:rPr>
        <w:t xml:space="preserve"> Replicating these items into</w:t>
      </w:r>
      <w:r w:rsidR="004D780D">
        <w:rPr>
          <w:szCs w:val="22"/>
        </w:rPr>
        <w:t xml:space="preserve"> sub-group 19 of</w:t>
      </w:r>
      <w:r>
        <w:rPr>
          <w:szCs w:val="22"/>
        </w:rPr>
        <w:t xml:space="preserve"> the RVG will allow anaesthetist to co-claim these services.  </w:t>
      </w:r>
    </w:p>
    <w:p w14:paraId="7F1E6060" w14:textId="09C402E4" w:rsidR="00576410" w:rsidRDefault="00064168" w:rsidP="00064168">
      <w:pPr>
        <w:rPr>
          <w:szCs w:val="22"/>
        </w:rPr>
      </w:pPr>
      <w:r w:rsidRPr="00867595">
        <w:rPr>
          <w:szCs w:val="22"/>
        </w:rPr>
        <w:t xml:space="preserve">The listing of this service was </w:t>
      </w:r>
      <w:r w:rsidR="00576410">
        <w:rPr>
          <w:szCs w:val="22"/>
        </w:rPr>
        <w:t>recommended</w:t>
      </w:r>
      <w:r w:rsidRPr="00867595">
        <w:rPr>
          <w:szCs w:val="22"/>
        </w:rPr>
        <w:t xml:space="preserve"> by the MSAC in </w:t>
      </w:r>
      <w:r w:rsidR="00345B63">
        <w:rPr>
          <w:szCs w:val="22"/>
        </w:rPr>
        <w:t>December 2022</w:t>
      </w:r>
      <w:r w:rsidRPr="00867595">
        <w:rPr>
          <w:szCs w:val="22"/>
        </w:rPr>
        <w:t xml:space="preserve">. Further details about MSAC applications can be found on the </w:t>
      </w:r>
      <w:hyperlink r:id="rId11" w:history="1">
        <w:r w:rsidRPr="00404298">
          <w:rPr>
            <w:rStyle w:val="Hyperlink"/>
            <w:szCs w:val="22"/>
          </w:rPr>
          <w:t>MSAC website</w:t>
        </w:r>
      </w:hyperlink>
      <w:r w:rsidR="00404298">
        <w:rPr>
          <w:szCs w:val="22"/>
        </w:rPr>
        <w:t>.</w:t>
      </w:r>
    </w:p>
    <w:p w14:paraId="144C3AE2" w14:textId="5D9A2F88" w:rsidR="00064168" w:rsidRDefault="00C25EA3" w:rsidP="00064168">
      <w:pPr>
        <w:rPr>
          <w:szCs w:val="22"/>
        </w:rPr>
      </w:pPr>
      <w:r w:rsidRPr="00C25EA3">
        <w:rPr>
          <w:szCs w:val="22"/>
        </w:rPr>
        <w:t>The listing was announced by the Australian Government as part of the 2023-24 Budget</w:t>
      </w:r>
      <w:r>
        <w:rPr>
          <w:szCs w:val="22"/>
        </w:rPr>
        <w:t>.</w:t>
      </w:r>
    </w:p>
    <w:bookmarkEnd w:id="3"/>
    <w:p w14:paraId="4B2559AC" w14:textId="4575A6BF" w:rsidR="00064168" w:rsidRDefault="00064168" w:rsidP="00064168">
      <w:pPr>
        <w:pStyle w:val="Heading2"/>
      </w:pPr>
      <w:r>
        <w:lastRenderedPageBreak/>
        <w:t>What does this mean for providers?</w:t>
      </w:r>
    </w:p>
    <w:p w14:paraId="7B60A7E5" w14:textId="77777777" w:rsidR="0082456E" w:rsidRPr="00EB5D2C" w:rsidRDefault="0082456E" w:rsidP="0082456E">
      <w:r w:rsidRPr="00EB5D2C">
        <w:t>Providers have a responsibility to ensure that any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1DD6F91B" w14:textId="42B740B1" w:rsidR="00064168" w:rsidRPr="006F5073" w:rsidRDefault="00064168" w:rsidP="006F5073">
      <w:r w:rsidRPr="006F5073">
        <w:t xml:space="preserve">Patients </w:t>
      </w:r>
      <w:r w:rsidR="006C1DEF">
        <w:t xml:space="preserve">will </w:t>
      </w:r>
      <w:r w:rsidR="004D780D">
        <w:t>be able to access benefits for services that have been performed by anaesthetists in association with the administration of anaesthesia. These services, when performed by anaesthetists, have previously resulted in higher out-of-pocket costs to patients as the anaesthetist was not able to bill the MBS for these services.</w:t>
      </w:r>
      <w:r w:rsidR="006C1DEF">
        <w:rPr>
          <w:sz w:val="24"/>
        </w:rPr>
        <w:t xml:space="preserve"> </w:t>
      </w:r>
    </w:p>
    <w:p w14:paraId="5BD9BE80" w14:textId="77777777" w:rsidR="00064168" w:rsidRDefault="00064168" w:rsidP="00064168">
      <w:pPr>
        <w:pStyle w:val="Heading2"/>
      </w:pPr>
      <w:bookmarkStart w:id="5" w:name="_Hlk158035982"/>
      <w:r w:rsidRPr="001A7FB7">
        <w:t>Who was consulted on the changes?</w:t>
      </w:r>
    </w:p>
    <w:bookmarkEnd w:id="5"/>
    <w:p w14:paraId="61B3BD6B" w14:textId="53F15134" w:rsidR="003622B4" w:rsidRPr="003622B4" w:rsidRDefault="003622B4" w:rsidP="003622B4">
      <w:pPr>
        <w:rPr>
          <w:szCs w:val="22"/>
        </w:rPr>
      </w:pPr>
      <w:r w:rsidRPr="003622B4">
        <w:rPr>
          <w:szCs w:val="22"/>
        </w:rPr>
        <w:t xml:space="preserve">The introduction of these new items was </w:t>
      </w:r>
      <w:r w:rsidR="000C1AA6">
        <w:rPr>
          <w:szCs w:val="22"/>
        </w:rPr>
        <w:t>endors</w:t>
      </w:r>
      <w:r w:rsidRPr="003622B4">
        <w:rPr>
          <w:szCs w:val="22"/>
        </w:rPr>
        <w:t xml:space="preserve">ed by MSAC in </w:t>
      </w:r>
      <w:r w:rsidR="000C1AA6">
        <w:rPr>
          <w:szCs w:val="22"/>
        </w:rPr>
        <w:t xml:space="preserve">December </w:t>
      </w:r>
      <w:r w:rsidRPr="003622B4">
        <w:rPr>
          <w:szCs w:val="22"/>
        </w:rPr>
        <w:t>2022 and approved for funding on the MBS in the 2023-24 Budget. MSAC appraises new medical services proposed for public funding and provides advice to the Government on whether a new medical service should be publicly funded (and if so, its circumstances) on an assessment of its comparative safety, clinical effectiveness, cost effectiveness, and total cost, using the best available evidence.</w:t>
      </w:r>
    </w:p>
    <w:p w14:paraId="2C3652A3" w14:textId="33688FBE" w:rsidR="003622B4" w:rsidRPr="003622B4" w:rsidRDefault="003622B4" w:rsidP="009D2731">
      <w:pPr>
        <w:rPr>
          <w:szCs w:val="22"/>
        </w:rPr>
      </w:pPr>
      <w:r w:rsidRPr="003622B4">
        <w:rPr>
          <w:szCs w:val="22"/>
        </w:rPr>
        <w:t xml:space="preserve">The </w:t>
      </w:r>
      <w:r w:rsidR="00796473">
        <w:rPr>
          <w:szCs w:val="22"/>
        </w:rPr>
        <w:t xml:space="preserve">original submission </w:t>
      </w:r>
      <w:r w:rsidR="009D2731">
        <w:rPr>
          <w:szCs w:val="22"/>
        </w:rPr>
        <w:t xml:space="preserve">put to MSAC </w:t>
      </w:r>
      <w:r w:rsidR="00796473">
        <w:rPr>
          <w:szCs w:val="22"/>
        </w:rPr>
        <w:t>sought the replication</w:t>
      </w:r>
      <w:r w:rsidR="009D2731">
        <w:rPr>
          <w:szCs w:val="22"/>
        </w:rPr>
        <w:t xml:space="preserve"> of 10 procedural items into the RVG. This submission was provided to the </w:t>
      </w:r>
      <w:r w:rsidR="009D2731" w:rsidRPr="009D2731">
        <w:rPr>
          <w:szCs w:val="22"/>
        </w:rPr>
        <w:t>Neurosurgical Society of Australasia</w:t>
      </w:r>
      <w:r w:rsidR="009D2731">
        <w:rPr>
          <w:szCs w:val="22"/>
        </w:rPr>
        <w:t xml:space="preserve">, the </w:t>
      </w:r>
      <w:r w:rsidR="009D2731" w:rsidRPr="009D2731">
        <w:rPr>
          <w:szCs w:val="22"/>
        </w:rPr>
        <w:t>Australian Society of Head &amp; Neck Surgeons</w:t>
      </w:r>
      <w:r w:rsidR="009D2731">
        <w:rPr>
          <w:szCs w:val="22"/>
        </w:rPr>
        <w:t xml:space="preserve">, the </w:t>
      </w:r>
      <w:r w:rsidR="009D2731" w:rsidRPr="009D2731">
        <w:rPr>
          <w:szCs w:val="22"/>
        </w:rPr>
        <w:t>Australasian Society for Ultrasound in Medicine</w:t>
      </w:r>
      <w:r w:rsidR="009D2731">
        <w:rPr>
          <w:szCs w:val="22"/>
        </w:rPr>
        <w:t xml:space="preserve">, the </w:t>
      </w:r>
      <w:r w:rsidR="009D2731" w:rsidRPr="009D2731">
        <w:rPr>
          <w:szCs w:val="22"/>
        </w:rPr>
        <w:t>Australian Diagnostic Imaging Association</w:t>
      </w:r>
      <w:r w:rsidR="009D2731">
        <w:rPr>
          <w:szCs w:val="22"/>
        </w:rPr>
        <w:t xml:space="preserve">, the </w:t>
      </w:r>
      <w:r w:rsidR="009D2731" w:rsidRPr="009D2731">
        <w:rPr>
          <w:szCs w:val="22"/>
        </w:rPr>
        <w:t>Royal Australian and New Zealand College of Radiologists</w:t>
      </w:r>
      <w:r w:rsidR="009D2731">
        <w:rPr>
          <w:szCs w:val="22"/>
        </w:rPr>
        <w:t xml:space="preserve">, the </w:t>
      </w:r>
      <w:r w:rsidR="009D2731" w:rsidRPr="009D2731">
        <w:rPr>
          <w:szCs w:val="22"/>
        </w:rPr>
        <w:t>Australian and New Zealand College of Anaesthetists</w:t>
      </w:r>
      <w:r w:rsidR="009D2731">
        <w:rPr>
          <w:szCs w:val="22"/>
        </w:rPr>
        <w:t xml:space="preserve">, the </w:t>
      </w:r>
      <w:r w:rsidR="009D2731" w:rsidRPr="009D2731">
        <w:rPr>
          <w:szCs w:val="22"/>
        </w:rPr>
        <w:t>Australian and New Zealand Society of Cardiac Thoracic Surgeons</w:t>
      </w:r>
      <w:r w:rsidR="009D2731">
        <w:rPr>
          <w:szCs w:val="22"/>
        </w:rPr>
        <w:t xml:space="preserve">, the </w:t>
      </w:r>
      <w:r w:rsidR="009D2731" w:rsidRPr="009D2731">
        <w:rPr>
          <w:szCs w:val="22"/>
        </w:rPr>
        <w:t>Australian Society of Medical Perfusion</w:t>
      </w:r>
      <w:r w:rsidR="009D2731">
        <w:rPr>
          <w:szCs w:val="22"/>
        </w:rPr>
        <w:t xml:space="preserve">, the </w:t>
      </w:r>
      <w:r w:rsidR="009D2731" w:rsidRPr="009D2731">
        <w:rPr>
          <w:szCs w:val="22"/>
        </w:rPr>
        <w:t>Australian and New Zealand Association of Neurologists</w:t>
      </w:r>
      <w:r w:rsidR="009D2731">
        <w:rPr>
          <w:szCs w:val="22"/>
        </w:rPr>
        <w:t xml:space="preserve"> and the </w:t>
      </w:r>
      <w:r w:rsidR="009D2731" w:rsidRPr="009D2731">
        <w:rPr>
          <w:szCs w:val="22"/>
        </w:rPr>
        <w:t>Australian and New Zealand Society of Vascular Surgeons</w:t>
      </w:r>
      <w:r w:rsidR="009D2731">
        <w:rPr>
          <w:szCs w:val="22"/>
        </w:rPr>
        <w:t>. Following this feedback and consideration by MSAC, three of the original 10 items were recommended for replication.</w:t>
      </w:r>
    </w:p>
    <w:p w14:paraId="7ADE080F" w14:textId="51CCC8E1" w:rsidR="00064168" w:rsidRPr="00867595" w:rsidRDefault="003622B4" w:rsidP="003622B4">
      <w:pPr>
        <w:rPr>
          <w:szCs w:val="22"/>
        </w:rPr>
      </w:pPr>
      <w:r w:rsidRPr="003622B4">
        <w:rPr>
          <w:szCs w:val="22"/>
        </w:rPr>
        <w:t xml:space="preserve">More information about this specific MSAC application, including a public summary document can be accessed at </w:t>
      </w:r>
      <w:hyperlink r:id="rId12" w:history="1">
        <w:r w:rsidR="00B51760" w:rsidRPr="002778D6">
          <w:rPr>
            <w:rStyle w:val="Hyperlink"/>
            <w:szCs w:val="22"/>
          </w:rPr>
          <w:t>www.msac.gov.au</w:t>
        </w:r>
      </w:hyperlink>
      <w:r w:rsidR="00223F55">
        <w:rPr>
          <w:szCs w:val="22"/>
        </w:rPr>
        <w:t>.</w:t>
      </w:r>
    </w:p>
    <w:p w14:paraId="32E82B19" w14:textId="77777777" w:rsidR="00064168" w:rsidRDefault="00064168" w:rsidP="00064168">
      <w:pPr>
        <w:pStyle w:val="Heading2"/>
      </w:pPr>
      <w:bookmarkStart w:id="6" w:name="_Hlk157085589"/>
      <w:r w:rsidRPr="001A7FB7">
        <w:t>How will the changes be monitored</w:t>
      </w:r>
      <w:r>
        <w:t xml:space="preserve"> and reviewed</w:t>
      </w:r>
      <w:r w:rsidRPr="001A7FB7">
        <w:t>?</w:t>
      </w:r>
    </w:p>
    <w:bookmarkEnd w:id="6"/>
    <w:p w14:paraId="508C001F" w14:textId="1E10B8B7" w:rsidR="0082456E" w:rsidRDefault="0082456E" w:rsidP="0082456E">
      <w:r>
        <w:t>The claiming o</w:t>
      </w:r>
      <w:r w:rsidR="004D12BF">
        <w:t xml:space="preserve">f anaesthesia items </w:t>
      </w:r>
      <w:r>
        <w:t>will continue to be subject to MBS compliance checks, which may require a provider to submit evidence to substantiate that services were validly claimed</w:t>
      </w:r>
      <w:r w:rsidR="004D12BF">
        <w:t>.</w:t>
      </w:r>
    </w:p>
    <w:p w14:paraId="0ECCBC93" w14:textId="15B595A6" w:rsidR="004D12BF" w:rsidRDefault="004D12BF" w:rsidP="004D12BF">
      <w:pPr>
        <w:rPr>
          <w:szCs w:val="22"/>
        </w:rPr>
      </w:pPr>
      <w:r>
        <w:rPr>
          <w:szCs w:val="22"/>
        </w:rPr>
        <w:t>The new MBS anaesthesia items will be reviewed post implementation.</w:t>
      </w:r>
    </w:p>
    <w:p w14:paraId="3C63E237" w14:textId="77777777" w:rsidR="00064168" w:rsidRDefault="00064168" w:rsidP="00064168">
      <w:pPr>
        <w:pStyle w:val="Heading2"/>
      </w:pPr>
      <w:bookmarkStart w:id="7" w:name="_Hlk158036003"/>
      <w:r>
        <w:t>Where can I find more information?</w:t>
      </w:r>
    </w:p>
    <w:bookmarkEnd w:id="7"/>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3"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4" w:history="1">
        <w:r w:rsidRPr="00867595">
          <w:rPr>
            <w:rStyle w:val="Hyperlink"/>
            <w:szCs w:val="22"/>
          </w:rPr>
          <w:t>MBS Online</w:t>
        </w:r>
      </w:hyperlink>
      <w:r w:rsidRPr="00867595">
        <w:rPr>
          <w:szCs w:val="22"/>
        </w:rPr>
        <w:t xml:space="preserve"> and clicking ‘Subscribe’. </w:t>
      </w:r>
    </w:p>
    <w:p w14:paraId="589A6190" w14:textId="2D9AE610" w:rsidR="00064168" w:rsidRDefault="00064168" w:rsidP="00064168">
      <w:pPr>
        <w:rPr>
          <w:szCs w:val="22"/>
        </w:rPr>
      </w:pPr>
      <w:r w:rsidRPr="00867595">
        <w:rPr>
          <w:szCs w:val="22"/>
        </w:rPr>
        <w:lastRenderedPageBreak/>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hyperlink r:id="rId15" w:history="1">
        <w:r w:rsidR="00C92DAF" w:rsidRPr="005A6086">
          <w:rPr>
            <w:rStyle w:val="Hyperlink"/>
            <w:i/>
            <w:iCs/>
            <w:szCs w:val="22"/>
          </w:rPr>
          <w:t>Health Insurance Act 1973</w:t>
        </w:r>
      </w:hyperlink>
      <w:r w:rsidRPr="00867595">
        <w:rPr>
          <w:szCs w:val="22"/>
        </w:rPr>
        <w:t xml:space="preserve"> and associated regulations. If you have a query relating exclusively to interpretation of the Schedule, you should email </w:t>
      </w:r>
      <w:hyperlink r:id="rId16" w:history="1">
        <w:r w:rsidRPr="00867595">
          <w:rPr>
            <w:rStyle w:val="Hyperlink"/>
            <w:szCs w:val="22"/>
          </w:rPr>
          <w:t>askMBS@health.gov.au</w:t>
        </w:r>
      </w:hyperlink>
      <w:r w:rsidRPr="00867595">
        <w:rPr>
          <w:szCs w:val="22"/>
        </w:rPr>
        <w:t>.</w:t>
      </w:r>
    </w:p>
    <w:p w14:paraId="1D6CA1FB" w14:textId="171B1FA6" w:rsidR="001245EF" w:rsidRDefault="001245EF" w:rsidP="001245EF">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hyperlink r:id="rId18" w:history="1">
        <w:r>
          <w:rPr>
            <w:rStyle w:val="Hyperlink"/>
          </w:rPr>
          <w:t>Department’s website</w:t>
        </w:r>
      </w:hyperlink>
      <w:r>
        <w:t xml:space="preserve">. Private health insurance minimum accommodation benefits information, including MBS item accommodation classification, is available in the latest version of the </w:t>
      </w:r>
      <w:hyperlink r:id="rId19" w:history="1">
        <w:r w:rsidRPr="000F6C3C">
          <w:rPr>
            <w:rStyle w:val="Hyperlink"/>
            <w:i/>
          </w:rPr>
          <w:t>Private Health Insurance (Benefit Requirements) Rules 2011</w:t>
        </w:r>
      </w:hyperlink>
      <w:r w:rsidR="005E2D76">
        <w:rPr>
          <w:i/>
        </w:rPr>
        <w:t xml:space="preserve"> </w:t>
      </w:r>
      <w:r w:rsidR="005E2D76">
        <w:rPr>
          <w:iCs/>
        </w:rPr>
        <w:t xml:space="preserve">found on the </w:t>
      </w:r>
      <w:hyperlink r:id="rId20"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1"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2"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8" w:name="_Hlk7773414"/>
      <w:r w:rsidRPr="00867595">
        <w:rPr>
          <w:szCs w:val="22"/>
        </w:rPr>
        <w:t xml:space="preserve">go to the Health Professionals page on the Services Australia website or </w:t>
      </w:r>
      <w:bookmarkEnd w:id="8"/>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3" w:history="1">
        <w:r w:rsidRPr="00867595">
          <w:rPr>
            <w:rStyle w:val="Hyperlink"/>
            <w:szCs w:val="22"/>
          </w:rPr>
          <w:t>Downloads</w:t>
        </w:r>
      </w:hyperlink>
      <w:r w:rsidRPr="00867595">
        <w:rPr>
          <w:szCs w:val="22"/>
        </w:rPr>
        <w:t xml:space="preserve"> page.</w:t>
      </w:r>
    </w:p>
    <w:p w14:paraId="6D6EB19D" w14:textId="357D5928" w:rsidR="00BE3ED5" w:rsidRDefault="003A27EA" w:rsidP="00BE3ED5">
      <w:pPr>
        <w:pStyle w:val="Heading2"/>
      </w:pPr>
      <w:r>
        <w:t>New</w:t>
      </w:r>
      <w:r w:rsidR="00BE3ED5" w:rsidRPr="007A32E7">
        <w:t xml:space="preserve"> item descriptors (to take effect </w:t>
      </w:r>
      <w:r>
        <w:t>1 March 2024</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796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841B3E3" w:rsidR="00BE3ED5" w:rsidRDefault="008437CA" w:rsidP="000F29A4">
            <w:pPr>
              <w:rPr>
                <w:b w:val="0"/>
                <w:bCs w:val="0"/>
                <w:lang w:eastAsia="en-AU"/>
              </w:rPr>
            </w:pPr>
            <w:bookmarkStart w:id="9" w:name="_Hlk118987208"/>
            <w:r>
              <w:rPr>
                <w:lang w:eastAsia="en-AU"/>
              </w:rPr>
              <w:t>Category</w:t>
            </w:r>
            <w:r w:rsidR="004D5CBD">
              <w:rPr>
                <w:lang w:eastAsia="en-AU"/>
              </w:rPr>
              <w:t xml:space="preserve">: </w:t>
            </w:r>
            <w:r w:rsidR="004D5CBD" w:rsidRPr="004D5CBD">
              <w:rPr>
                <w:lang w:eastAsia="en-AU"/>
              </w:rPr>
              <w:t>3. THERAPEUTIC PROCEDURES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BB4B62C" w:rsidR="00BE3ED5" w:rsidRDefault="008437CA" w:rsidP="000F29A4">
            <w:pPr>
              <w:rPr>
                <w:b w:val="0"/>
                <w:bCs w:val="0"/>
                <w:lang w:eastAsia="en-AU"/>
              </w:rPr>
            </w:pPr>
            <w:r>
              <w:rPr>
                <w:lang w:eastAsia="en-AU"/>
              </w:rPr>
              <w:t>Group</w:t>
            </w:r>
            <w:r w:rsidR="004D5CBD">
              <w:rPr>
                <w:lang w:eastAsia="en-AU"/>
              </w:rPr>
              <w:t xml:space="preserve">: </w:t>
            </w:r>
            <w:r w:rsidR="004D5CBD" w:rsidRPr="004D5CBD">
              <w:rPr>
                <w:lang w:eastAsia="en-AU"/>
              </w:rPr>
              <w:t xml:space="preserve">10. Relative Value Guide </w:t>
            </w:r>
            <w:proofErr w:type="gramStart"/>
            <w:r w:rsidR="004D5CBD" w:rsidRPr="004D5CBD">
              <w:rPr>
                <w:lang w:eastAsia="en-AU"/>
              </w:rPr>
              <w:t>For</w:t>
            </w:r>
            <w:proofErr w:type="gramEnd"/>
            <w:r w:rsidR="004D5CBD" w:rsidRPr="004D5CBD">
              <w:rPr>
                <w:lang w:eastAsia="en-AU"/>
              </w:rPr>
              <w:t xml:space="preserve"> Anaesthesia - Medicare Benefits Are Only Payable For Anaesthesia Performed In Association With An Eligible Service</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F9F098E" w:rsidR="00642F20" w:rsidRPr="00642F20" w:rsidRDefault="00642F20" w:rsidP="00642F20">
            <w:pPr>
              <w:pStyle w:val="Tabletextleft"/>
              <w:rPr>
                <w:b/>
              </w:rPr>
            </w:pPr>
            <w:r w:rsidRPr="00642F20">
              <w:rPr>
                <w:b/>
              </w:rPr>
              <w:t>Subgroup</w:t>
            </w:r>
            <w:r w:rsidR="004D5CBD">
              <w:rPr>
                <w:b/>
              </w:rPr>
              <w:t xml:space="preserve">: </w:t>
            </w:r>
            <w:r w:rsidR="004D5CBD" w:rsidRPr="004D5CBD">
              <w:rPr>
                <w:b/>
              </w:rPr>
              <w:t xml:space="preserve">19. Therapeutic </w:t>
            </w:r>
            <w:proofErr w:type="gramStart"/>
            <w:r w:rsidR="004D5CBD" w:rsidRPr="004D5CBD">
              <w:rPr>
                <w:b/>
              </w:rPr>
              <w:t>And</w:t>
            </w:r>
            <w:proofErr w:type="gramEnd"/>
            <w:r w:rsidR="004D5CBD" w:rsidRPr="004D5CBD">
              <w:rPr>
                <w:b/>
              </w:rPr>
              <w:t xml:space="preserve"> Diagnostic Services</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E25D4FD" w:rsidR="00642F20" w:rsidRPr="00642F20" w:rsidRDefault="004D5CBD" w:rsidP="00642F20">
            <w:pPr>
              <w:rPr>
                <w:b w:val="0"/>
                <w:bCs w:val="0"/>
              </w:rPr>
            </w:pPr>
            <w:r>
              <w:rPr>
                <w:b w:val="0"/>
                <w:bCs w:val="0"/>
              </w:rPr>
              <w:t>2205</w:t>
            </w:r>
            <w:r w:rsidR="001862C3">
              <w:rPr>
                <w:b w:val="0"/>
                <w:bCs w:val="0"/>
              </w:rPr>
              <w:t>2</w:t>
            </w:r>
          </w:p>
          <w:p w14:paraId="635B511D" w14:textId="295AB376" w:rsidR="00796473" w:rsidRDefault="00796473" w:rsidP="00642F20">
            <w:pPr>
              <w:rPr>
                <w:b w:val="0"/>
                <w:bCs w:val="0"/>
              </w:rPr>
            </w:pPr>
            <w:r w:rsidRPr="00512050">
              <w:t xml:space="preserve">Transfusion of blood by an anaesthetist, including collection from donor, when used for intra-operative </w:t>
            </w:r>
            <w:proofErr w:type="spellStart"/>
            <w:r w:rsidRPr="00512050">
              <w:t>normovolaemic</w:t>
            </w:r>
            <w:proofErr w:type="spellEnd"/>
            <w:r w:rsidRPr="00512050">
              <w:t xml:space="preserve"> haemodilution, where the service is provided on the same occasion as the administration of anaesthesia by the same </w:t>
            </w:r>
            <w:r w:rsidR="000F6C3C" w:rsidRPr="000F6C3C">
              <w:t>anaesthetist</w:t>
            </w:r>
            <w:r w:rsidRPr="00512050">
              <w:t xml:space="preserve">, other than a service associated with a service to which item 13703 </w:t>
            </w:r>
            <w:proofErr w:type="gramStart"/>
            <w:r w:rsidRPr="00512050">
              <w:t>applies</w:t>
            </w:r>
            <w:proofErr w:type="gramEnd"/>
          </w:p>
          <w:p w14:paraId="0854C84B" w14:textId="4143A9B7" w:rsidR="00642F20" w:rsidRPr="00796473" w:rsidRDefault="004D5CBD" w:rsidP="00642F20">
            <w:r w:rsidRPr="00796473">
              <w:t>(6 basic units)</w:t>
            </w:r>
          </w:p>
          <w:p w14:paraId="65A0D5B0" w14:textId="2362B917" w:rsidR="004D5CBD" w:rsidRPr="00796473" w:rsidRDefault="004D5CBD" w:rsidP="004D5CBD">
            <w:r w:rsidRPr="00796473">
              <w:t>Fee: $130.80</w:t>
            </w:r>
            <w:r w:rsidRPr="00796473">
              <w:tab/>
              <w:t xml:space="preserve"> Benefit: 75% = $98.10</w:t>
            </w:r>
            <w:r w:rsidR="00A76597">
              <w:t xml:space="preserve">   Benefit: 85% = $111.20</w:t>
            </w:r>
          </w:p>
          <w:p w14:paraId="53138E8A" w14:textId="77777777" w:rsidR="004D5CBD" w:rsidRPr="004D5CBD" w:rsidRDefault="004D5CBD" w:rsidP="004D5CBD">
            <w:pPr>
              <w:pStyle w:val="ListBullet"/>
              <w:numPr>
                <w:ilvl w:val="0"/>
                <w:numId w:val="0"/>
              </w:numPr>
              <w:ind w:left="360" w:hanging="360"/>
            </w:pPr>
            <w:r w:rsidRPr="004D5CBD">
              <w:t>Private Health Insurance Classification:</w:t>
            </w:r>
          </w:p>
          <w:p w14:paraId="30502B3C" w14:textId="3D9577D6" w:rsidR="004D5CBD" w:rsidRPr="00642F20" w:rsidRDefault="004D5CBD" w:rsidP="004D5CBD">
            <w:pPr>
              <w:pStyle w:val="ListBullet"/>
              <w:rPr>
                <w:b w:val="0"/>
                <w:bCs w:val="0"/>
              </w:rPr>
            </w:pPr>
            <w:r w:rsidRPr="004D5CBD">
              <w:t>Clinical category:</w:t>
            </w:r>
            <w:r w:rsidRPr="00642F20">
              <w:rPr>
                <w:b w:val="0"/>
                <w:bCs w:val="0"/>
              </w:rPr>
              <w:t xml:space="preserve"> </w:t>
            </w:r>
            <w:r>
              <w:rPr>
                <w:b w:val="0"/>
                <w:bCs w:val="0"/>
              </w:rPr>
              <w:t>Support List</w:t>
            </w:r>
          </w:p>
          <w:p w14:paraId="2BDF063F" w14:textId="00452CDA" w:rsidR="00642F20" w:rsidRPr="00AA6575" w:rsidRDefault="004D5CBD" w:rsidP="004D5CBD">
            <w:pPr>
              <w:pStyle w:val="ListBullet"/>
            </w:pPr>
            <w:r w:rsidRPr="00642F20">
              <w:t xml:space="preserve">Procedure type: </w:t>
            </w:r>
            <w:r>
              <w:rPr>
                <w:b w:val="0"/>
                <w:bCs w:val="0"/>
              </w:rPr>
              <w:t>Unlisted</w:t>
            </w:r>
          </w:p>
        </w:tc>
      </w:tr>
      <w:tr w:rsidR="00642F20" w14:paraId="398A0C81" w14:textId="77777777" w:rsidTr="00796473">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6CD21684" w14:textId="77777777" w:rsidR="001862C3" w:rsidRDefault="001862C3" w:rsidP="00642F20">
            <w:r>
              <w:rPr>
                <w:b w:val="0"/>
                <w:bCs w:val="0"/>
              </w:rPr>
              <w:lastRenderedPageBreak/>
              <w:t>22053</w:t>
            </w:r>
          </w:p>
          <w:p w14:paraId="1EC69DED" w14:textId="794E2B16" w:rsidR="001862C3" w:rsidRDefault="001862C3" w:rsidP="001862C3">
            <w:r>
              <w:t xml:space="preserve">Insertion of lumbar cerebrospinal fluid drain, by an anaesthetist at the request of the treating specialist, where the service is provided on the same occasion as the administration of anaesthesia by the same </w:t>
            </w:r>
            <w:r w:rsidR="000F6C3C" w:rsidRPr="000F6C3C">
              <w:t>anaesthetist</w:t>
            </w:r>
            <w:r>
              <w:t xml:space="preserve">, other than a service associated with a service to which item 40018 </w:t>
            </w:r>
            <w:proofErr w:type="gramStart"/>
            <w:r>
              <w:t>applies</w:t>
            </w:r>
            <w:proofErr w:type="gramEnd"/>
          </w:p>
          <w:p w14:paraId="44A55481" w14:textId="0799B5A4" w:rsidR="001862C3" w:rsidRDefault="001862C3" w:rsidP="001862C3">
            <w:r>
              <w:t xml:space="preserve">(6 basic units) </w:t>
            </w:r>
          </w:p>
          <w:p w14:paraId="1BBB0698" w14:textId="22BBC185" w:rsidR="00642F20" w:rsidRPr="00642F20" w:rsidRDefault="001862C3" w:rsidP="001862C3">
            <w:pPr>
              <w:rPr>
                <w:b w:val="0"/>
                <w:bCs w:val="0"/>
              </w:rPr>
            </w:pPr>
            <w:r>
              <w:t xml:space="preserve">Fee: </w:t>
            </w:r>
            <w:r w:rsidRPr="00796473">
              <w:t>$130.80</w:t>
            </w:r>
            <w:r w:rsidRPr="00796473">
              <w:tab/>
              <w:t>Benefit: 75% = $98.10</w:t>
            </w:r>
          </w:p>
          <w:p w14:paraId="4A1BA7A7" w14:textId="77777777" w:rsidR="004D5CBD" w:rsidRPr="001862C3" w:rsidRDefault="004D5CBD" w:rsidP="004D5CBD">
            <w:pPr>
              <w:pStyle w:val="ListBullet"/>
              <w:numPr>
                <w:ilvl w:val="0"/>
                <w:numId w:val="0"/>
              </w:numPr>
              <w:ind w:left="360" w:hanging="360"/>
            </w:pPr>
            <w:r w:rsidRPr="001862C3">
              <w:t>Private Health Insurance Classification:</w:t>
            </w:r>
          </w:p>
          <w:p w14:paraId="39373A6D" w14:textId="77777777" w:rsidR="001862C3" w:rsidRPr="00642F20" w:rsidRDefault="001862C3" w:rsidP="001862C3">
            <w:pPr>
              <w:pStyle w:val="ListBullet"/>
              <w:rPr>
                <w:b w:val="0"/>
                <w:bCs w:val="0"/>
              </w:rPr>
            </w:pPr>
            <w:r w:rsidRPr="004D5CBD">
              <w:t>Clinical category:</w:t>
            </w:r>
            <w:r w:rsidRPr="00642F20">
              <w:rPr>
                <w:b w:val="0"/>
                <w:bCs w:val="0"/>
              </w:rPr>
              <w:t xml:space="preserve"> </w:t>
            </w:r>
            <w:r>
              <w:rPr>
                <w:b w:val="0"/>
                <w:bCs w:val="0"/>
              </w:rPr>
              <w:t>Support List</w:t>
            </w:r>
          </w:p>
          <w:p w14:paraId="2F786A12" w14:textId="16C93454" w:rsidR="00642F20" w:rsidRPr="00642F20" w:rsidRDefault="001862C3" w:rsidP="001862C3">
            <w:pPr>
              <w:pStyle w:val="ListBullet"/>
            </w:pPr>
            <w:r w:rsidRPr="00642F20">
              <w:t xml:space="preserve">Procedure type: </w:t>
            </w:r>
            <w:r>
              <w:rPr>
                <w:b w:val="0"/>
                <w:bCs w:val="0"/>
              </w:rPr>
              <w:t>Unlisted</w:t>
            </w:r>
          </w:p>
        </w:tc>
      </w:tr>
      <w:tr w:rsidR="004D5CBD" w14:paraId="119B69ED"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D7B8959" w14:textId="16371E14" w:rsidR="004D5CBD" w:rsidRPr="00642F20" w:rsidRDefault="002B0CED" w:rsidP="004D5CBD">
            <w:pPr>
              <w:rPr>
                <w:b w:val="0"/>
                <w:bCs w:val="0"/>
              </w:rPr>
            </w:pPr>
            <w:r>
              <w:rPr>
                <w:b w:val="0"/>
                <w:bCs w:val="0"/>
              </w:rPr>
              <w:t>22054</w:t>
            </w:r>
          </w:p>
          <w:p w14:paraId="493B43A0" w14:textId="0C1D6225" w:rsidR="002B0CED" w:rsidRDefault="002B0CED" w:rsidP="002B0CED">
            <w:r>
              <w:t>Intraoperative two-dimensional or three-dimensional real time transoesophageal echocardiography by an anaesthetist, where the service:</w:t>
            </w:r>
          </w:p>
          <w:p w14:paraId="019E33CF" w14:textId="219B67A8" w:rsidR="002B0CED" w:rsidRDefault="002B0CED" w:rsidP="002B0CED">
            <w:pPr>
              <w:pStyle w:val="ListParagraph"/>
              <w:numPr>
                <w:ilvl w:val="0"/>
                <w:numId w:val="29"/>
              </w:numPr>
            </w:pPr>
            <w:r>
              <w:t>is provided on the same day as a service to which item 38477, 38484, 38499, 38516 or 38517 applies; and</w:t>
            </w:r>
          </w:p>
          <w:p w14:paraId="2D364825" w14:textId="3EC39005" w:rsidR="002B0CED" w:rsidRDefault="002B0CED" w:rsidP="002B0CED">
            <w:pPr>
              <w:pStyle w:val="ListParagraph"/>
              <w:numPr>
                <w:ilvl w:val="0"/>
                <w:numId w:val="29"/>
              </w:numPr>
            </w:pPr>
            <w:r>
              <w:t>includes Doppler techniques with colour flow mapping and recordings on digital media; and</w:t>
            </w:r>
          </w:p>
          <w:p w14:paraId="167A72E9" w14:textId="7AA12E87" w:rsidR="002B0CED" w:rsidRDefault="002B0CED" w:rsidP="002B0CED">
            <w:pPr>
              <w:pStyle w:val="ListParagraph"/>
              <w:numPr>
                <w:ilvl w:val="0"/>
                <w:numId w:val="29"/>
              </w:numPr>
            </w:pPr>
            <w:r>
              <w:t>is performed during cardiac valve surgery (replacement or repair); and</w:t>
            </w:r>
          </w:p>
          <w:p w14:paraId="72970DD9" w14:textId="04926D66" w:rsidR="002B0CED" w:rsidRDefault="002B0CED" w:rsidP="002B0CED">
            <w:pPr>
              <w:pStyle w:val="ListParagraph"/>
              <w:numPr>
                <w:ilvl w:val="0"/>
                <w:numId w:val="29"/>
              </w:numPr>
            </w:pPr>
            <w:r>
              <w:t>incorporates sequential assessment of cardiac function and valve competence before and after the surgical procedure; and</w:t>
            </w:r>
          </w:p>
          <w:p w14:paraId="27FB450B" w14:textId="15AA353F" w:rsidR="002B0CED" w:rsidRDefault="002B0CED" w:rsidP="002B0CED">
            <w:pPr>
              <w:pStyle w:val="ListParagraph"/>
              <w:numPr>
                <w:ilvl w:val="0"/>
                <w:numId w:val="29"/>
              </w:numPr>
            </w:pPr>
            <w:r>
              <w:t>is not associated with a service to which item 21936, 22051, 55118, 55130 or 55135 applies; and</w:t>
            </w:r>
          </w:p>
          <w:p w14:paraId="77E6873F" w14:textId="3464EE83" w:rsidR="002B0CED" w:rsidRPr="00796473" w:rsidRDefault="002B0CED" w:rsidP="002B0CED">
            <w:pPr>
              <w:pStyle w:val="ListParagraph"/>
              <w:numPr>
                <w:ilvl w:val="0"/>
                <w:numId w:val="29"/>
              </w:numPr>
            </w:pPr>
            <w:r w:rsidRPr="00796473">
              <w:t xml:space="preserve">is provided on the same occasion as the administration of anaesthesia by the same </w:t>
            </w:r>
            <w:proofErr w:type="gramStart"/>
            <w:r w:rsidR="000F6C3C" w:rsidRPr="000F6C3C">
              <w:t>anaesthetist</w:t>
            </w:r>
            <w:proofErr w:type="gramEnd"/>
          </w:p>
          <w:p w14:paraId="6D9474F6" w14:textId="5E4AD552" w:rsidR="002B0CED" w:rsidRPr="00796473" w:rsidRDefault="002B0CED" w:rsidP="002B0CED">
            <w:r w:rsidRPr="00796473">
              <w:t xml:space="preserve">(18 basic units) </w:t>
            </w:r>
          </w:p>
          <w:p w14:paraId="7750F5F5" w14:textId="7357E385" w:rsidR="004D5CBD" w:rsidRPr="00796473" w:rsidRDefault="002B0CED" w:rsidP="002B0CED">
            <w:r w:rsidRPr="00796473">
              <w:t>Fee: $392.40</w:t>
            </w:r>
            <w:r w:rsidRPr="00796473">
              <w:tab/>
              <w:t>Benefit: 75% = $294.30</w:t>
            </w:r>
          </w:p>
          <w:p w14:paraId="77F8B04C" w14:textId="77777777" w:rsidR="004D5CBD" w:rsidRPr="001862C3" w:rsidRDefault="004D5CBD" w:rsidP="004D5CBD">
            <w:pPr>
              <w:pStyle w:val="ListBullet"/>
              <w:numPr>
                <w:ilvl w:val="0"/>
                <w:numId w:val="0"/>
              </w:numPr>
              <w:ind w:left="360" w:hanging="360"/>
            </w:pPr>
            <w:r w:rsidRPr="001862C3">
              <w:t>Private Health Insurance Classification:</w:t>
            </w:r>
          </w:p>
          <w:p w14:paraId="70CC8D5E" w14:textId="77777777" w:rsidR="001862C3" w:rsidRPr="00642F20" w:rsidRDefault="001862C3" w:rsidP="001862C3">
            <w:pPr>
              <w:pStyle w:val="ListBullet"/>
              <w:rPr>
                <w:b w:val="0"/>
                <w:bCs w:val="0"/>
              </w:rPr>
            </w:pPr>
            <w:r w:rsidRPr="004D5CBD">
              <w:t>Clinical category:</w:t>
            </w:r>
            <w:r w:rsidRPr="00642F20">
              <w:rPr>
                <w:b w:val="0"/>
                <w:bCs w:val="0"/>
              </w:rPr>
              <w:t xml:space="preserve"> </w:t>
            </w:r>
            <w:r>
              <w:rPr>
                <w:b w:val="0"/>
                <w:bCs w:val="0"/>
              </w:rPr>
              <w:t>Support List</w:t>
            </w:r>
          </w:p>
          <w:p w14:paraId="51825FA0" w14:textId="72583D84" w:rsidR="004D5CBD" w:rsidRPr="00642F20" w:rsidRDefault="001862C3" w:rsidP="001862C3">
            <w:pPr>
              <w:pStyle w:val="ListBullet"/>
            </w:pPr>
            <w:r w:rsidRPr="00642F20">
              <w:t xml:space="preserve">Procedure type: </w:t>
            </w:r>
            <w:r>
              <w:rPr>
                <w:b w:val="0"/>
                <w:bCs w:val="0"/>
              </w:rPr>
              <w:t>Unlisted</w:t>
            </w:r>
          </w:p>
        </w:tc>
      </w:tr>
      <w:bookmarkEnd w:id="9"/>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20ED" w14:textId="77777777" w:rsidR="00B7574F" w:rsidRDefault="00B7574F" w:rsidP="006B56BB">
      <w:r>
        <w:separator/>
      </w:r>
    </w:p>
    <w:p w14:paraId="083BE344" w14:textId="77777777" w:rsidR="00B7574F" w:rsidRDefault="00B7574F"/>
  </w:endnote>
  <w:endnote w:type="continuationSeparator" w:id="0">
    <w:p w14:paraId="638DDD3C" w14:textId="77777777" w:rsidR="00B7574F" w:rsidRDefault="00B7574F" w:rsidP="006B56BB">
      <w:r>
        <w:continuationSeparator/>
      </w:r>
    </w:p>
    <w:p w14:paraId="546D292D" w14:textId="77777777" w:rsidR="00B7574F" w:rsidRDefault="00B7574F"/>
  </w:endnote>
  <w:endnote w:type="continuationNotice" w:id="1">
    <w:p w14:paraId="5493AB64" w14:textId="77777777" w:rsidR="00B7574F" w:rsidRDefault="00B7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1769C01" w:rsidR="00F51321" w:rsidRDefault="003622B4" w:rsidP="00F51321">
    <w:pPr>
      <w:pStyle w:val="Footer"/>
      <w:tabs>
        <w:tab w:val="clear" w:pos="9026"/>
        <w:tab w:val="right" w:pos="10466"/>
      </w:tabs>
    </w:pPr>
    <w:r>
      <w:rPr>
        <w:b/>
      </w:rPr>
      <w:t>Replication into RVG</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64B091EC" w:rsidR="00F51321" w:rsidRPr="009B32BA" w:rsidRDefault="00F51321" w:rsidP="00F51321">
    <w:pPr>
      <w:pStyle w:val="Footer"/>
      <w:jc w:val="left"/>
      <w:rPr>
        <w:szCs w:val="18"/>
      </w:rPr>
    </w:pPr>
    <w:r w:rsidRPr="00870B05">
      <w:t>Last updated</w:t>
    </w:r>
    <w:r>
      <w:t xml:space="preserve"> – </w:t>
    </w:r>
    <w:r w:rsidR="003622B4">
      <w:t>3 January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48B414A" w:rsidR="00064168" w:rsidRDefault="009F5407" w:rsidP="00064168">
    <w:pPr>
      <w:pStyle w:val="Footer"/>
      <w:tabs>
        <w:tab w:val="clear" w:pos="9026"/>
        <w:tab w:val="right" w:pos="10466"/>
      </w:tabs>
    </w:pPr>
    <w:r w:rsidRPr="009F5407">
      <w:rPr>
        <w:b/>
      </w:rPr>
      <w:t xml:space="preserve">Replication of three items into the </w:t>
    </w:r>
    <w:r>
      <w:rPr>
        <w:b/>
      </w:rPr>
      <w:t>RVG</w:t>
    </w:r>
    <w:r w:rsidRPr="009F5407">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611AF5F2" w:rsidR="00064168" w:rsidRPr="009B32BA" w:rsidRDefault="00064168" w:rsidP="00064168">
    <w:pPr>
      <w:pStyle w:val="Footer"/>
      <w:jc w:val="left"/>
      <w:rPr>
        <w:szCs w:val="18"/>
      </w:rPr>
    </w:pPr>
    <w:r w:rsidRPr="00870B05">
      <w:t>Last updated</w:t>
    </w:r>
    <w:r>
      <w:t xml:space="preserve"> – </w:t>
    </w:r>
    <w:r w:rsidR="009F5407">
      <w:t>5 January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69B1" w14:textId="77777777" w:rsidR="00B7574F" w:rsidRDefault="00B7574F" w:rsidP="006B56BB">
      <w:r>
        <w:separator/>
      </w:r>
    </w:p>
    <w:p w14:paraId="40E2885D" w14:textId="77777777" w:rsidR="00B7574F" w:rsidRDefault="00B7574F"/>
  </w:footnote>
  <w:footnote w:type="continuationSeparator" w:id="0">
    <w:p w14:paraId="13AA7371" w14:textId="77777777" w:rsidR="00B7574F" w:rsidRDefault="00B7574F" w:rsidP="006B56BB">
      <w:r>
        <w:continuationSeparator/>
      </w:r>
    </w:p>
    <w:p w14:paraId="0D1B6E07" w14:textId="77777777" w:rsidR="00B7574F" w:rsidRDefault="00B7574F"/>
  </w:footnote>
  <w:footnote w:type="continuationNotice" w:id="1">
    <w:p w14:paraId="147CE450" w14:textId="77777777" w:rsidR="00B7574F" w:rsidRDefault="00B75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376CBD1E"/>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BC6214D"/>
    <w:multiLevelType w:val="hybridMultilevel"/>
    <w:tmpl w:val="CD9C7BFE"/>
    <w:lvl w:ilvl="0" w:tplc="AE86EE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C0261A"/>
    <w:multiLevelType w:val="hybridMultilevel"/>
    <w:tmpl w:val="F54AA9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5"/>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0"/>
  </w:num>
  <w:num w:numId="18" w16cid:durableId="828592903">
    <w:abstractNumId w:val="12"/>
  </w:num>
  <w:num w:numId="19" w16cid:durableId="1273391997">
    <w:abstractNumId w:val="14"/>
  </w:num>
  <w:num w:numId="20" w16cid:durableId="2041469188">
    <w:abstractNumId w:val="10"/>
  </w:num>
  <w:num w:numId="21" w16cid:durableId="120997448">
    <w:abstractNumId w:val="14"/>
  </w:num>
  <w:num w:numId="22" w16cid:durableId="1088427743">
    <w:abstractNumId w:val="22"/>
  </w:num>
  <w:num w:numId="23" w16cid:durableId="111368400">
    <w:abstractNumId w:val="18"/>
  </w:num>
  <w:num w:numId="24" w16cid:durableId="815339056">
    <w:abstractNumId w:val="21"/>
  </w:num>
  <w:num w:numId="25" w16cid:durableId="743180995">
    <w:abstractNumId w:val="8"/>
  </w:num>
  <w:num w:numId="26" w16cid:durableId="320358050">
    <w:abstractNumId w:val="17"/>
  </w:num>
  <w:num w:numId="27" w16cid:durableId="508569404">
    <w:abstractNumId w:val="11"/>
  </w:num>
  <w:num w:numId="28" w16cid:durableId="1416364898">
    <w:abstractNumId w:val="13"/>
  </w:num>
  <w:num w:numId="29" w16cid:durableId="265043477">
    <w:abstractNumId w:val="19"/>
  </w:num>
  <w:num w:numId="30" w16cid:durableId="1963069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356BE"/>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1AA6"/>
    <w:rsid w:val="000C4B16"/>
    <w:rsid w:val="000C50C3"/>
    <w:rsid w:val="000C5E14"/>
    <w:rsid w:val="000D21F6"/>
    <w:rsid w:val="000D4500"/>
    <w:rsid w:val="000D7AEA"/>
    <w:rsid w:val="000E2C66"/>
    <w:rsid w:val="000F123C"/>
    <w:rsid w:val="000F2FED"/>
    <w:rsid w:val="000F6C3C"/>
    <w:rsid w:val="0010616D"/>
    <w:rsid w:val="00110478"/>
    <w:rsid w:val="0011711B"/>
    <w:rsid w:val="00117F8A"/>
    <w:rsid w:val="00121B9B"/>
    <w:rsid w:val="00122ADC"/>
    <w:rsid w:val="001245EF"/>
    <w:rsid w:val="00130F59"/>
    <w:rsid w:val="00133EC0"/>
    <w:rsid w:val="001351E2"/>
    <w:rsid w:val="00141CE5"/>
    <w:rsid w:val="00144908"/>
    <w:rsid w:val="00156D96"/>
    <w:rsid w:val="001571C7"/>
    <w:rsid w:val="00161094"/>
    <w:rsid w:val="0017665C"/>
    <w:rsid w:val="00177AD2"/>
    <w:rsid w:val="001815A8"/>
    <w:rsid w:val="001840FA"/>
    <w:rsid w:val="001862C3"/>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3F55"/>
    <w:rsid w:val="00226668"/>
    <w:rsid w:val="00233809"/>
    <w:rsid w:val="00240046"/>
    <w:rsid w:val="0024797F"/>
    <w:rsid w:val="00250B62"/>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0CED"/>
    <w:rsid w:val="002B20E6"/>
    <w:rsid w:val="002B42A3"/>
    <w:rsid w:val="002C0CDD"/>
    <w:rsid w:val="002C38C4"/>
    <w:rsid w:val="002C46AA"/>
    <w:rsid w:val="002E04A7"/>
    <w:rsid w:val="002E1A1D"/>
    <w:rsid w:val="002E4081"/>
    <w:rsid w:val="002E5B78"/>
    <w:rsid w:val="002F3AE3"/>
    <w:rsid w:val="0030464B"/>
    <w:rsid w:val="0030786C"/>
    <w:rsid w:val="003233DE"/>
    <w:rsid w:val="0032466B"/>
    <w:rsid w:val="003330EB"/>
    <w:rsid w:val="003415FD"/>
    <w:rsid w:val="003429F0"/>
    <w:rsid w:val="00345A82"/>
    <w:rsid w:val="00345B63"/>
    <w:rsid w:val="0035097A"/>
    <w:rsid w:val="003540A4"/>
    <w:rsid w:val="00357BCC"/>
    <w:rsid w:val="00360E4E"/>
    <w:rsid w:val="003622B4"/>
    <w:rsid w:val="00365346"/>
    <w:rsid w:val="00370AAA"/>
    <w:rsid w:val="00375F77"/>
    <w:rsid w:val="00381BBE"/>
    <w:rsid w:val="00382903"/>
    <w:rsid w:val="003846FF"/>
    <w:rsid w:val="003857D4"/>
    <w:rsid w:val="00385AD4"/>
    <w:rsid w:val="00385C01"/>
    <w:rsid w:val="00387924"/>
    <w:rsid w:val="0039384D"/>
    <w:rsid w:val="00395C23"/>
    <w:rsid w:val="003A27EA"/>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298"/>
    <w:rsid w:val="00404F8B"/>
    <w:rsid w:val="00405256"/>
    <w:rsid w:val="00405ADD"/>
    <w:rsid w:val="00410031"/>
    <w:rsid w:val="00415C81"/>
    <w:rsid w:val="00432378"/>
    <w:rsid w:val="00437CD7"/>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12BF"/>
    <w:rsid w:val="004D58BF"/>
    <w:rsid w:val="004D5CBD"/>
    <w:rsid w:val="004D780D"/>
    <w:rsid w:val="004E4335"/>
    <w:rsid w:val="004E5226"/>
    <w:rsid w:val="004E6DB0"/>
    <w:rsid w:val="004F13EE"/>
    <w:rsid w:val="004F2022"/>
    <w:rsid w:val="004F7C05"/>
    <w:rsid w:val="00501C94"/>
    <w:rsid w:val="00506432"/>
    <w:rsid w:val="00506E82"/>
    <w:rsid w:val="0052051D"/>
    <w:rsid w:val="00545EE6"/>
    <w:rsid w:val="005550E7"/>
    <w:rsid w:val="005564FB"/>
    <w:rsid w:val="005572C7"/>
    <w:rsid w:val="005650ED"/>
    <w:rsid w:val="00575754"/>
    <w:rsid w:val="00576410"/>
    <w:rsid w:val="00581FBA"/>
    <w:rsid w:val="005858A4"/>
    <w:rsid w:val="00591E20"/>
    <w:rsid w:val="00595408"/>
    <w:rsid w:val="00595E84"/>
    <w:rsid w:val="005A0C59"/>
    <w:rsid w:val="005A48EB"/>
    <w:rsid w:val="005A6086"/>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43D86"/>
    <w:rsid w:val="006511B6"/>
    <w:rsid w:val="00657FF8"/>
    <w:rsid w:val="00670D99"/>
    <w:rsid w:val="00670E2B"/>
    <w:rsid w:val="006734BB"/>
    <w:rsid w:val="0067697A"/>
    <w:rsid w:val="006821EB"/>
    <w:rsid w:val="006B2286"/>
    <w:rsid w:val="006B56BB"/>
    <w:rsid w:val="006C085B"/>
    <w:rsid w:val="006C1DEF"/>
    <w:rsid w:val="006C77A8"/>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954"/>
    <w:rsid w:val="00776E74"/>
    <w:rsid w:val="00785169"/>
    <w:rsid w:val="007954AB"/>
    <w:rsid w:val="00796473"/>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4000"/>
    <w:rsid w:val="00815700"/>
    <w:rsid w:val="00815777"/>
    <w:rsid w:val="0082246B"/>
    <w:rsid w:val="0082456E"/>
    <w:rsid w:val="008264EB"/>
    <w:rsid w:val="00826B8F"/>
    <w:rsid w:val="00827FD5"/>
    <w:rsid w:val="00831E8A"/>
    <w:rsid w:val="00835C76"/>
    <w:rsid w:val="008376E2"/>
    <w:rsid w:val="00843049"/>
    <w:rsid w:val="008437CA"/>
    <w:rsid w:val="0085209B"/>
    <w:rsid w:val="00855639"/>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127B"/>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2731"/>
    <w:rsid w:val="009D3D70"/>
    <w:rsid w:val="009E6F7E"/>
    <w:rsid w:val="009E7A57"/>
    <w:rsid w:val="009F4803"/>
    <w:rsid w:val="009F4F6A"/>
    <w:rsid w:val="009F5407"/>
    <w:rsid w:val="00A13EB5"/>
    <w:rsid w:val="00A16E36"/>
    <w:rsid w:val="00A224E2"/>
    <w:rsid w:val="00A24961"/>
    <w:rsid w:val="00A24B10"/>
    <w:rsid w:val="00A277EF"/>
    <w:rsid w:val="00A30E9B"/>
    <w:rsid w:val="00A35ADF"/>
    <w:rsid w:val="00A4512D"/>
    <w:rsid w:val="00A50244"/>
    <w:rsid w:val="00A627D7"/>
    <w:rsid w:val="00A65454"/>
    <w:rsid w:val="00A656C7"/>
    <w:rsid w:val="00A705AF"/>
    <w:rsid w:val="00A719F6"/>
    <w:rsid w:val="00A72454"/>
    <w:rsid w:val="00A76597"/>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1760"/>
    <w:rsid w:val="00B5372F"/>
    <w:rsid w:val="00B53987"/>
    <w:rsid w:val="00B61129"/>
    <w:rsid w:val="00B67E7F"/>
    <w:rsid w:val="00B7574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105C"/>
    <w:rsid w:val="00C060AD"/>
    <w:rsid w:val="00C113BF"/>
    <w:rsid w:val="00C2176E"/>
    <w:rsid w:val="00C23430"/>
    <w:rsid w:val="00C23D7F"/>
    <w:rsid w:val="00C25EA3"/>
    <w:rsid w:val="00C27D67"/>
    <w:rsid w:val="00C32BE3"/>
    <w:rsid w:val="00C435AF"/>
    <w:rsid w:val="00C4631F"/>
    <w:rsid w:val="00C47CDE"/>
    <w:rsid w:val="00C50E16"/>
    <w:rsid w:val="00C55258"/>
    <w:rsid w:val="00C75FA3"/>
    <w:rsid w:val="00C82EEB"/>
    <w:rsid w:val="00C92DAF"/>
    <w:rsid w:val="00C971DC"/>
    <w:rsid w:val="00CA16B7"/>
    <w:rsid w:val="00CA62AE"/>
    <w:rsid w:val="00CB03B8"/>
    <w:rsid w:val="00CB5B1A"/>
    <w:rsid w:val="00CC220B"/>
    <w:rsid w:val="00CC40CA"/>
    <w:rsid w:val="00CC5C43"/>
    <w:rsid w:val="00CC69F7"/>
    <w:rsid w:val="00CD02AE"/>
    <w:rsid w:val="00CD2A4F"/>
    <w:rsid w:val="00CE03CA"/>
    <w:rsid w:val="00CE22F1"/>
    <w:rsid w:val="00CE50F2"/>
    <w:rsid w:val="00CE6502"/>
    <w:rsid w:val="00CF7D3C"/>
    <w:rsid w:val="00D01F09"/>
    <w:rsid w:val="00D03527"/>
    <w:rsid w:val="00D147EB"/>
    <w:rsid w:val="00D17851"/>
    <w:rsid w:val="00D315DD"/>
    <w:rsid w:val="00D34667"/>
    <w:rsid w:val="00D401E1"/>
    <w:rsid w:val="00D408B4"/>
    <w:rsid w:val="00D44330"/>
    <w:rsid w:val="00D524C8"/>
    <w:rsid w:val="00D70E24"/>
    <w:rsid w:val="00D72B61"/>
    <w:rsid w:val="00D93435"/>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3AB"/>
    <w:rsid w:val="00E07EE7"/>
    <w:rsid w:val="00E1103B"/>
    <w:rsid w:val="00E1266F"/>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82E64"/>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0DFF"/>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5CBD"/>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2B0CED"/>
    <w:pPr>
      <w:ind w:left="720"/>
      <w:contextualSpacing/>
    </w:pPr>
  </w:style>
  <w:style w:type="paragraph" w:styleId="Revision">
    <w:name w:val="Revision"/>
    <w:hidden/>
    <w:uiPriority w:val="99"/>
    <w:semiHidden/>
    <w:rsid w:val="00E073A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787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s://www.health.gov.au/topics/private-health-insurance/private-health-insurance-refor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HI@health.gov.au" TargetMode="External"/><Relationship Id="rId7" Type="http://schemas.openxmlformats.org/officeDocument/2006/relationships/settings" Target="settings.xml"/><Relationship Id="rId12" Type="http://schemas.openxmlformats.org/officeDocument/2006/relationships/hyperlink" Target="http://www.msac.gov.au"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C2004A00101/latest/versions" TargetMode="External"/><Relationship Id="rId23" Type="http://schemas.openxmlformats.org/officeDocument/2006/relationships/hyperlink" Target="http://www.mbsonline.gov.au/internet/mbsonline/publishing.nsf/Content/downloa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F2011L02160/latest/ver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hyperlink" Target="https://www.servicesaustralia.gov.au/organisations/health-professionals/news/al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WELIN, Greta</cp:lastModifiedBy>
  <cp:revision>7</cp:revision>
  <cp:lastPrinted>2024-02-13T00:18:00Z</cp:lastPrinted>
  <dcterms:created xsi:type="dcterms:W3CDTF">2024-02-05T04:16:00Z</dcterms:created>
  <dcterms:modified xsi:type="dcterms:W3CDTF">2024-02-13T00:19:00Z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