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4C" w:rsidRPr="00AE2A4C" w:rsidRDefault="00E82B2E" w:rsidP="00AE2A4C">
      <w:pPr>
        <w:pStyle w:val="Heading1"/>
        <w:rPr>
          <w:sz w:val="40"/>
          <w:szCs w:val="40"/>
        </w:rPr>
      </w:pPr>
      <w:bookmarkStart w:id="0" w:name="_Ref394501517"/>
      <w:r w:rsidRPr="009B517F">
        <w:rPr>
          <w:sz w:val="40"/>
          <w:szCs w:val="40"/>
        </w:rPr>
        <w:t xml:space="preserve">New Medicare Benefits Schedule (MBS) Items for </w:t>
      </w:r>
      <w:bookmarkEnd w:id="0"/>
      <w:r w:rsidR="00AE2A4C">
        <w:rPr>
          <w:sz w:val="40"/>
          <w:szCs w:val="40"/>
        </w:rPr>
        <w:t xml:space="preserve">contrast-enhanced </w:t>
      </w:r>
      <w:r w:rsidR="00103079">
        <w:rPr>
          <w:sz w:val="40"/>
          <w:szCs w:val="40"/>
        </w:rPr>
        <w:t>magnetic resonance imaging (</w:t>
      </w:r>
      <w:r w:rsidR="00AE2A4C" w:rsidRPr="00AE2A4C">
        <w:rPr>
          <w:sz w:val="40"/>
          <w:szCs w:val="40"/>
        </w:rPr>
        <w:t>MRI</w:t>
      </w:r>
      <w:r w:rsidR="00103079">
        <w:rPr>
          <w:sz w:val="40"/>
          <w:szCs w:val="40"/>
        </w:rPr>
        <w:t>)</w:t>
      </w:r>
      <w:r w:rsidR="00AE2A4C" w:rsidRPr="00AE2A4C">
        <w:rPr>
          <w:sz w:val="40"/>
          <w:szCs w:val="40"/>
        </w:rPr>
        <w:t xml:space="preserve"> </w:t>
      </w:r>
      <w:r w:rsidR="00103079">
        <w:rPr>
          <w:sz w:val="40"/>
          <w:szCs w:val="40"/>
        </w:rPr>
        <w:t xml:space="preserve">of the liver </w:t>
      </w:r>
    </w:p>
    <w:p w:rsidR="00AD63C7" w:rsidRDefault="00AD63C7" w:rsidP="00D14EB3">
      <w:pPr>
        <w:pStyle w:val="Footnote"/>
      </w:pPr>
      <w:r w:rsidRPr="00990076">
        <w:t xml:space="preserve">Last updated: </w:t>
      </w:r>
      <w:r w:rsidR="002527EC">
        <w:t>12</w:t>
      </w:r>
      <w:r w:rsidR="00AE2A4C">
        <w:t>/</w:t>
      </w:r>
      <w:r w:rsidR="002527EC">
        <w:t>02/2019</w:t>
      </w:r>
    </w:p>
    <w:p w:rsidR="00E32BFD" w:rsidRDefault="00E32BFD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</w:p>
    <w:p w:rsidR="00AD63C7" w:rsidRPr="009B517F" w:rsidRDefault="00D14EB3" w:rsidP="00365657">
      <w:pPr>
        <w:pStyle w:val="Heading2"/>
        <w:keepLines/>
        <w:spacing w:before="0"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 xml:space="preserve">What </w:t>
      </w:r>
      <w:r w:rsidR="00993972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are the new services</w:t>
      </w: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34249F" w:rsidRDefault="00993972" w:rsidP="00AE2A4C">
      <w:pPr>
        <w:spacing w:before="0" w:after="0"/>
      </w:pPr>
      <w:r>
        <w:t xml:space="preserve">From 1 </w:t>
      </w:r>
      <w:r w:rsidR="00AE2A4C">
        <w:t>May 2019</w:t>
      </w:r>
      <w:r>
        <w:t xml:space="preserve">, </w:t>
      </w:r>
      <w:r w:rsidR="00E82B2E">
        <w:t xml:space="preserve">Medicare rebates will be available for </w:t>
      </w:r>
      <w:r w:rsidR="001D1EC7">
        <w:t xml:space="preserve">three </w:t>
      </w:r>
      <w:r w:rsidR="00977CF1">
        <w:t xml:space="preserve">new items covering </w:t>
      </w:r>
      <w:r w:rsidR="00AE2A4C">
        <w:t xml:space="preserve">contrast-enhanced </w:t>
      </w:r>
      <w:r w:rsidR="00977CF1">
        <w:t>MRI</w:t>
      </w:r>
      <w:r w:rsidR="00977CF1" w:rsidRPr="00977CF1">
        <w:t xml:space="preserve"> </w:t>
      </w:r>
      <w:r w:rsidR="00AE2A4C">
        <w:t xml:space="preserve">liver </w:t>
      </w:r>
      <w:r w:rsidR="00977CF1" w:rsidRPr="00977CF1">
        <w:t>scans</w:t>
      </w:r>
      <w:r w:rsidR="0034249F">
        <w:t xml:space="preserve"> </w:t>
      </w:r>
      <w:r w:rsidR="00325B19">
        <w:t xml:space="preserve">with specific clinical criteria </w:t>
      </w:r>
      <w:r w:rsidR="0034249F">
        <w:t>for:</w:t>
      </w:r>
    </w:p>
    <w:p w:rsidR="0034249F" w:rsidRDefault="00AE2A4C" w:rsidP="0034249F">
      <w:pPr>
        <w:pStyle w:val="ListParagraph"/>
        <w:numPr>
          <w:ilvl w:val="0"/>
          <w:numId w:val="10"/>
        </w:numPr>
        <w:spacing w:before="0" w:after="0"/>
      </w:pPr>
      <w:r w:rsidRPr="00AE2A4C">
        <w:t xml:space="preserve">patients with colorectal carcinoma with </w:t>
      </w:r>
      <w:r w:rsidR="00AA5632">
        <w:t xml:space="preserve">known, </w:t>
      </w:r>
      <w:r w:rsidRPr="00AE2A4C">
        <w:t xml:space="preserve">suspected </w:t>
      </w:r>
      <w:r w:rsidR="00AA5632">
        <w:t xml:space="preserve">or possible liver </w:t>
      </w:r>
      <w:r w:rsidRPr="00AE2A4C">
        <w:t>metastases</w:t>
      </w:r>
      <w:r w:rsidR="0034249F">
        <w:t xml:space="preserve"> </w:t>
      </w:r>
      <w:r w:rsidR="00AA5632">
        <w:t>for the purpose of</w:t>
      </w:r>
      <w:r w:rsidR="00CF717B">
        <w:t xml:space="preserve"> characterisation or intervention planning </w:t>
      </w:r>
      <w:r w:rsidR="00F328A6">
        <w:t>(item</w:t>
      </w:r>
      <w:r w:rsidR="0034249F">
        <w:t xml:space="preserve"> 63545)</w:t>
      </w:r>
      <w:r w:rsidR="001D1EC7">
        <w:t xml:space="preserve">; </w:t>
      </w:r>
    </w:p>
    <w:p w:rsidR="0034249F" w:rsidRDefault="00AE2A4C" w:rsidP="0034249F">
      <w:pPr>
        <w:pStyle w:val="ListParagraph"/>
        <w:numPr>
          <w:ilvl w:val="0"/>
          <w:numId w:val="10"/>
        </w:numPr>
        <w:spacing w:before="0" w:after="0"/>
      </w:pPr>
      <w:r w:rsidRPr="00AE2A4C">
        <w:t xml:space="preserve">patients with </w:t>
      </w:r>
      <w:r w:rsidR="00E03E71">
        <w:t xml:space="preserve">known or </w:t>
      </w:r>
      <w:r w:rsidRPr="00AE2A4C">
        <w:t xml:space="preserve">suspected hepatocellular carcinoma for the purposes of </w:t>
      </w:r>
      <w:r w:rsidR="00CF717B">
        <w:t xml:space="preserve">diagnosis or </w:t>
      </w:r>
      <w:r w:rsidRPr="00AE2A4C">
        <w:t>staging</w:t>
      </w:r>
      <w:r w:rsidR="00F328A6">
        <w:t xml:space="preserve"> (item</w:t>
      </w:r>
      <w:r w:rsidR="0034249F">
        <w:t xml:space="preserve"> 63546)</w:t>
      </w:r>
      <w:r w:rsidR="001D1EC7">
        <w:t xml:space="preserve">; and </w:t>
      </w:r>
    </w:p>
    <w:p w:rsidR="00AE2A4C" w:rsidRDefault="00AE2A4C" w:rsidP="0034249F">
      <w:pPr>
        <w:pStyle w:val="ListParagraph"/>
        <w:numPr>
          <w:ilvl w:val="0"/>
          <w:numId w:val="10"/>
        </w:numPr>
        <w:spacing w:before="0" w:after="0"/>
      </w:pPr>
      <w:r>
        <w:t xml:space="preserve">the use of a hepatobiliary specific contrast agent </w:t>
      </w:r>
      <w:r w:rsidR="0034249F">
        <w:t xml:space="preserve">(item 63496) </w:t>
      </w:r>
      <w:r>
        <w:t>with the liver MRI</w:t>
      </w:r>
      <w:r w:rsidR="001D1EC7">
        <w:t xml:space="preserve"> scans</w:t>
      </w:r>
      <w:r>
        <w:t xml:space="preserve">. </w:t>
      </w:r>
    </w:p>
    <w:p w:rsidR="00AE2A4C" w:rsidRDefault="00AE2A4C" w:rsidP="00AE2A4C">
      <w:pPr>
        <w:spacing w:before="0" w:after="0"/>
      </w:pPr>
    </w:p>
    <w:p w:rsidR="00A12BDA" w:rsidRPr="009B517F" w:rsidRDefault="00977CF1" w:rsidP="00AE2A4C">
      <w:pPr>
        <w:spacing w:before="0" w:after="0"/>
      </w:pPr>
      <w:r>
        <w:t xml:space="preserve">The </w:t>
      </w:r>
      <w:r w:rsidR="00993972">
        <w:t>MBS fee for</w:t>
      </w:r>
      <w:r w:rsidR="00E82B2E">
        <w:t xml:space="preserve"> </w:t>
      </w:r>
      <w:r w:rsidR="00D0522C">
        <w:t>items 6354</w:t>
      </w:r>
      <w:r w:rsidR="0034249F">
        <w:t>5</w:t>
      </w:r>
      <w:r w:rsidR="00D0522C">
        <w:t xml:space="preserve"> and 6354</w:t>
      </w:r>
      <w:r w:rsidR="0034249F">
        <w:t>6</w:t>
      </w:r>
      <w:r w:rsidR="00993972">
        <w:t xml:space="preserve"> </w:t>
      </w:r>
      <w:r w:rsidR="00325B19">
        <w:t>will be</w:t>
      </w:r>
      <w:r w:rsidR="0034249F">
        <w:t xml:space="preserve"> </w:t>
      </w:r>
      <w:r w:rsidR="00E82B2E">
        <w:t>$</w:t>
      </w:r>
      <w:r w:rsidR="0034249F">
        <w:t>5</w:t>
      </w:r>
      <w:r w:rsidR="00E82B2E">
        <w:t xml:space="preserve">50. </w:t>
      </w:r>
      <w:r>
        <w:t xml:space="preserve"> </w:t>
      </w:r>
      <w:r w:rsidR="0018049B">
        <w:t xml:space="preserve">These MRI </w:t>
      </w:r>
      <w:r w:rsidR="00E82B2E">
        <w:t>item</w:t>
      </w:r>
      <w:r w:rsidR="004A6DE3">
        <w:t xml:space="preserve">s </w:t>
      </w:r>
      <w:r w:rsidR="0018049B">
        <w:t xml:space="preserve">are to be performed with </w:t>
      </w:r>
      <w:r w:rsidR="00B02F35">
        <w:t>either the new contrast agent item 63496</w:t>
      </w:r>
      <w:r w:rsidR="00B02F35" w:rsidRPr="00B02F35">
        <w:t xml:space="preserve"> </w:t>
      </w:r>
      <w:r w:rsidR="0018049B">
        <w:t xml:space="preserve">which permits </w:t>
      </w:r>
      <w:r w:rsidR="00B02F35">
        <w:t xml:space="preserve">the use of a hepatobiliary specific contrast agent (MBS fee </w:t>
      </w:r>
      <w:r w:rsidR="00325B19">
        <w:t xml:space="preserve">will be </w:t>
      </w:r>
      <w:r w:rsidR="00B02F35">
        <w:t>$250); or in cases where the use of a standard extracellular contrast agent is clinically indicated, the existing MRI modifying item 63491 (MBS fee $44.80) can be used.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Who can request these items?</w:t>
      </w:r>
    </w:p>
    <w:p w:rsidR="00A12BDA" w:rsidRPr="009B517F" w:rsidRDefault="00B02F35" w:rsidP="00365657">
      <w:pPr>
        <w:spacing w:before="0"/>
      </w:pPr>
      <w:r>
        <w:t xml:space="preserve">Specialists and consultant physicians </w:t>
      </w:r>
      <w:r w:rsidR="00A12BDA">
        <w:t xml:space="preserve">are eligible to request these items. General practitioners are not eligible to request these items. </w:t>
      </w:r>
    </w:p>
    <w:p w:rsidR="007B6FF7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What are the patient eligibility requirements</w:t>
      </w:r>
      <w:r w:rsidR="007B6FF7"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?</w:t>
      </w:r>
    </w:p>
    <w:p w:rsidR="00993972" w:rsidRDefault="00977CF1" w:rsidP="00365657">
      <w:pPr>
        <w:spacing w:before="0"/>
      </w:pPr>
      <w:r>
        <w:t xml:space="preserve">These items </w:t>
      </w:r>
      <w:r w:rsidR="00841525">
        <w:t>are for patients with specified indications</w:t>
      </w:r>
      <w:r w:rsidR="008D7DA1">
        <w:t xml:space="preserve"> and these indications must be listed on the request form</w:t>
      </w:r>
      <w:r w:rsidR="007B6FF7">
        <w:t>.</w:t>
      </w:r>
      <w:r w:rsidR="007E6770">
        <w:t xml:space="preserve"> </w:t>
      </w:r>
      <w:r w:rsidR="00630269">
        <w:t xml:space="preserve"> </w:t>
      </w:r>
    </w:p>
    <w:p w:rsidR="009C7E2B" w:rsidRDefault="004A6DE3" w:rsidP="00365657">
      <w:pPr>
        <w:spacing w:before="0"/>
      </w:pPr>
      <w:r>
        <w:t>MBS</w:t>
      </w:r>
      <w:r w:rsidR="00993972">
        <w:t xml:space="preserve"> item </w:t>
      </w:r>
      <w:r w:rsidR="00B02F35">
        <w:t xml:space="preserve">63545 </w:t>
      </w:r>
      <w:r w:rsidR="00F328A6">
        <w:t>is</w:t>
      </w:r>
      <w:r w:rsidR="009C7E2B">
        <w:t xml:space="preserve"> for:</w:t>
      </w:r>
    </w:p>
    <w:p w:rsidR="00C22020" w:rsidRDefault="00C22020" w:rsidP="00C22020">
      <w:pPr>
        <w:spacing w:before="0"/>
      </w:pPr>
      <w:r>
        <w:t>A patient with known colorectal carcinoma with known, suspected or possible liver metastasis, for the purpose of characterisation or intervention planning, where:</w:t>
      </w:r>
    </w:p>
    <w:p w:rsidR="00C22020" w:rsidRDefault="00C22020" w:rsidP="00C22020">
      <w:pPr>
        <w:pStyle w:val="ListParagraph"/>
        <w:numPr>
          <w:ilvl w:val="0"/>
          <w:numId w:val="10"/>
        </w:numPr>
        <w:spacing w:before="0" w:after="0"/>
      </w:pPr>
      <w:r>
        <w:t>the patient has had a mass lesion detected in the liver on previous CT scanning or ultrasound.</w:t>
      </w:r>
    </w:p>
    <w:p w:rsidR="00C22020" w:rsidRDefault="00C22020" w:rsidP="00C22020">
      <w:pPr>
        <w:pStyle w:val="ListParagraph"/>
        <w:spacing w:before="0" w:after="0"/>
        <w:ind w:left="783"/>
      </w:pPr>
    </w:p>
    <w:p w:rsidR="009C7E2B" w:rsidRDefault="009C7E2B" w:rsidP="00365657">
      <w:pPr>
        <w:spacing w:before="0"/>
      </w:pPr>
      <w:r>
        <w:t xml:space="preserve">MBS items 63546 </w:t>
      </w:r>
      <w:r w:rsidR="00F328A6">
        <w:t xml:space="preserve">is </w:t>
      </w:r>
      <w:r>
        <w:t>for:</w:t>
      </w:r>
    </w:p>
    <w:p w:rsidR="00C22020" w:rsidRDefault="00C22020" w:rsidP="00C22020">
      <w:pPr>
        <w:spacing w:before="0"/>
      </w:pPr>
      <w:r>
        <w:t>A patient with known or suspected hepatocellular carcinoma for the purposes of diagnosis or staging where:</w:t>
      </w:r>
    </w:p>
    <w:p w:rsidR="00C22020" w:rsidRDefault="00C22020" w:rsidP="00C22020">
      <w:pPr>
        <w:pStyle w:val="ListParagraph"/>
        <w:numPr>
          <w:ilvl w:val="0"/>
          <w:numId w:val="10"/>
        </w:numPr>
        <w:spacing w:before="0" w:after="0"/>
      </w:pPr>
      <w:r>
        <w:t>the patient has pre-existing chronic liver disease, confirmed by a specialist; and</w:t>
      </w:r>
    </w:p>
    <w:p w:rsidR="00C22020" w:rsidRDefault="00C22020" w:rsidP="00C22020">
      <w:pPr>
        <w:pStyle w:val="ListParagraph"/>
        <w:numPr>
          <w:ilvl w:val="0"/>
          <w:numId w:val="10"/>
        </w:numPr>
        <w:spacing w:before="0" w:after="0"/>
      </w:pPr>
      <w:r>
        <w:t>has an identified hepatic lesion over 10mm in diameter; and</w:t>
      </w:r>
    </w:p>
    <w:p w:rsidR="00C22020" w:rsidRDefault="00C22020" w:rsidP="00C22020">
      <w:pPr>
        <w:pStyle w:val="ListParagraph"/>
        <w:numPr>
          <w:ilvl w:val="0"/>
          <w:numId w:val="10"/>
        </w:numPr>
        <w:spacing w:before="0" w:after="0"/>
      </w:pPr>
      <w:r>
        <w:t>has been assessed as having a Child-Pugh class A or B liver function.</w:t>
      </w:r>
    </w:p>
    <w:p w:rsidR="00C22020" w:rsidRDefault="00C22020" w:rsidP="000B02E0">
      <w:pPr>
        <w:spacing w:before="0"/>
        <w:rPr>
          <w:rFonts w:eastAsiaTheme="majorEastAsia"/>
          <w:color w:val="117254"/>
          <w:sz w:val="36"/>
          <w:szCs w:val="36"/>
        </w:rPr>
      </w:pPr>
    </w:p>
    <w:p w:rsidR="004A6DE3" w:rsidRPr="009B517F" w:rsidRDefault="004A6DE3" w:rsidP="000B02E0">
      <w:pPr>
        <w:spacing w:before="0"/>
        <w:rPr>
          <w:rFonts w:eastAsiaTheme="majorEastAsia"/>
          <w:b/>
          <w:i/>
          <w:iCs/>
          <w:color w:val="117254"/>
          <w:sz w:val="36"/>
          <w:szCs w:val="36"/>
        </w:rPr>
      </w:pPr>
      <w:bookmarkStart w:id="1" w:name="_GoBack"/>
      <w:bookmarkEnd w:id="1"/>
      <w:r w:rsidRPr="000B02E0">
        <w:rPr>
          <w:rFonts w:eastAsiaTheme="majorEastAsia"/>
          <w:color w:val="117254"/>
          <w:sz w:val="36"/>
          <w:szCs w:val="36"/>
        </w:rPr>
        <w:lastRenderedPageBreak/>
        <w:t>Are</w:t>
      </w:r>
      <w:r w:rsidRPr="009B517F">
        <w:rPr>
          <w:rFonts w:eastAsiaTheme="majorEastAsia"/>
          <w:color w:val="117254"/>
          <w:sz w:val="36"/>
          <w:szCs w:val="36"/>
        </w:rPr>
        <w:t xml:space="preserve"> there any restrictions on the number of services?</w:t>
      </w:r>
    </w:p>
    <w:p w:rsidR="009B517F" w:rsidRDefault="00993972" w:rsidP="00365657">
      <w:pPr>
        <w:spacing w:before="0"/>
      </w:pPr>
      <w:r>
        <w:t>Medicare b</w:t>
      </w:r>
      <w:r w:rsidR="007B6FF7">
        <w:t xml:space="preserve">enefits for </w:t>
      </w:r>
      <w:r w:rsidR="009B517F">
        <w:t xml:space="preserve">MBS items </w:t>
      </w:r>
      <w:r w:rsidR="000B02E0">
        <w:t>63545</w:t>
      </w:r>
      <w:r w:rsidR="00495961">
        <w:t xml:space="preserve"> </w:t>
      </w:r>
      <w:r w:rsidR="000B02E0" w:rsidRPr="000B02E0">
        <w:t xml:space="preserve">and </w:t>
      </w:r>
      <w:r w:rsidR="000B02E0">
        <w:t>63546</w:t>
      </w:r>
      <w:r w:rsidR="00495961">
        <w:t xml:space="preserve"> </w:t>
      </w:r>
      <w:r w:rsidR="007B6FF7">
        <w:t xml:space="preserve">are payable </w:t>
      </w:r>
      <w:r w:rsidR="000B02E0">
        <w:t xml:space="preserve">on only one occasion for a </w:t>
      </w:r>
      <w:r w:rsidR="007B6FF7">
        <w:t>patient in a</w:t>
      </w:r>
      <w:r w:rsidR="000B02E0">
        <w:t>ny</w:t>
      </w:r>
      <w:r w:rsidR="007B6FF7">
        <w:t xml:space="preserve"> twelve month period.</w:t>
      </w:r>
      <w:r w:rsidR="00630269">
        <w:t xml:space="preserve"> 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Where can the procedure take place to be eligible for a Medicare rebate?</w:t>
      </w:r>
    </w:p>
    <w:p w:rsidR="00A12BDA" w:rsidRPr="00965E50" w:rsidRDefault="00993972" w:rsidP="00365657">
      <w:pPr>
        <w:spacing w:before="0"/>
      </w:pPr>
      <w:r>
        <w:t>Medicare bene</w:t>
      </w:r>
      <w:r w:rsidR="00A12BDA">
        <w:t>fit</w:t>
      </w:r>
      <w:r w:rsidR="00324A98">
        <w:t>s</w:t>
      </w:r>
      <w:r w:rsidR="00A12BDA">
        <w:t xml:space="preserve"> </w:t>
      </w:r>
      <w:r w:rsidR="00965E50">
        <w:t xml:space="preserve">are only </w:t>
      </w:r>
      <w:r w:rsidR="00A12BDA">
        <w:t xml:space="preserve">payable for </w:t>
      </w:r>
      <w:r w:rsidR="00965E50">
        <w:t xml:space="preserve">liver </w:t>
      </w:r>
      <w:r w:rsidR="00A12BDA">
        <w:t>MRI</w:t>
      </w:r>
      <w:r w:rsidR="00873B8C">
        <w:t xml:space="preserve"> scan</w:t>
      </w:r>
      <w:r w:rsidR="00324A98">
        <w:t>s</w:t>
      </w:r>
      <w:r w:rsidR="00A12BDA">
        <w:t xml:space="preserve"> </w:t>
      </w:r>
      <w:r w:rsidR="00965E50" w:rsidRPr="00965E50">
        <w:t>performed under the professional supervision of an eligible provider at an eligible location</w:t>
      </w:r>
      <w:r w:rsidR="00965E50">
        <w:t xml:space="preserve"> and </w:t>
      </w:r>
      <w:r w:rsidR="00324A98">
        <w:t xml:space="preserve">when </w:t>
      </w:r>
      <w:r w:rsidR="00A12BDA">
        <w:t xml:space="preserve">the service is </w:t>
      </w:r>
      <w:r w:rsidR="008453EC">
        <w:t>pe</w:t>
      </w:r>
      <w:r>
        <w:t>rformed on an eligible MRI unit</w:t>
      </w:r>
      <w:r w:rsidR="00A12BDA">
        <w:t xml:space="preserve"> with </w:t>
      </w:r>
      <w:r w:rsidR="00873B8C">
        <w:t xml:space="preserve">either </w:t>
      </w:r>
      <w:r w:rsidR="00A12BDA">
        <w:t xml:space="preserve">full </w:t>
      </w:r>
      <w:r w:rsidR="009D19B6">
        <w:t>or</w:t>
      </w:r>
      <w:r w:rsidR="00A12BDA">
        <w:t xml:space="preserve"> partial Medicare eligibility</w:t>
      </w:r>
      <w:r w:rsidR="008453EC">
        <w:t xml:space="preserve">. </w:t>
      </w:r>
      <w:r w:rsidR="00965E50">
        <w:t xml:space="preserve"> </w:t>
      </w:r>
      <w:r w:rsidR="00A12BDA" w:rsidRPr="00A12BDA">
        <w:t>A complete li</w:t>
      </w:r>
      <w:r w:rsidR="000A0C5D">
        <w:t>st of full and partial Medicare-</w:t>
      </w:r>
      <w:r w:rsidR="00A12BDA" w:rsidRPr="00A12BDA">
        <w:t xml:space="preserve">eligible units by state and territory </w:t>
      </w:r>
      <w:r w:rsidR="00965E50" w:rsidRPr="00A12BDA">
        <w:t xml:space="preserve">is </w:t>
      </w:r>
      <w:r w:rsidR="00965E50">
        <w:t xml:space="preserve">available at </w:t>
      </w:r>
      <w:hyperlink r:id="rId8" w:history="1">
        <w:r w:rsidR="000B3ACD" w:rsidRPr="000B3ACD">
          <w:rPr>
            <w:rStyle w:val="Hyperlink"/>
            <w:color w:val="1F497D" w:themeColor="text2"/>
          </w:rPr>
          <w:t>MRI unit locations</w:t>
        </w:r>
      </w:hyperlink>
      <w:r w:rsidR="000B3ACD" w:rsidRPr="000B3ACD">
        <w:rPr>
          <w:color w:val="1F497D" w:themeColor="text2"/>
        </w:rPr>
        <w:t>.</w:t>
      </w:r>
      <w:r w:rsidR="000B3ACD">
        <w:rPr>
          <w:color w:val="1F497D" w:themeColor="text2"/>
        </w:rPr>
        <w:t xml:space="preserve"> </w:t>
      </w:r>
    </w:p>
    <w:p w:rsidR="00A12BDA" w:rsidRPr="009B517F" w:rsidRDefault="00A12BDA" w:rsidP="0074026D">
      <w:pPr>
        <w:pStyle w:val="Heading2"/>
        <w:keepLines/>
        <w:rPr>
          <w:rFonts w:eastAsiaTheme="majorEastAsia"/>
          <w:b w:val="0"/>
          <w:i w:val="0"/>
          <w:iCs w:val="0"/>
          <w:color w:val="117254"/>
          <w:sz w:val="36"/>
          <w:szCs w:val="36"/>
        </w:rPr>
      </w:pPr>
      <w:r w:rsidRPr="009B517F">
        <w:rPr>
          <w:rFonts w:eastAsiaTheme="majorEastAsia"/>
          <w:b w:val="0"/>
          <w:i w:val="0"/>
          <w:iCs w:val="0"/>
          <w:color w:val="117254"/>
          <w:sz w:val="36"/>
          <w:szCs w:val="36"/>
        </w:rPr>
        <w:t>Find out more</w:t>
      </w:r>
    </w:p>
    <w:p w:rsidR="00324A98" w:rsidRDefault="00A12BDA" w:rsidP="00365657">
      <w:pPr>
        <w:spacing w:before="0"/>
      </w:pPr>
      <w:r>
        <w:t>See the Medical Services Advisory Committee’s website for more information about the committee’s recommendation to list the service</w:t>
      </w:r>
      <w:r w:rsidR="00324A98">
        <w:t xml:space="preserve"> via </w:t>
      </w:r>
      <w:hyperlink r:id="rId9" w:history="1">
        <w:r w:rsidR="00324A98" w:rsidRPr="0033762F">
          <w:rPr>
            <w:rStyle w:val="Hyperlink"/>
          </w:rPr>
          <w:t>www.msac.gov.au</w:t>
        </w:r>
      </w:hyperlink>
      <w:r w:rsidR="00324A98">
        <w:t>.</w:t>
      </w:r>
    </w:p>
    <w:p w:rsidR="00003743" w:rsidRPr="002F3AE3" w:rsidRDefault="000B3ACD" w:rsidP="00365657">
      <w:pPr>
        <w:spacing w:before="0"/>
      </w:pPr>
      <w:r>
        <w:t xml:space="preserve"> </w:t>
      </w:r>
    </w:p>
    <w:sectPr w:rsidR="00003743" w:rsidRPr="002F3AE3" w:rsidSect="002527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6" w:right="1440" w:bottom="1702" w:left="144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E4" w:rsidRDefault="009B4F4A">
      <w:pPr>
        <w:spacing w:before="0" w:after="0"/>
      </w:pPr>
      <w:r>
        <w:separator/>
      </w:r>
    </w:p>
  </w:endnote>
  <w:endnote w:type="continuationSeparator" w:id="0">
    <w:p w:rsidR="00DE03E4" w:rsidRDefault="009B4F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Roma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C22020" w:rsidP="00743091"/>
  <w:p w:rsidR="00A87435" w:rsidRDefault="00C22020" w:rsidP="007430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0B" w:rsidRPr="00A563EC" w:rsidRDefault="00D32A36" w:rsidP="00743091">
    <w:pPr>
      <w:pStyle w:val="Footnote"/>
      <w:pBdr>
        <w:top w:val="single" w:sz="12" w:space="1" w:color="117254"/>
      </w:pBdr>
      <w:tabs>
        <w:tab w:val="right" w:pos="9026"/>
      </w:tabs>
    </w:pPr>
    <w:r w:rsidRPr="00475405">
      <w:rPr>
        <w:rStyle w:val="Strong"/>
      </w:rPr>
      <w:t>Medicare Benefits Schedule</w:t>
    </w:r>
    <w:r>
      <w:rPr>
        <w:rStyle w:val="Strong"/>
      </w:rPr>
      <w:t xml:space="preserve"> </w:t>
    </w:r>
    <w:r>
      <w:rPr>
        <w:rStyle w:val="Strong"/>
      </w:rPr>
      <w:br/>
    </w:r>
    <w:r w:rsidRPr="00475405">
      <w:rPr>
        <w:rStyle w:val="Strong"/>
      </w:rPr>
      <w:t>Fact Sheet</w:t>
    </w:r>
    <w:r>
      <w:rPr>
        <w:rStyle w:val="Strong"/>
      </w:rPr>
      <w:t xml:space="preserve">: </w:t>
    </w:r>
    <w:r w:rsidRPr="00743091">
      <w:rPr>
        <w:rStyle w:val="Strong"/>
        <w:b w:val="0"/>
      </w:rPr>
      <w:fldChar w:fldCharType="begin"/>
    </w:r>
    <w:r w:rsidRPr="00743091">
      <w:rPr>
        <w:rStyle w:val="Strong"/>
      </w:rPr>
      <w:instrText xml:space="preserve"> REF _Ref394501517 </w:instrText>
    </w:r>
    <w:r>
      <w:rPr>
        <w:rStyle w:val="Strong"/>
      </w:rPr>
      <w:instrText xml:space="preserve"> \* MERGEFORMAT </w:instrText>
    </w:r>
    <w:r w:rsidRPr="00743091">
      <w:rPr>
        <w:rStyle w:val="Strong"/>
        <w:b w:val="0"/>
      </w:rPr>
      <w:fldChar w:fldCharType="separate"/>
    </w:r>
    <w:r w:rsidR="002527EC" w:rsidRPr="002527EC">
      <w:t xml:space="preserve"> </w:t>
    </w:r>
    <w:r w:rsidR="002527EC" w:rsidRPr="002527EC">
      <w:rPr>
        <w:b/>
      </w:rPr>
      <w:t xml:space="preserve">New Medicare Benefits Schedule (MBS) Items for contrast-enhanced magnetic resonance imaging (MRI) of the liver </w:t>
    </w:r>
    <w:r w:rsidRPr="00743091">
      <w:rPr>
        <w:rStyle w:val="Strong"/>
        <w:b w:val="0"/>
      </w:rPr>
      <w:fldChar w:fldCharType="end"/>
    </w:r>
    <w:r w:rsidRPr="00A563EC">
      <w:tab/>
    </w:r>
    <w:sdt>
      <w:sdtPr>
        <w:id w:val="327564582"/>
        <w:docPartObj>
          <w:docPartGallery w:val="Page Numbers (Bottom of Page)"/>
          <w:docPartUnique/>
        </w:docPartObj>
      </w:sdtPr>
      <w:sdtEndPr/>
      <w:sdtContent>
        <w:r w:rsidRPr="00A563EC">
          <w:t xml:space="preserve">Page </w:t>
        </w:r>
        <w:r w:rsidRPr="00A563EC">
          <w:fldChar w:fldCharType="begin"/>
        </w:r>
        <w:r w:rsidRPr="00A563EC">
          <w:instrText xml:space="preserve"> PAGE  \* Arabic  \* MERGEFORMAT </w:instrText>
        </w:r>
        <w:r w:rsidRPr="00A563EC">
          <w:fldChar w:fldCharType="separate"/>
        </w:r>
        <w:r w:rsidR="00C22020">
          <w:rPr>
            <w:noProof/>
          </w:rPr>
          <w:t>1</w:t>
        </w:r>
        <w:r w:rsidRPr="00A563EC">
          <w:fldChar w:fldCharType="end"/>
        </w:r>
        <w:r w:rsidRPr="00A563EC">
          <w:t xml:space="preserve"> of </w:t>
        </w:r>
        <w:r w:rsidR="004600E8">
          <w:rPr>
            <w:noProof/>
          </w:rPr>
          <w:fldChar w:fldCharType="begin"/>
        </w:r>
        <w:r w:rsidR="004600E8">
          <w:rPr>
            <w:noProof/>
          </w:rPr>
          <w:instrText xml:space="preserve"> NUMPAGES  \* Arabic  \* MERGEFORMAT </w:instrText>
        </w:r>
        <w:r w:rsidR="004600E8">
          <w:rPr>
            <w:noProof/>
          </w:rPr>
          <w:fldChar w:fldCharType="separate"/>
        </w:r>
        <w:r w:rsidR="00C22020">
          <w:rPr>
            <w:noProof/>
          </w:rPr>
          <w:t>2</w:t>
        </w:r>
        <w:r w:rsidR="004600E8">
          <w:rPr>
            <w:noProof/>
          </w:rPr>
          <w:fldChar w:fldCharType="end"/>
        </w:r>
      </w:sdtContent>
    </w:sdt>
    <w: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C22020">
    <w:pPr>
      <w:spacing w:before="0"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E4" w:rsidRDefault="009B4F4A">
      <w:pPr>
        <w:spacing w:before="0" w:after="0"/>
      </w:pPr>
      <w:r>
        <w:separator/>
      </w:r>
    </w:p>
  </w:footnote>
  <w:footnote w:type="continuationSeparator" w:id="0">
    <w:p w:rsidR="00DE03E4" w:rsidRDefault="009B4F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76" w:rsidRDefault="00C22020" w:rsidP="00743091"/>
  <w:p w:rsidR="00A87435" w:rsidRDefault="00C22020" w:rsidP="007430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3EC" w:rsidRDefault="00C22020" w:rsidP="00743091"/>
  <w:p w:rsidR="00A87435" w:rsidRDefault="00D32A36" w:rsidP="00743091">
    <w:pPr>
      <w:pBdr>
        <w:bottom w:val="single" w:sz="12" w:space="12" w:color="117254"/>
      </w:pBdr>
    </w:pPr>
    <w:r>
      <w:rPr>
        <w:noProof/>
        <w:lang w:eastAsia="en-AU"/>
      </w:rPr>
      <w:drawing>
        <wp:inline distT="0" distB="0" distL="0" distR="0" wp14:anchorId="659ECA1E" wp14:editId="17BCCAB3">
          <wp:extent cx="2587625" cy="621030"/>
          <wp:effectExtent l="0" t="0" r="3175" b="7620"/>
          <wp:docPr id="7" name="Picture 7" descr="Australian Government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stralian Government Department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62C" w:rsidRDefault="00C22020">
    <w:pPr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91B"/>
    <w:multiLevelType w:val="hybridMultilevel"/>
    <w:tmpl w:val="088C65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56E8"/>
    <w:multiLevelType w:val="hybridMultilevel"/>
    <w:tmpl w:val="2C121502"/>
    <w:lvl w:ilvl="0" w:tplc="505EB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95CA2"/>
    <w:multiLevelType w:val="hybridMultilevel"/>
    <w:tmpl w:val="935E1932"/>
    <w:lvl w:ilvl="0" w:tplc="CFE62C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2704AD"/>
    <w:multiLevelType w:val="hybridMultilevel"/>
    <w:tmpl w:val="03AC4F7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E042DCC"/>
    <w:multiLevelType w:val="hybridMultilevel"/>
    <w:tmpl w:val="45CCF64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CC2A64"/>
    <w:multiLevelType w:val="hybridMultilevel"/>
    <w:tmpl w:val="8F985D8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6E3A31"/>
    <w:multiLevelType w:val="hybridMultilevel"/>
    <w:tmpl w:val="3ED4D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B66E7"/>
    <w:multiLevelType w:val="hybridMultilevel"/>
    <w:tmpl w:val="E988B46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37794B6B"/>
    <w:multiLevelType w:val="hybridMultilevel"/>
    <w:tmpl w:val="FFCE31C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925361"/>
    <w:multiLevelType w:val="hybridMultilevel"/>
    <w:tmpl w:val="CC2429A4"/>
    <w:lvl w:ilvl="0" w:tplc="B73C2A4A">
      <w:numFmt w:val="bullet"/>
      <w:lvlText w:val="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552034"/>
    <w:multiLevelType w:val="hybridMultilevel"/>
    <w:tmpl w:val="F9AE481A"/>
    <w:lvl w:ilvl="0" w:tplc="64CEC5E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01C6F"/>
    <w:multiLevelType w:val="hybridMultilevel"/>
    <w:tmpl w:val="42B22A92"/>
    <w:lvl w:ilvl="0" w:tplc="7B1E9E3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B37617"/>
    <w:multiLevelType w:val="hybridMultilevel"/>
    <w:tmpl w:val="CA7ECD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E322A"/>
    <w:multiLevelType w:val="hybridMultilevel"/>
    <w:tmpl w:val="F856BDE2"/>
    <w:lvl w:ilvl="0" w:tplc="2578BC9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5"/>
  </w:num>
  <w:num w:numId="5">
    <w:abstractNumId w:val="0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C7"/>
    <w:rsid w:val="00003743"/>
    <w:rsid w:val="00067456"/>
    <w:rsid w:val="00086880"/>
    <w:rsid w:val="000A0C5D"/>
    <w:rsid w:val="000A3F85"/>
    <w:rsid w:val="000B02E0"/>
    <w:rsid w:val="000B3ACD"/>
    <w:rsid w:val="000B52B1"/>
    <w:rsid w:val="000E2B60"/>
    <w:rsid w:val="000E7701"/>
    <w:rsid w:val="00103079"/>
    <w:rsid w:val="0018049B"/>
    <w:rsid w:val="00183CB1"/>
    <w:rsid w:val="001952DB"/>
    <w:rsid w:val="00197ACE"/>
    <w:rsid w:val="001B3443"/>
    <w:rsid w:val="001C71A5"/>
    <w:rsid w:val="001D1EC7"/>
    <w:rsid w:val="00207D79"/>
    <w:rsid w:val="002527EC"/>
    <w:rsid w:val="002612F0"/>
    <w:rsid w:val="002F3AE3"/>
    <w:rsid w:val="0030786C"/>
    <w:rsid w:val="003114B1"/>
    <w:rsid w:val="00324A98"/>
    <w:rsid w:val="00325B19"/>
    <w:rsid w:val="00335866"/>
    <w:rsid w:val="0034249F"/>
    <w:rsid w:val="00357352"/>
    <w:rsid w:val="00365657"/>
    <w:rsid w:val="003779CB"/>
    <w:rsid w:val="00394FA5"/>
    <w:rsid w:val="003A79BE"/>
    <w:rsid w:val="003B4BC6"/>
    <w:rsid w:val="003B5B4A"/>
    <w:rsid w:val="003D17F9"/>
    <w:rsid w:val="004600E8"/>
    <w:rsid w:val="00483F33"/>
    <w:rsid w:val="004867E2"/>
    <w:rsid w:val="00495961"/>
    <w:rsid w:val="004A6DE3"/>
    <w:rsid w:val="004B7E2F"/>
    <w:rsid w:val="004E340A"/>
    <w:rsid w:val="004F4630"/>
    <w:rsid w:val="00523BF0"/>
    <w:rsid w:val="0052766A"/>
    <w:rsid w:val="005B0F9F"/>
    <w:rsid w:val="006052BB"/>
    <w:rsid w:val="00630269"/>
    <w:rsid w:val="006524AD"/>
    <w:rsid w:val="00656305"/>
    <w:rsid w:val="006B24AB"/>
    <w:rsid w:val="006C00A2"/>
    <w:rsid w:val="006E37AF"/>
    <w:rsid w:val="0071655B"/>
    <w:rsid w:val="00733AA8"/>
    <w:rsid w:val="0074026D"/>
    <w:rsid w:val="007B6FF7"/>
    <w:rsid w:val="007D6A4F"/>
    <w:rsid w:val="007E6770"/>
    <w:rsid w:val="008264EB"/>
    <w:rsid w:val="00841525"/>
    <w:rsid w:val="008453EC"/>
    <w:rsid w:val="00873B8C"/>
    <w:rsid w:val="008D7DA1"/>
    <w:rsid w:val="00965E50"/>
    <w:rsid w:val="00977CF1"/>
    <w:rsid w:val="00993972"/>
    <w:rsid w:val="009B4F4A"/>
    <w:rsid w:val="009B517F"/>
    <w:rsid w:val="009C7E2B"/>
    <w:rsid w:val="009D19B6"/>
    <w:rsid w:val="009E6318"/>
    <w:rsid w:val="00A12BDA"/>
    <w:rsid w:val="00A4512D"/>
    <w:rsid w:val="00A705AF"/>
    <w:rsid w:val="00A9120F"/>
    <w:rsid w:val="00AA5632"/>
    <w:rsid w:val="00AD04BC"/>
    <w:rsid w:val="00AD25B2"/>
    <w:rsid w:val="00AD63C7"/>
    <w:rsid w:val="00AE2A4C"/>
    <w:rsid w:val="00B02F35"/>
    <w:rsid w:val="00B42851"/>
    <w:rsid w:val="00B5325A"/>
    <w:rsid w:val="00BF255D"/>
    <w:rsid w:val="00C04276"/>
    <w:rsid w:val="00C22020"/>
    <w:rsid w:val="00C22F12"/>
    <w:rsid w:val="00C67037"/>
    <w:rsid w:val="00C83C81"/>
    <w:rsid w:val="00CB5B1A"/>
    <w:rsid w:val="00CF717B"/>
    <w:rsid w:val="00D0522C"/>
    <w:rsid w:val="00D14EB3"/>
    <w:rsid w:val="00D32A36"/>
    <w:rsid w:val="00D53391"/>
    <w:rsid w:val="00DE03E4"/>
    <w:rsid w:val="00E038DC"/>
    <w:rsid w:val="00E03E71"/>
    <w:rsid w:val="00E2779A"/>
    <w:rsid w:val="00E32BFD"/>
    <w:rsid w:val="00E82B2E"/>
    <w:rsid w:val="00EC5535"/>
    <w:rsid w:val="00ED06B4"/>
    <w:rsid w:val="00EF0B42"/>
    <w:rsid w:val="00F328A6"/>
    <w:rsid w:val="00F36486"/>
    <w:rsid w:val="00F72A5B"/>
    <w:rsid w:val="00FA0E34"/>
    <w:rsid w:val="00F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1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1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C7"/>
    <w:pPr>
      <w:spacing w:before="120" w:after="120"/>
    </w:pPr>
    <w:rPr>
      <w:rFonts w:ascii="Arial" w:eastAsiaTheme="minorHAnsi" w:hAnsi="Arial" w:cstheme="minorBid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1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63C7"/>
    <w:rPr>
      <w:rFonts w:ascii="Arial" w:hAnsi="Arial" w:cs="Arial"/>
      <w:b/>
      <w:bCs/>
      <w:kern w:val="28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D63C7"/>
    <w:rPr>
      <w:rFonts w:ascii="Arial" w:hAnsi="Arial" w:cs="Arial"/>
      <w:b/>
      <w:bCs/>
      <w:i/>
      <w:iCs/>
      <w:sz w:val="24"/>
      <w:szCs w:val="28"/>
      <w:lang w:eastAsia="en-US"/>
    </w:rPr>
  </w:style>
  <w:style w:type="paragraph" w:customStyle="1" w:styleId="Bullets">
    <w:name w:val="Bullets"/>
    <w:basedOn w:val="ListParagraph"/>
    <w:link w:val="BulletsChar"/>
    <w:uiPriority w:val="14"/>
    <w:qFormat/>
    <w:rsid w:val="00AD63C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D63C7"/>
    <w:rPr>
      <w:sz w:val="24"/>
      <w:szCs w:val="24"/>
      <w:lang w:eastAsia="en-US"/>
    </w:rPr>
  </w:style>
  <w:style w:type="character" w:customStyle="1" w:styleId="BulletsChar">
    <w:name w:val="Bullets Char"/>
    <w:basedOn w:val="ListParagraphChar"/>
    <w:link w:val="Bullets"/>
    <w:uiPriority w:val="14"/>
    <w:rsid w:val="00AD63C7"/>
    <w:rPr>
      <w:rFonts w:ascii="Arial" w:eastAsiaTheme="minorHAnsi" w:hAnsi="Arial" w:cstheme="minorBidi"/>
      <w:sz w:val="22"/>
      <w:szCs w:val="24"/>
      <w:lang w:eastAsia="en-US"/>
    </w:rPr>
  </w:style>
  <w:style w:type="paragraph" w:customStyle="1" w:styleId="Footnote">
    <w:name w:val="Footnote"/>
    <w:basedOn w:val="Normal"/>
    <w:next w:val="Normal"/>
    <w:uiPriority w:val="20"/>
    <w:qFormat/>
    <w:rsid w:val="00AD63C7"/>
    <w:rPr>
      <w:sz w:val="18"/>
    </w:rPr>
  </w:style>
  <w:style w:type="table" w:styleId="TableGrid">
    <w:name w:val="Table Grid"/>
    <w:basedOn w:val="TableNormal"/>
    <w:rsid w:val="00AD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0pt">
    <w:name w:val="Style Arial 10 pt"/>
    <w:basedOn w:val="DefaultParagraphFont"/>
    <w:uiPriority w:val="99"/>
    <w:rsid w:val="00AD63C7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rsid w:val="00AD6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3C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733AA8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rsid w:val="00183CB1"/>
    <w:pPr>
      <w:spacing w:before="40" w:after="40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Humanist521BT-Roman" w:hAnsi="Humanist521BT-Roman"/>
        <w:b w:val="0"/>
        <w:sz w:val="20"/>
      </w:rPr>
    </w:tblStylePr>
  </w:style>
  <w:style w:type="table" w:customStyle="1" w:styleId="TableGrid1">
    <w:name w:val="Table Grid1"/>
    <w:basedOn w:val="TableNormal"/>
    <w:next w:val="TableGrid"/>
    <w:rsid w:val="00183CB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12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internet/main/publishing.nsf/Content/mri-index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sac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Henry.Klippan@health.gov.au</dc:creator>
  <cp:lastModifiedBy>MAGPANTAY, Cynthia</cp:lastModifiedBy>
  <cp:revision>3</cp:revision>
  <cp:lastPrinted>2018-05-22T05:06:00Z</cp:lastPrinted>
  <dcterms:created xsi:type="dcterms:W3CDTF">2019-02-12T04:40:00Z</dcterms:created>
  <dcterms:modified xsi:type="dcterms:W3CDTF">2019-02-12T23:40:00Z</dcterms:modified>
</cp:coreProperties>
</file>