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28C2F" w14:textId="77777777" w:rsidR="00AB53A4" w:rsidRDefault="00C06E51" w:rsidP="00AB53A4">
      <w:pPr>
        <w:pStyle w:val="Heading1"/>
      </w:pPr>
      <w:bookmarkStart w:id="0" w:name="_GoBack"/>
      <w:bookmarkEnd w:id="0"/>
      <w:r>
        <w:t xml:space="preserve">Changes to MBS items and rules for diagnostic imaging </w:t>
      </w:r>
      <w:r w:rsidR="00F712FC">
        <w:t>services -</w:t>
      </w:r>
      <w:r w:rsidR="0029680B">
        <w:t xml:space="preserve"> </w:t>
      </w:r>
      <w:r w:rsidR="00DD16DC">
        <w:t>radiologists co-claiming consultations</w:t>
      </w:r>
      <w:r w:rsidR="0029680B">
        <w:t xml:space="preserve"> </w:t>
      </w:r>
      <w:r w:rsidR="005A7744">
        <w:t>–</w:t>
      </w:r>
      <w:r w:rsidR="0029680B">
        <w:t xml:space="preserve"> </w:t>
      </w:r>
      <w:r>
        <w:t>fact</w:t>
      </w:r>
      <w:r w:rsidR="005A7744">
        <w:t xml:space="preserve"> </w:t>
      </w:r>
      <w:r>
        <w:t>sheet</w:t>
      </w:r>
      <w:r w:rsidR="00AA08BD">
        <w:t xml:space="preserve"> </w:t>
      </w:r>
    </w:p>
    <w:p w14:paraId="7DD8CC99" w14:textId="77777777" w:rsidR="0029680B" w:rsidRDefault="00DD16DC" w:rsidP="00AA1AA8">
      <w:pPr>
        <w:pStyle w:val="ListParagraph"/>
        <w:ind w:left="357" w:hanging="357"/>
      </w:pPr>
      <w:bookmarkStart w:id="1" w:name="_Hlk535506978"/>
      <w:r>
        <w:t xml:space="preserve">From 1 May 2020, changes are being made to the circumstances in which specialist radiologists are able to </w:t>
      </w:r>
      <w:r w:rsidR="00EA3833">
        <w:br/>
      </w:r>
      <w:r>
        <w:t>co-claim consultations with certain diagnostic imaging services.</w:t>
      </w:r>
      <w:r w:rsidR="0029680B">
        <w:t xml:space="preserve"> </w:t>
      </w:r>
      <w:r w:rsidR="00BC79E2">
        <w:t xml:space="preserve"> The changes do not affect consultant physicians and other specialists.</w:t>
      </w:r>
    </w:p>
    <w:bookmarkEnd w:id="1"/>
    <w:p w14:paraId="012E0E82" w14:textId="77777777" w:rsidR="00045810" w:rsidRDefault="00C06E51" w:rsidP="00C06E51">
      <w:pPr>
        <w:pStyle w:val="ListParagraph"/>
      </w:pPr>
      <w:r w:rsidRPr="00C06E51">
        <w:t xml:space="preserve">These changes are relevant for </w:t>
      </w:r>
      <w:r w:rsidR="00BC79E2">
        <w:t xml:space="preserve">specialist radiologists </w:t>
      </w:r>
      <w:r>
        <w:t xml:space="preserve">delivering and </w:t>
      </w:r>
      <w:r w:rsidRPr="00C06E51">
        <w:t xml:space="preserve">claiming </w:t>
      </w:r>
      <w:r>
        <w:t>diagnostic imaging services</w:t>
      </w:r>
      <w:r w:rsidR="00BC79E2">
        <w:t xml:space="preserve"> and consumers </w:t>
      </w:r>
      <w:r>
        <w:t>receiving and claiming the</w:t>
      </w:r>
      <w:r w:rsidR="00BC79E2">
        <w:t xml:space="preserve"> services.  </w:t>
      </w:r>
      <w:r w:rsidRPr="00C06E51">
        <w:t xml:space="preserve"> </w:t>
      </w:r>
    </w:p>
    <w:p w14:paraId="5EEF4DB1" w14:textId="77777777" w:rsidR="00C06E51" w:rsidRDefault="00C06E51" w:rsidP="00C06E51">
      <w:pPr>
        <w:pStyle w:val="ListParagraph"/>
      </w:pPr>
      <w:r>
        <w:t>Provider b</w:t>
      </w:r>
      <w:r w:rsidRPr="00C06E51">
        <w:t xml:space="preserve">illing </w:t>
      </w:r>
      <w:r>
        <w:t xml:space="preserve">arrangements </w:t>
      </w:r>
      <w:r w:rsidRPr="00C06E51">
        <w:t xml:space="preserve">from 1 </w:t>
      </w:r>
      <w:r>
        <w:t xml:space="preserve">May 2020 </w:t>
      </w:r>
      <w:r w:rsidRPr="00C06E51">
        <w:t>will need to be adjusted to reflect these changes.</w:t>
      </w:r>
    </w:p>
    <w:p w14:paraId="1D846F8C" w14:textId="77777777" w:rsidR="0017279A" w:rsidRDefault="00B90CE9" w:rsidP="00AB53A4">
      <w:pPr>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r>
        <w:rPr>
          <w:rStyle w:val="BookTitle"/>
        </w:rPr>
        <w:pict w14:anchorId="69133D4E">
          <v:rect id="_x0000_i1026" style="width:500.25pt;height:1.35pt" o:hrpct="990" o:hralign="center" o:hrstd="t" o:hr="t" fillcolor="#a0a0a0" stroked="f"/>
        </w:pict>
      </w:r>
    </w:p>
    <w:p w14:paraId="7CB8108B" w14:textId="77777777" w:rsidR="00F074CE" w:rsidRDefault="00F074CE" w:rsidP="00AB53A4">
      <w:pPr>
        <w:pStyle w:val="Heading2"/>
      </w:pPr>
      <w:r w:rsidRPr="00AB53A4">
        <w:t>What are the changes</w:t>
      </w:r>
      <w:r w:rsidR="002A3C7C" w:rsidRPr="00AB53A4">
        <w:t>?</w:t>
      </w:r>
    </w:p>
    <w:p w14:paraId="3C5F97A9" w14:textId="77777777" w:rsidR="00BC79E2" w:rsidRDefault="00BC79E2" w:rsidP="00AA1AA8">
      <w:r>
        <w:t>From 1 May 2020, specialist radiologists will no longer be able to claim a consultation in conjunction with one of the following diagnostic imaging services</w:t>
      </w:r>
      <w:r w:rsidR="00F712FC">
        <w:t>:</w:t>
      </w:r>
    </w:p>
    <w:p w14:paraId="3A4A0F47" w14:textId="2EA6C106" w:rsidR="00F221C8" w:rsidRPr="00F221C8" w:rsidRDefault="00F221C8" w:rsidP="00AA1AA8">
      <w:pPr>
        <w:pStyle w:val="ListParagraph"/>
      </w:pPr>
      <w:r w:rsidRPr="00F221C8">
        <w:t>All musculoskeletal ultrasound – Group I1, Subgroup 6 (items 55</w:t>
      </w:r>
      <w:r w:rsidR="00775A6E">
        <w:t>812</w:t>
      </w:r>
      <w:r w:rsidRPr="00F221C8">
        <w:t xml:space="preserve"> – 558</w:t>
      </w:r>
      <w:r w:rsidR="00775A6E">
        <w:t>9</w:t>
      </w:r>
      <w:r w:rsidRPr="00F221C8">
        <w:t>5)</w:t>
      </w:r>
    </w:p>
    <w:p w14:paraId="4638EB50" w14:textId="77777777" w:rsidR="00F221C8" w:rsidRPr="00F221C8" w:rsidRDefault="00F221C8" w:rsidP="00AA1AA8">
      <w:pPr>
        <w:pStyle w:val="ListParagraph"/>
      </w:pPr>
      <w:r w:rsidRPr="00F221C8">
        <w:t>Diagnostic radiology items as follows:</w:t>
      </w:r>
    </w:p>
    <w:p w14:paraId="10A831B5" w14:textId="4E47D839" w:rsidR="00F221C8" w:rsidRPr="00F221C8" w:rsidRDefault="00F221C8" w:rsidP="00AA1AA8">
      <w:pPr>
        <w:numPr>
          <w:ilvl w:val="1"/>
          <w:numId w:val="30"/>
        </w:numPr>
        <w:spacing w:after="60"/>
        <w:ind w:left="851" w:hanging="437"/>
      </w:pPr>
      <w:r w:rsidRPr="00F221C8">
        <w:t xml:space="preserve">Group I3, Subgroup 1 – Radiographic Examination of the Extremities </w:t>
      </w:r>
      <w:r w:rsidR="00163C72">
        <w:t>-</w:t>
      </w:r>
      <w:r w:rsidR="00CC151F">
        <w:t xml:space="preserve"> </w:t>
      </w:r>
      <w:r w:rsidRPr="00F221C8">
        <w:t>items 57506 to 575</w:t>
      </w:r>
      <w:r w:rsidR="00775A6E">
        <w:t>27</w:t>
      </w:r>
    </w:p>
    <w:p w14:paraId="1F87B7D6" w14:textId="353EE2C4" w:rsidR="00F221C8" w:rsidRPr="00F221C8" w:rsidRDefault="00F221C8" w:rsidP="00AA1AA8">
      <w:pPr>
        <w:numPr>
          <w:ilvl w:val="1"/>
          <w:numId w:val="30"/>
        </w:numPr>
        <w:spacing w:after="60"/>
        <w:ind w:left="851" w:hanging="437"/>
      </w:pPr>
      <w:r w:rsidRPr="00F221C8">
        <w:t xml:space="preserve">Group I3, Subgroup 2 – Radiographic Examination of Shoulder and Pelvis </w:t>
      </w:r>
      <w:r w:rsidR="00163C72">
        <w:t xml:space="preserve">- </w:t>
      </w:r>
      <w:r w:rsidR="00F712FC">
        <w:t>items 57700 to 5772</w:t>
      </w:r>
      <w:r w:rsidR="00775A6E">
        <w:t>1</w:t>
      </w:r>
    </w:p>
    <w:p w14:paraId="34A4405E" w14:textId="77777777" w:rsidR="00F221C8" w:rsidRPr="00F221C8" w:rsidRDefault="00F221C8" w:rsidP="00AA1AA8">
      <w:pPr>
        <w:numPr>
          <w:ilvl w:val="1"/>
          <w:numId w:val="30"/>
        </w:numPr>
        <w:spacing w:after="60"/>
        <w:ind w:left="851" w:hanging="437"/>
      </w:pPr>
      <w:r w:rsidRPr="00F221C8">
        <w:t xml:space="preserve">Group I3, Subgroup 3 – Radiographic Examination of the Head </w:t>
      </w:r>
      <w:r w:rsidR="00163C72">
        <w:t xml:space="preserve">- </w:t>
      </w:r>
      <w:r w:rsidRPr="00F221C8">
        <w:t>items 579</w:t>
      </w:r>
      <w:r w:rsidR="00F712FC">
        <w:t>01 to 57969</w:t>
      </w:r>
    </w:p>
    <w:p w14:paraId="1C4635C2" w14:textId="488E4DCC" w:rsidR="00F221C8" w:rsidRPr="00F221C8" w:rsidRDefault="00F221C8" w:rsidP="00AA1AA8">
      <w:pPr>
        <w:numPr>
          <w:ilvl w:val="1"/>
          <w:numId w:val="30"/>
        </w:numPr>
        <w:spacing w:after="60"/>
        <w:ind w:left="851" w:hanging="437"/>
      </w:pPr>
      <w:r w:rsidRPr="00F221C8">
        <w:t>Group I3, Subgroup 4 – Radiographic Examination of the Spine</w:t>
      </w:r>
      <w:r w:rsidR="00163C72">
        <w:t xml:space="preserve"> - </w:t>
      </w:r>
      <w:r w:rsidR="00F712FC">
        <w:t>items 58100 to 5812</w:t>
      </w:r>
      <w:r w:rsidR="00775A6E">
        <w:t>1</w:t>
      </w:r>
    </w:p>
    <w:p w14:paraId="4C8924A0" w14:textId="164B67B9" w:rsidR="00F221C8" w:rsidRPr="00F221C8" w:rsidRDefault="00F221C8" w:rsidP="00AA1AA8">
      <w:pPr>
        <w:numPr>
          <w:ilvl w:val="1"/>
          <w:numId w:val="30"/>
        </w:numPr>
        <w:spacing w:after="60"/>
        <w:ind w:left="851" w:hanging="437"/>
      </w:pPr>
      <w:r w:rsidRPr="00F221C8">
        <w:t xml:space="preserve">Group I3, Subgroup 5 – Bone Age Study and Skeletal Survey </w:t>
      </w:r>
      <w:r w:rsidR="00163C72">
        <w:t xml:space="preserve">- </w:t>
      </w:r>
      <w:r w:rsidRPr="00F221C8">
        <w:t>items 58300 to 5830</w:t>
      </w:r>
      <w:r w:rsidR="00775A6E">
        <w:t>6</w:t>
      </w:r>
    </w:p>
    <w:p w14:paraId="444EDD19" w14:textId="65D6EB2A" w:rsidR="00F221C8" w:rsidRPr="00F221C8" w:rsidRDefault="00F221C8" w:rsidP="00AA1AA8">
      <w:pPr>
        <w:numPr>
          <w:ilvl w:val="1"/>
          <w:numId w:val="30"/>
        </w:numPr>
        <w:spacing w:after="60"/>
        <w:ind w:left="851" w:hanging="437"/>
      </w:pPr>
      <w:r w:rsidRPr="00F221C8">
        <w:t xml:space="preserve">Group I3, Subgroup 6 – Radiographic Examination of Thoracic Region </w:t>
      </w:r>
      <w:r w:rsidR="00CC151F">
        <w:t xml:space="preserve">- </w:t>
      </w:r>
      <w:r w:rsidRPr="00F221C8">
        <w:t xml:space="preserve">items </w:t>
      </w:r>
      <w:r w:rsidR="00163C72">
        <w:t xml:space="preserve">- </w:t>
      </w:r>
      <w:r w:rsidRPr="00F221C8">
        <w:t>58500 to 5852</w:t>
      </w:r>
      <w:r w:rsidR="00775A6E">
        <w:t>7</w:t>
      </w:r>
    </w:p>
    <w:p w14:paraId="2084F328" w14:textId="010884A0" w:rsidR="00F221C8" w:rsidRPr="00F221C8" w:rsidRDefault="00F221C8" w:rsidP="00AA1AA8">
      <w:pPr>
        <w:numPr>
          <w:ilvl w:val="1"/>
          <w:numId w:val="30"/>
        </w:numPr>
        <w:spacing w:after="60"/>
        <w:ind w:left="851" w:hanging="437"/>
      </w:pPr>
      <w:r w:rsidRPr="00F221C8">
        <w:t xml:space="preserve">Group I3, Subgroup 7 – Radiographic Examination of Urinary Tract </w:t>
      </w:r>
      <w:r w:rsidR="00163C72">
        <w:t xml:space="preserve">- </w:t>
      </w:r>
      <w:r w:rsidRPr="00F221C8">
        <w:t>items 58700 to 5872</w:t>
      </w:r>
      <w:r w:rsidR="00775A6E">
        <w:t>1</w:t>
      </w:r>
    </w:p>
    <w:p w14:paraId="27710EAA" w14:textId="7E9E9EBC" w:rsidR="00F221C8" w:rsidRPr="00F221C8" w:rsidRDefault="00F221C8" w:rsidP="00AA1AA8">
      <w:pPr>
        <w:numPr>
          <w:ilvl w:val="1"/>
          <w:numId w:val="30"/>
        </w:numPr>
        <w:spacing w:after="60"/>
        <w:ind w:left="851" w:hanging="437"/>
      </w:pPr>
      <w:r w:rsidRPr="00F221C8">
        <w:t xml:space="preserve">Group I3, Subgroup 8 – Radiographic Examination of Alimentary Tract and Biliary System </w:t>
      </w:r>
      <w:r w:rsidR="00163C72">
        <w:t xml:space="preserve">- </w:t>
      </w:r>
      <w:r w:rsidRPr="00F221C8">
        <w:t xml:space="preserve">items 58900 </w:t>
      </w:r>
      <w:r w:rsidR="007E0ABF">
        <w:t xml:space="preserve">and </w:t>
      </w:r>
      <w:r w:rsidR="007E0ABF" w:rsidRPr="00F221C8">
        <w:t>5890</w:t>
      </w:r>
      <w:r w:rsidR="007E0ABF">
        <w:t>3</w:t>
      </w:r>
    </w:p>
    <w:p w14:paraId="374C4E06" w14:textId="7D2BE5E7" w:rsidR="00BC79E2" w:rsidRDefault="00F221C8" w:rsidP="00AA1AA8">
      <w:pPr>
        <w:numPr>
          <w:ilvl w:val="1"/>
          <w:numId w:val="30"/>
        </w:numPr>
        <w:ind w:left="851" w:hanging="437"/>
      </w:pPr>
      <w:r w:rsidRPr="00F221C8">
        <w:t xml:space="preserve">Group I3, Subgroup 9 – Radiographic Examination of Localisation of Foreign Bodies </w:t>
      </w:r>
      <w:r w:rsidR="00CC151F">
        <w:t xml:space="preserve">- </w:t>
      </w:r>
      <w:r w:rsidRPr="00F221C8">
        <w:t xml:space="preserve">item 59103 </w:t>
      </w:r>
    </w:p>
    <w:p w14:paraId="055A13DA" w14:textId="20A08889" w:rsidR="00F221C8" w:rsidRDefault="00BC79E2" w:rsidP="00AA1AA8">
      <w:r>
        <w:t>Radiologists may claim consultations when they attend the patient before, during or after the rendering of</w:t>
      </w:r>
      <w:r w:rsidR="00EA0643">
        <w:t xml:space="preserve"> </w:t>
      </w:r>
      <w:r w:rsidR="00EA0643">
        <w:rPr>
          <w:noProof/>
        </w:rPr>
        <w:t>diagnostic imaging services other than those listed above</w:t>
      </w:r>
      <w:r w:rsidR="006C0E18">
        <w:rPr>
          <w:noProof/>
        </w:rPr>
        <w:t xml:space="preserve">. </w:t>
      </w:r>
      <w:r>
        <w:t xml:space="preserve"> .  </w:t>
      </w:r>
      <w:r w:rsidR="00EA0643">
        <w:t>A c</w:t>
      </w:r>
      <w:r w:rsidR="00871376">
        <w:t xml:space="preserve">onsultation should only be claimed where the </w:t>
      </w:r>
      <w:r w:rsidR="00F221C8">
        <w:t xml:space="preserve">attendance on the patient </w:t>
      </w:r>
      <w:r w:rsidR="00871376">
        <w:t>is meaningful.  That is:</w:t>
      </w:r>
    </w:p>
    <w:p w14:paraId="6BB8333D" w14:textId="77777777" w:rsidR="00F221C8" w:rsidRPr="00F221C8" w:rsidRDefault="00F221C8" w:rsidP="00AA1AA8">
      <w:pPr>
        <w:pStyle w:val="ListParagraph"/>
      </w:pPr>
      <w:r>
        <w:t xml:space="preserve">the </w:t>
      </w:r>
      <w:r w:rsidRPr="00F221C8">
        <w:t xml:space="preserve">radiologist utilises their medical knowledge, clinical acumen, technical skills and personal experience in clinical radiology to consult with a patient so as to alter, or potentially alter, the course of the patient's management in the best interests of the patient. </w:t>
      </w:r>
    </w:p>
    <w:p w14:paraId="149288F9" w14:textId="77777777" w:rsidR="00F221C8" w:rsidRPr="00F221C8" w:rsidRDefault="00F221C8" w:rsidP="00AA1AA8">
      <w:pPr>
        <w:pStyle w:val="ListParagraph"/>
      </w:pPr>
      <w:r>
        <w:lastRenderedPageBreak/>
        <w:t>t</w:t>
      </w:r>
      <w:r w:rsidRPr="00F221C8">
        <w:t xml:space="preserve">he radiologist takes primary clinical responsibility for the management decisions made during the consultation (even if the decision is to proceed with the planned course of management).  </w:t>
      </w:r>
    </w:p>
    <w:p w14:paraId="549D7BD1" w14:textId="77777777" w:rsidR="00F221C8" w:rsidRPr="00F221C8" w:rsidRDefault="00F221C8" w:rsidP="00AA1AA8">
      <w:pPr>
        <w:pStyle w:val="ListParagraph"/>
        <w:spacing w:after="160"/>
        <w:ind w:left="357" w:hanging="357"/>
      </w:pPr>
      <w:r>
        <w:t>t</w:t>
      </w:r>
      <w:r w:rsidRPr="00F221C8">
        <w:t xml:space="preserve">he consultation itself includes components of history taking; physical examination; discussion with the patient; formulation of management plans; and referral for additional opinion or tests. </w:t>
      </w:r>
    </w:p>
    <w:p w14:paraId="38A3E614" w14:textId="77777777" w:rsidR="00F221C8" w:rsidRPr="00F221C8" w:rsidRDefault="00F221C8" w:rsidP="00F221C8">
      <w:r w:rsidRPr="00F221C8">
        <w:t xml:space="preserve">Not all the components need be present in any one consultation, but presence of at least some indicates that a meaningful consultation occurred.  </w:t>
      </w:r>
    </w:p>
    <w:p w14:paraId="02BE6F5A" w14:textId="217AEC1E" w:rsidR="009876DD" w:rsidRDefault="00F221C8" w:rsidP="00166854">
      <w:r>
        <w:t>To claim a specialist referred consultation (item 104 or 10</w:t>
      </w:r>
      <w:r w:rsidR="000448B9">
        <w:t>5</w:t>
      </w:r>
      <w:r>
        <w:t xml:space="preserve">), the specialist radiologist must have received a valid </w:t>
      </w:r>
      <w:r w:rsidR="00F712FC">
        <w:t>r</w:t>
      </w:r>
      <w:r w:rsidR="00775A6E">
        <w:t>eferral</w:t>
      </w:r>
      <w:r w:rsidR="00F712FC">
        <w:t xml:space="preserve"> </w:t>
      </w:r>
      <w:r>
        <w:t>(</w:t>
      </w:r>
      <w:r w:rsidR="00834A9B">
        <w:t xml:space="preserve">not simply a request for a </w:t>
      </w:r>
      <w:r>
        <w:t>diagnostic imaging service</w:t>
      </w:r>
      <w:r w:rsidR="00834A9B">
        <w:t>) from a medical practitioner for the investigation</w:t>
      </w:r>
      <w:r w:rsidR="00834A9B" w:rsidRPr="00834A9B">
        <w:t>, opinion, treatment and/or management of a condition or problem of a patient</w:t>
      </w:r>
      <w:r w:rsidR="00834A9B">
        <w:t xml:space="preserve"> </w:t>
      </w:r>
      <w:r w:rsidR="00834A9B" w:rsidRPr="00834A9B">
        <w:t>or for the performance of a specific examination(s) or test(s)</w:t>
      </w:r>
      <w:r w:rsidR="009876DD">
        <w:t xml:space="preserve">.  </w:t>
      </w:r>
      <w:r w:rsidR="009876DD" w:rsidRPr="009876DD">
        <w:t>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r w:rsidR="009876DD">
        <w:t xml:space="preserve"> – see note GN.6.16.</w:t>
      </w:r>
    </w:p>
    <w:p w14:paraId="5EC27A41" w14:textId="03C10934" w:rsidR="00BC79E2" w:rsidRDefault="009D0082" w:rsidP="00166854">
      <w:r>
        <w:t>A re</w:t>
      </w:r>
      <w:r w:rsidR="0019569F">
        <w:t>quest</w:t>
      </w:r>
      <w:r>
        <w:t xml:space="preserve"> for the undertaking of a diagnostic imaging service in the absence of the other elements of a </w:t>
      </w:r>
      <w:r w:rsidR="009876DD">
        <w:t xml:space="preserve">referral </w:t>
      </w:r>
      <w:r w:rsidR="00E742EE">
        <w:t xml:space="preserve">as noted above </w:t>
      </w:r>
      <w:r w:rsidR="009876DD">
        <w:t>d</w:t>
      </w:r>
      <w:r>
        <w:t xml:space="preserve">oes not constitute a </w:t>
      </w:r>
      <w:r w:rsidR="00871376">
        <w:t xml:space="preserve">valid </w:t>
      </w:r>
      <w:r>
        <w:t xml:space="preserve">referral </w:t>
      </w:r>
      <w:r w:rsidR="00871376">
        <w:t xml:space="preserve">for </w:t>
      </w:r>
      <w:r w:rsidR="009876DD">
        <w:t>a specialist referred consultation.</w:t>
      </w:r>
      <w:r w:rsidR="00834A9B">
        <w:t xml:space="preserve"> </w:t>
      </w:r>
      <w:r w:rsidR="000448B9">
        <w:t xml:space="preserve">  </w:t>
      </w:r>
    </w:p>
    <w:p w14:paraId="65D8F00C" w14:textId="77777777" w:rsidR="00834A9B" w:rsidRDefault="00834A9B" w:rsidP="00166854">
      <w:r>
        <w:t xml:space="preserve">The </w:t>
      </w:r>
      <w:r w:rsidR="009876DD">
        <w:t>new consultation co-claiming rules do not apply to consultant physicians, other specialists and specialist radiologists who are also specialists in other medical disciplines.</w:t>
      </w:r>
      <w:r w:rsidR="00E742EE">
        <w:t xml:space="preserve">  </w:t>
      </w:r>
      <w:r w:rsidR="00407099">
        <w:t xml:space="preserve">However, where a specialist radiologist has more </w:t>
      </w:r>
      <w:r w:rsidR="00F712FC">
        <w:t>than</w:t>
      </w:r>
      <w:r w:rsidR="00407099">
        <w:t xml:space="preserve"> one qualification, co-claiming is only permitted where the patient has been referred to the provider in their non-radiologist capacity.  </w:t>
      </w:r>
    </w:p>
    <w:p w14:paraId="4E7DE46F" w14:textId="77777777" w:rsidR="00407099" w:rsidRDefault="00871376" w:rsidP="00166854">
      <w:r>
        <w:t>W</w:t>
      </w:r>
      <w:r w:rsidR="00407099">
        <w:t xml:space="preserve">here a </w:t>
      </w:r>
      <w:r w:rsidR="00F712FC">
        <w:t>specialist</w:t>
      </w:r>
      <w:r w:rsidR="00407099">
        <w:t xml:space="preserve"> or consultant physician receives a request for diagnostic imaging service only, for </w:t>
      </w:r>
      <w:r>
        <w:t xml:space="preserve">example, </w:t>
      </w:r>
      <w:r w:rsidR="00407099">
        <w:t xml:space="preserve">a </w:t>
      </w:r>
      <w:r>
        <w:t xml:space="preserve">request to a </w:t>
      </w:r>
      <w:r w:rsidR="00407099">
        <w:t xml:space="preserve">cardiologist to do an echocardiogram, a consultation should not be claimed.  </w:t>
      </w:r>
    </w:p>
    <w:p w14:paraId="4EB15BA0" w14:textId="77777777" w:rsidR="00871376" w:rsidRDefault="00871376" w:rsidP="00166854">
      <w:r>
        <w:t xml:space="preserve">In addition, consultations must not be claimed in place of claiming a diagnostic imaging service.  </w:t>
      </w:r>
    </w:p>
    <w:p w14:paraId="0514F926" w14:textId="77777777" w:rsidR="00135417" w:rsidRDefault="00135417" w:rsidP="00AB53A4">
      <w:pPr>
        <w:pStyle w:val="Heading2"/>
      </w:pPr>
      <w:r>
        <w:t xml:space="preserve">Why </w:t>
      </w:r>
      <w:r w:rsidR="009F52D4">
        <w:t>are the changes being made</w:t>
      </w:r>
      <w:r>
        <w:t>?</w:t>
      </w:r>
    </w:p>
    <w:p w14:paraId="10A6C920" w14:textId="77777777" w:rsidR="001E6F63" w:rsidRDefault="001E6F63" w:rsidP="00433682">
      <w:bookmarkStart w:id="2" w:name="_Hlk535386664"/>
      <w:r>
        <w:t>These changes are a result o</w:t>
      </w:r>
      <w:r w:rsidR="006A667E">
        <w:t>f</w:t>
      </w:r>
      <w:r>
        <w:t xml:space="preserve"> a review by the MBS</w:t>
      </w:r>
      <w:r w:rsidR="004511F2">
        <w:t> </w:t>
      </w:r>
      <w:r>
        <w:t>Review</w:t>
      </w:r>
      <w:r w:rsidR="004511F2">
        <w:t> </w:t>
      </w:r>
      <w:r>
        <w:t xml:space="preserve">Taskforce, which was informed by </w:t>
      </w:r>
      <w:r w:rsidR="00F712FC">
        <w:t>Diagnostic</w:t>
      </w:r>
      <w:r w:rsidR="006A667E">
        <w:t xml:space="preserve"> Imaging Clinical Committee (DICC).</w:t>
      </w:r>
      <w:r w:rsidR="004511F2">
        <w:t xml:space="preserve"> </w:t>
      </w:r>
      <w:r w:rsidR="00E742EE">
        <w:t xml:space="preserve"> </w:t>
      </w:r>
      <w:r>
        <w:t xml:space="preserve">More information about the Taskforce and associated Committees is available </w:t>
      </w:r>
      <w:r w:rsidR="007E2604">
        <w:t>in</w:t>
      </w:r>
      <w:r w:rsidR="00FE50B6">
        <w:t xml:space="preserve"> </w:t>
      </w:r>
      <w:hyperlink r:id="rId13" w:history="1">
        <w:r w:rsidR="00FE50B6" w:rsidRPr="00FE50B6">
          <w:rPr>
            <w:rStyle w:val="Hyperlink"/>
          </w:rPr>
          <w:t>Medicare Benefits Schedule Review</w:t>
        </w:r>
      </w:hyperlink>
      <w:r w:rsidR="00FE50B6">
        <w:t xml:space="preserve"> in the consumer section of the Department of Health website </w:t>
      </w:r>
      <w:r w:rsidR="00FE50B6" w:rsidRPr="00AA1AA8">
        <w:t>(</w:t>
      </w:r>
      <w:hyperlink r:id="rId14" w:history="1">
        <w:r w:rsidR="00FE50B6" w:rsidRPr="007E7EB0">
          <w:rPr>
            <w:rStyle w:val="Hyperlink"/>
          </w:rPr>
          <w:t>www.health.gov.au</w:t>
        </w:r>
      </w:hyperlink>
      <w:r w:rsidR="00FE50B6">
        <w:rPr>
          <w:rStyle w:val="Hyperlink"/>
        </w:rPr>
        <w:t>)</w:t>
      </w:r>
      <w:r>
        <w:t xml:space="preserve">. </w:t>
      </w:r>
    </w:p>
    <w:p w14:paraId="697E8B71" w14:textId="77777777" w:rsidR="001E6F63" w:rsidRPr="00AA1AA8" w:rsidRDefault="001E6F63" w:rsidP="00A3287F">
      <w:r>
        <w:t>A full copy of the final report</w:t>
      </w:r>
      <w:r w:rsidR="006A667E">
        <w:t>s</w:t>
      </w:r>
      <w:r>
        <w:t xml:space="preserve"> can be found </w:t>
      </w:r>
      <w:r w:rsidR="00A3287F">
        <w:t>in</w:t>
      </w:r>
      <w:r>
        <w:t xml:space="preserve"> the</w:t>
      </w:r>
      <w:r>
        <w:rPr>
          <w:rStyle w:val="Strong"/>
        </w:rPr>
        <w:t xml:space="preserve"> </w:t>
      </w:r>
      <w:r w:rsidR="007F45EC">
        <w:t xml:space="preserve">DICC </w:t>
      </w:r>
      <w:r w:rsidR="00A3287F" w:rsidRPr="00A3287F">
        <w:t>section of the Department of Health website</w:t>
      </w:r>
      <w:r w:rsidR="00A3287F">
        <w:rPr>
          <w:rStyle w:val="Hyperlink"/>
        </w:rPr>
        <w:t xml:space="preserve"> </w:t>
      </w:r>
      <w:r w:rsidR="00A3287F" w:rsidRPr="00AA1AA8">
        <w:t>(</w:t>
      </w:r>
      <w:hyperlink r:id="rId15" w:history="1">
        <w:r w:rsidR="00A3287F" w:rsidRPr="007E7EB0">
          <w:rPr>
            <w:rStyle w:val="Hyperlink"/>
          </w:rPr>
          <w:t>www.health.gov.au</w:t>
        </w:r>
      </w:hyperlink>
      <w:r w:rsidR="00A3287F" w:rsidRPr="00AA1AA8">
        <w:t>)</w:t>
      </w:r>
      <w:bookmarkEnd w:id="2"/>
      <w:r w:rsidR="00B95951" w:rsidRPr="00AA1AA8">
        <w:t>.</w:t>
      </w:r>
    </w:p>
    <w:p w14:paraId="36B85E72" w14:textId="77777777" w:rsidR="00425089" w:rsidRDefault="00425089" w:rsidP="00AB53A4">
      <w:pPr>
        <w:pStyle w:val="Heading2"/>
      </w:pPr>
      <w:r>
        <w:t xml:space="preserve">What does this mean for </w:t>
      </w:r>
      <w:r w:rsidR="00135417">
        <w:t>providers</w:t>
      </w:r>
      <w:r w:rsidR="006A667E">
        <w:t xml:space="preserve"> and requesters of diagnostic imaging services</w:t>
      </w:r>
      <w:r>
        <w:t>?</w:t>
      </w:r>
    </w:p>
    <w:p w14:paraId="5A0C0092" w14:textId="77777777" w:rsidR="00836241" w:rsidRDefault="00760067" w:rsidP="002B70AC">
      <w:r>
        <w:t xml:space="preserve">Providers of diagnostic imaging services will </w:t>
      </w:r>
      <w:r w:rsidR="00CA1BB9">
        <w:t xml:space="preserve">need </w:t>
      </w:r>
      <w:r w:rsidR="00836241">
        <w:t xml:space="preserve">ensure that consultations, where allowed, are only billed where a meaningful consultation has occurred.  </w:t>
      </w:r>
    </w:p>
    <w:p w14:paraId="197ED3FB" w14:textId="77777777" w:rsidR="00836241" w:rsidRDefault="00836241" w:rsidP="002B70AC">
      <w:r>
        <w:t>If they wish to refer a patient</w:t>
      </w:r>
      <w:r w:rsidR="001212AB">
        <w:t xml:space="preserve"> to a radiologist as a specialist, </w:t>
      </w:r>
      <w:r>
        <w:t xml:space="preserve">not just request the radiologist to provide a diagnostic imaging services, requesting practitioners will need </w:t>
      </w:r>
      <w:r w:rsidR="001212AB">
        <w:t>ensure that the referral meets the requirements of a valid referral as noted under ‘What are the changes’ above.</w:t>
      </w:r>
    </w:p>
    <w:p w14:paraId="31971016" w14:textId="77777777" w:rsidR="00BF00A9" w:rsidRDefault="008766AD" w:rsidP="00AB53A4">
      <w:pPr>
        <w:pStyle w:val="Heading2"/>
      </w:pPr>
      <w:r>
        <w:lastRenderedPageBreak/>
        <w:t>How will</w:t>
      </w:r>
      <w:r w:rsidR="009F52D4">
        <w:t xml:space="preserve"> these changes affect patients</w:t>
      </w:r>
      <w:r w:rsidR="00BF00A9" w:rsidRPr="001A7FB7">
        <w:t>?</w:t>
      </w:r>
    </w:p>
    <w:p w14:paraId="0B50F5E9" w14:textId="77777777" w:rsidR="00BE027E" w:rsidRPr="00AA1AA8" w:rsidRDefault="002D2CC5" w:rsidP="00AA1AA8">
      <w:r w:rsidRPr="00AA1AA8">
        <w:t xml:space="preserve">The changes will </w:t>
      </w:r>
      <w:r w:rsidR="00BE027E" w:rsidRPr="00AA1AA8">
        <w:t xml:space="preserve">ensure that patients </w:t>
      </w:r>
      <w:r w:rsidR="001212AB" w:rsidRPr="00AA1AA8">
        <w:t xml:space="preserve">are not billed for </w:t>
      </w:r>
      <w:r w:rsidR="00F712FC" w:rsidRPr="00AA1AA8">
        <w:t>unnecessary</w:t>
      </w:r>
      <w:r w:rsidR="001212AB" w:rsidRPr="00AA1AA8">
        <w:t xml:space="preserve"> consultations.  </w:t>
      </w:r>
      <w:r w:rsidR="008B6481" w:rsidRPr="00AA1AA8">
        <w:t>Patients</w:t>
      </w:r>
      <w:r w:rsidR="00CF1764" w:rsidRPr="00AA1AA8">
        <w:t xml:space="preserve"> will only be billed when the referring doctor has asked the radiologist for his/her opininon on management of the patient’s condition and radiologist has discussed this with the patient.</w:t>
      </w:r>
      <w:r w:rsidR="001212AB" w:rsidRPr="00AA1AA8">
        <w:t xml:space="preserve"> </w:t>
      </w:r>
    </w:p>
    <w:p w14:paraId="3BF69DEC" w14:textId="77777777" w:rsidR="00595BBD" w:rsidRDefault="00595BBD" w:rsidP="00AB53A4">
      <w:pPr>
        <w:pStyle w:val="Heading2"/>
      </w:pPr>
      <w:r w:rsidRPr="001A7FB7">
        <w:t>Who was consulted on the changes?</w:t>
      </w:r>
    </w:p>
    <w:p w14:paraId="7F153C00" w14:textId="77777777" w:rsidR="00F45A5F" w:rsidRDefault="00F74DFC" w:rsidP="00F74DFC">
      <w:r>
        <w:t xml:space="preserve">The MBS </w:t>
      </w:r>
      <w:r w:rsidR="00CF45CC">
        <w:t>R</w:t>
      </w:r>
      <w:r>
        <w:t>eview included a targeted consultation process</w:t>
      </w:r>
      <w:r w:rsidR="00F45A5F">
        <w:t xml:space="preserve"> on the </w:t>
      </w:r>
      <w:r w:rsidR="00F712FC">
        <w:t>DICC</w:t>
      </w:r>
      <w:r w:rsidR="00F45A5F">
        <w:t xml:space="preserve"> report </w:t>
      </w:r>
      <w:r w:rsidR="005A0226">
        <w:t>between 14 September and 23</w:t>
      </w:r>
      <w:r w:rsidR="00EA3833">
        <w:t> </w:t>
      </w:r>
      <w:r w:rsidR="005A0226">
        <w:t xml:space="preserve">November </w:t>
      </w:r>
      <w:r w:rsidR="00F45A5F">
        <w:t>201</w:t>
      </w:r>
      <w:r w:rsidR="00E11C6E">
        <w:t>8.</w:t>
      </w:r>
      <w:r w:rsidR="00F45A5F">
        <w:t xml:space="preserve"> </w:t>
      </w:r>
    </w:p>
    <w:p w14:paraId="6CABC0F6" w14:textId="77777777" w:rsidR="00E11C6E" w:rsidRDefault="00F74DFC" w:rsidP="00F74DFC">
      <w:r>
        <w:t xml:space="preserve">Feedback </w:t>
      </w:r>
      <w:r w:rsidR="00E11C6E">
        <w:t xml:space="preserve">on the report </w:t>
      </w:r>
      <w:r>
        <w:t>was received from the</w:t>
      </w:r>
      <w:r w:rsidR="00760067">
        <w:t xml:space="preserve"> following organisations</w:t>
      </w:r>
      <w:r w:rsidR="00E11C6E">
        <w:t>:</w:t>
      </w:r>
    </w:p>
    <w:p w14:paraId="14168C0A" w14:textId="77777777" w:rsidR="004537FD" w:rsidRPr="00E11C6E" w:rsidRDefault="002B7D50" w:rsidP="00AA1AA8">
      <w:pPr>
        <w:numPr>
          <w:ilvl w:val="1"/>
          <w:numId w:val="22"/>
        </w:numPr>
        <w:tabs>
          <w:tab w:val="clear" w:pos="1440"/>
        </w:tabs>
        <w:spacing w:after="60"/>
        <w:ind w:left="709" w:hanging="341"/>
      </w:pPr>
      <w:r w:rsidRPr="00E11C6E">
        <w:t>Royal Australian and New Zealand College of Radiologists (RANZCR)</w:t>
      </w:r>
    </w:p>
    <w:p w14:paraId="40071A0C" w14:textId="77777777" w:rsidR="004537FD" w:rsidRPr="00E11C6E" w:rsidRDefault="002B7D50" w:rsidP="00AA1AA8">
      <w:pPr>
        <w:numPr>
          <w:ilvl w:val="1"/>
          <w:numId w:val="22"/>
        </w:numPr>
        <w:tabs>
          <w:tab w:val="clear" w:pos="1440"/>
        </w:tabs>
        <w:spacing w:after="60"/>
        <w:ind w:left="709" w:hanging="341"/>
      </w:pPr>
      <w:r w:rsidRPr="00E11C6E">
        <w:t>Australian Diagnostic Imaging Association (ADIA)</w:t>
      </w:r>
    </w:p>
    <w:p w14:paraId="6B7F23F6" w14:textId="77777777" w:rsidR="004537FD" w:rsidRPr="00E11C6E" w:rsidRDefault="002B7D50" w:rsidP="00AA1AA8">
      <w:pPr>
        <w:numPr>
          <w:ilvl w:val="1"/>
          <w:numId w:val="22"/>
        </w:numPr>
        <w:tabs>
          <w:tab w:val="clear" w:pos="1440"/>
        </w:tabs>
        <w:spacing w:after="60"/>
        <w:ind w:left="709" w:hanging="341"/>
      </w:pPr>
      <w:r w:rsidRPr="00E11C6E">
        <w:t>Royal Australian College of General Practitioners (RACGP)</w:t>
      </w:r>
    </w:p>
    <w:p w14:paraId="079379E6" w14:textId="77777777" w:rsidR="004537FD" w:rsidRPr="00E11C6E" w:rsidRDefault="002B7D50" w:rsidP="00AA1AA8">
      <w:pPr>
        <w:numPr>
          <w:ilvl w:val="1"/>
          <w:numId w:val="22"/>
        </w:numPr>
        <w:tabs>
          <w:tab w:val="clear" w:pos="1440"/>
        </w:tabs>
        <w:spacing w:after="60"/>
        <w:ind w:left="709" w:hanging="341"/>
      </w:pPr>
      <w:r w:rsidRPr="00E11C6E">
        <w:t>Royal Australasian College of Physicians (RACP)</w:t>
      </w:r>
    </w:p>
    <w:p w14:paraId="3FB824D4" w14:textId="77777777" w:rsidR="004537FD" w:rsidRPr="00E11C6E" w:rsidRDefault="002B7D50" w:rsidP="00AA1AA8">
      <w:pPr>
        <w:numPr>
          <w:ilvl w:val="1"/>
          <w:numId w:val="22"/>
        </w:numPr>
        <w:tabs>
          <w:tab w:val="clear" w:pos="1440"/>
        </w:tabs>
        <w:spacing w:after="60"/>
        <w:ind w:left="709" w:hanging="341"/>
      </w:pPr>
      <w:r w:rsidRPr="00E11C6E">
        <w:t>Royal Australian College of Obstetricians and Gynaecologists (RANZCOG)</w:t>
      </w:r>
    </w:p>
    <w:p w14:paraId="16699C4E" w14:textId="77777777" w:rsidR="004537FD" w:rsidRPr="00E11C6E" w:rsidRDefault="002B7D50" w:rsidP="00AA1AA8">
      <w:pPr>
        <w:numPr>
          <w:ilvl w:val="1"/>
          <w:numId w:val="22"/>
        </w:numPr>
        <w:tabs>
          <w:tab w:val="clear" w:pos="1440"/>
        </w:tabs>
        <w:spacing w:after="60"/>
        <w:ind w:left="709" w:hanging="341"/>
      </w:pPr>
      <w:r w:rsidRPr="00E11C6E">
        <w:t>South Australia Medical Imaging (SAMI)</w:t>
      </w:r>
    </w:p>
    <w:p w14:paraId="6C9E1428" w14:textId="77777777" w:rsidR="004537FD" w:rsidRPr="00E11C6E" w:rsidRDefault="002B7D50" w:rsidP="00AA1AA8">
      <w:pPr>
        <w:numPr>
          <w:ilvl w:val="1"/>
          <w:numId w:val="22"/>
        </w:numPr>
        <w:tabs>
          <w:tab w:val="clear" w:pos="1440"/>
        </w:tabs>
        <w:spacing w:after="60"/>
        <w:ind w:left="709" w:hanging="341"/>
      </w:pPr>
      <w:r w:rsidRPr="00E11C6E">
        <w:t>Cancer Nurses Society of Australia (CNSA)</w:t>
      </w:r>
    </w:p>
    <w:p w14:paraId="077828BD" w14:textId="77777777" w:rsidR="004537FD" w:rsidRPr="00E11C6E" w:rsidRDefault="002B7D50" w:rsidP="00AA1AA8">
      <w:pPr>
        <w:numPr>
          <w:ilvl w:val="1"/>
          <w:numId w:val="22"/>
        </w:numPr>
        <w:tabs>
          <w:tab w:val="clear" w:pos="1440"/>
        </w:tabs>
        <w:spacing w:after="60"/>
        <w:ind w:left="709" w:hanging="341"/>
      </w:pPr>
      <w:r w:rsidRPr="00E11C6E">
        <w:t>Australian Private Hospitals Association (APHA)</w:t>
      </w:r>
    </w:p>
    <w:p w14:paraId="27BF84D9" w14:textId="77777777" w:rsidR="004537FD" w:rsidRPr="00E11C6E" w:rsidRDefault="002B7D50" w:rsidP="00AA1AA8">
      <w:pPr>
        <w:numPr>
          <w:ilvl w:val="1"/>
          <w:numId w:val="22"/>
        </w:numPr>
        <w:tabs>
          <w:tab w:val="clear" w:pos="1440"/>
        </w:tabs>
        <w:spacing w:after="60"/>
        <w:ind w:left="709" w:hanging="341"/>
      </w:pPr>
      <w:r w:rsidRPr="00E11C6E">
        <w:t>Australasian Association of Nuclear Medicine Specialists (AANMS)</w:t>
      </w:r>
    </w:p>
    <w:p w14:paraId="7958366B" w14:textId="77777777" w:rsidR="004537FD" w:rsidRPr="00E11C6E" w:rsidRDefault="002B7D50" w:rsidP="00AA1AA8">
      <w:pPr>
        <w:numPr>
          <w:ilvl w:val="1"/>
          <w:numId w:val="22"/>
        </w:numPr>
        <w:tabs>
          <w:tab w:val="clear" w:pos="1440"/>
        </w:tabs>
        <w:spacing w:after="60"/>
        <w:ind w:left="709" w:hanging="341"/>
      </w:pPr>
      <w:r w:rsidRPr="00E11C6E">
        <w:t>Australian Radiation Protection and Nuclear Safety Agency (ARPANSA)</w:t>
      </w:r>
    </w:p>
    <w:p w14:paraId="482CB2E9" w14:textId="77777777" w:rsidR="004537FD" w:rsidRPr="00E11C6E" w:rsidRDefault="002B7D50" w:rsidP="00AA1AA8">
      <w:pPr>
        <w:numPr>
          <w:ilvl w:val="1"/>
          <w:numId w:val="22"/>
        </w:numPr>
        <w:tabs>
          <w:tab w:val="clear" w:pos="1440"/>
        </w:tabs>
        <w:spacing w:after="60"/>
        <w:ind w:left="709" w:hanging="341"/>
      </w:pPr>
      <w:r w:rsidRPr="00E11C6E">
        <w:t xml:space="preserve">The Australasian Society for Ultrasound in Medicine (ASUM) </w:t>
      </w:r>
    </w:p>
    <w:p w14:paraId="75D88136" w14:textId="77777777" w:rsidR="004537FD" w:rsidRPr="00E11C6E" w:rsidRDefault="002B7D50" w:rsidP="00AA1AA8">
      <w:pPr>
        <w:numPr>
          <w:ilvl w:val="1"/>
          <w:numId w:val="22"/>
        </w:numPr>
        <w:tabs>
          <w:tab w:val="clear" w:pos="1440"/>
        </w:tabs>
        <w:spacing w:after="60"/>
        <w:ind w:left="709" w:hanging="341"/>
      </w:pPr>
      <w:r w:rsidRPr="00E11C6E">
        <w:t xml:space="preserve">Australian Rheumatology Association (ARA) </w:t>
      </w:r>
    </w:p>
    <w:p w14:paraId="0DE1FC64" w14:textId="77777777" w:rsidR="004537FD" w:rsidRDefault="002B7D50" w:rsidP="00AA1AA8">
      <w:pPr>
        <w:numPr>
          <w:ilvl w:val="1"/>
          <w:numId w:val="22"/>
        </w:numPr>
        <w:tabs>
          <w:tab w:val="clear" w:pos="1440"/>
        </w:tabs>
        <w:spacing w:after="60"/>
        <w:ind w:left="709" w:hanging="341"/>
      </w:pPr>
      <w:r w:rsidRPr="00E11C6E">
        <w:t>Australian Sonographers Association (ASA)</w:t>
      </w:r>
    </w:p>
    <w:p w14:paraId="319C40E6" w14:textId="77777777" w:rsidR="004537FD" w:rsidRPr="00E11C6E" w:rsidRDefault="002B7D50" w:rsidP="00AA1AA8">
      <w:pPr>
        <w:numPr>
          <w:ilvl w:val="1"/>
          <w:numId w:val="22"/>
        </w:numPr>
        <w:tabs>
          <w:tab w:val="clear" w:pos="1440"/>
        </w:tabs>
        <w:spacing w:after="60"/>
        <w:ind w:left="709" w:hanging="341"/>
      </w:pPr>
      <w:r w:rsidRPr="00E11C6E">
        <w:t>BreastSurgANZ</w:t>
      </w:r>
    </w:p>
    <w:p w14:paraId="527296B6" w14:textId="77777777" w:rsidR="004537FD" w:rsidRPr="00E11C6E" w:rsidRDefault="002B7D50" w:rsidP="00AA1AA8">
      <w:pPr>
        <w:numPr>
          <w:ilvl w:val="1"/>
          <w:numId w:val="22"/>
        </w:numPr>
        <w:tabs>
          <w:tab w:val="clear" w:pos="1440"/>
        </w:tabs>
        <w:spacing w:after="60"/>
        <w:ind w:left="709" w:hanging="341"/>
      </w:pPr>
      <w:r w:rsidRPr="00E11C6E">
        <w:t>Cancer Voices Australia (CVA)</w:t>
      </w:r>
    </w:p>
    <w:p w14:paraId="110CB82F" w14:textId="77777777" w:rsidR="004537FD" w:rsidRPr="00760067" w:rsidRDefault="002B7D50" w:rsidP="00AA1AA8">
      <w:pPr>
        <w:numPr>
          <w:ilvl w:val="1"/>
          <w:numId w:val="22"/>
        </w:numPr>
        <w:tabs>
          <w:tab w:val="clear" w:pos="1440"/>
        </w:tabs>
        <w:spacing w:after="60"/>
        <w:ind w:left="709" w:hanging="341"/>
      </w:pPr>
      <w:r w:rsidRPr="00760067">
        <w:t>Endocrine Society of Australia (ESA)</w:t>
      </w:r>
    </w:p>
    <w:p w14:paraId="3002A46A" w14:textId="77777777" w:rsidR="004537FD" w:rsidRPr="00760067" w:rsidRDefault="002B7D50" w:rsidP="00AA1AA8">
      <w:pPr>
        <w:numPr>
          <w:ilvl w:val="1"/>
          <w:numId w:val="22"/>
        </w:numPr>
        <w:tabs>
          <w:tab w:val="clear" w:pos="1440"/>
        </w:tabs>
        <w:ind w:left="709" w:hanging="340"/>
      </w:pPr>
      <w:r w:rsidRPr="00760067">
        <w:t>Northern Sydney Local Health District (NSLHD)</w:t>
      </w:r>
    </w:p>
    <w:p w14:paraId="706A38F7" w14:textId="77777777" w:rsidR="00F74DFC" w:rsidRDefault="00E11C6E" w:rsidP="00F74DFC">
      <w:r>
        <w:t xml:space="preserve">The submissions were </w:t>
      </w:r>
      <w:r w:rsidR="00F74DFC">
        <w:t xml:space="preserve">considered by </w:t>
      </w:r>
      <w:r w:rsidR="00585A62">
        <w:t xml:space="preserve">the </w:t>
      </w:r>
      <w:r w:rsidR="00F712FC">
        <w:t>DICC</w:t>
      </w:r>
      <w:r w:rsidR="00585A62">
        <w:t xml:space="preserve"> </w:t>
      </w:r>
      <w:r w:rsidR="00F74DFC">
        <w:t xml:space="preserve">prior to making </w:t>
      </w:r>
      <w:r w:rsidR="002B7D50">
        <w:t>its</w:t>
      </w:r>
      <w:r w:rsidR="00F74DFC">
        <w:t xml:space="preserve"> final recommendations to the Taskforce. </w:t>
      </w:r>
    </w:p>
    <w:p w14:paraId="3618605B" w14:textId="77777777" w:rsidR="00F74DFC" w:rsidRDefault="00F45A5F" w:rsidP="00F74DFC">
      <w:r>
        <w:t xml:space="preserve">Implementation of the recommendations was informed by an Implementation Liaison Group, consisting of </w:t>
      </w:r>
      <w:r w:rsidR="00F50787">
        <w:t xml:space="preserve">representatives from </w:t>
      </w:r>
      <w:r w:rsidR="00E11C6E">
        <w:t>RANZCR, ADIA, RACGP, AANMS</w:t>
      </w:r>
      <w:r w:rsidR="00F50787">
        <w:t xml:space="preserve"> and </w:t>
      </w:r>
      <w:r w:rsidR="00E11C6E">
        <w:t xml:space="preserve">RANZCOG and </w:t>
      </w:r>
      <w:r w:rsidR="00F50787">
        <w:t xml:space="preserve">a </w:t>
      </w:r>
      <w:r w:rsidR="00065B45">
        <w:t xml:space="preserve">consumer </w:t>
      </w:r>
      <w:r w:rsidR="00F50787">
        <w:t xml:space="preserve">representative nominated by the </w:t>
      </w:r>
      <w:r w:rsidR="00E11C6E">
        <w:t>Consumers Health Forum</w:t>
      </w:r>
      <w:r w:rsidR="00272867">
        <w:t xml:space="preserve"> and with input from the Australian Medical Association</w:t>
      </w:r>
      <w:r w:rsidR="00E11C6E">
        <w:t>.</w:t>
      </w:r>
    </w:p>
    <w:p w14:paraId="60354A04" w14:textId="77777777" w:rsidR="00595BBD" w:rsidRDefault="00595BBD" w:rsidP="00AB53A4">
      <w:pPr>
        <w:pStyle w:val="Heading2"/>
      </w:pPr>
      <w:r w:rsidRPr="001A7FB7">
        <w:t>How will the changes be monitored</w:t>
      </w:r>
      <w:r w:rsidR="000367AA">
        <w:t xml:space="preserve"> and reviewed</w:t>
      </w:r>
      <w:r w:rsidRPr="001A7FB7">
        <w:t>?</w:t>
      </w:r>
    </w:p>
    <w:p w14:paraId="776555D0" w14:textId="77777777" w:rsidR="00C13ABA" w:rsidRDefault="00760067" w:rsidP="00155BD4">
      <w:r>
        <w:t>The changes will be monitored and reviewed through analysis of MBS utilisation figures.</w:t>
      </w:r>
    </w:p>
    <w:p w14:paraId="059A0F04" w14:textId="77777777" w:rsidR="00F93F71" w:rsidRDefault="00F93F71" w:rsidP="00AA1AA8">
      <w:pPr>
        <w:pStyle w:val="Heading2"/>
        <w:keepNext/>
      </w:pPr>
      <w:r>
        <w:t>Where can I find more information?</w:t>
      </w:r>
    </w:p>
    <w:p w14:paraId="023EC913" w14:textId="77777777"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6" w:history="1">
        <w:r w:rsidR="00420023" w:rsidRPr="00820A5A">
          <w:rPr>
            <w:rStyle w:val="Hyperlink"/>
          </w:rPr>
          <w:t>www.mbsonline.gov.au</w:t>
        </w:r>
      </w:hyperlink>
      <w:r w:rsidR="00AA69A9" w:rsidRPr="00AA1AA8">
        <w:t>.</w:t>
      </w:r>
      <w:r w:rsidRPr="001A7BED">
        <w:t xml:space="preserve"> </w:t>
      </w:r>
      <w:r w:rsidR="00EA3833">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7"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DB48F5B"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8" w:history="1">
        <w:r w:rsidRPr="00AF4D21">
          <w:rPr>
            <w:rStyle w:val="Hyperlink"/>
          </w:rPr>
          <w:t>askMBS@health.gov.au</w:t>
        </w:r>
      </w:hyperlink>
      <w:r>
        <w:t>.</w:t>
      </w:r>
    </w:p>
    <w:p w14:paraId="52EC6B67" w14:textId="77777777" w:rsidR="00B378D4" w:rsidRDefault="00B378D4">
      <w:r>
        <w:t>Subscribe to ‘</w:t>
      </w:r>
      <w:hyperlink r:id="rId19" w:history="1">
        <w:r w:rsidRPr="00B378D4">
          <w:rPr>
            <w:rStyle w:val="Hyperlink"/>
          </w:rPr>
          <w:t>News for Health Professionals</w:t>
        </w:r>
      </w:hyperlink>
      <w:r>
        <w:t xml:space="preserve">’ on the Services </w:t>
      </w:r>
      <w:r w:rsidR="00F712FC">
        <w:t xml:space="preserve">Australia </w:t>
      </w:r>
      <w:r>
        <w:t>website and you will receive regular news highlights.</w:t>
      </w:r>
    </w:p>
    <w:p w14:paraId="52E13AFD" w14:textId="77777777"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w:t>
      </w:r>
      <w:r w:rsidR="00F712FC">
        <w:t xml:space="preserve">Services Australia </w:t>
      </w:r>
      <w:r w:rsidR="00B378D4">
        <w:t xml:space="preserve">website or </w:t>
      </w:r>
      <w:bookmarkEnd w:id="3"/>
      <w:r>
        <w:t xml:space="preserve">contact </w:t>
      </w:r>
      <w:r w:rsidR="00F712FC">
        <w:t xml:space="preserve">Services Australia </w:t>
      </w:r>
      <w:r>
        <w:t xml:space="preserve">on the Provider Enquiry Line </w:t>
      </w:r>
      <w:r w:rsidR="00E7460D">
        <w:t>–</w:t>
      </w:r>
      <w:r>
        <w:t xml:space="preserve"> 13 21 50. </w:t>
      </w:r>
    </w:p>
    <w:p w14:paraId="25A0DD52" w14:textId="77777777" w:rsidR="008A6F4F" w:rsidRDefault="008A6F4F">
      <w:r>
        <w:t xml:space="preserve">The data file for software vendors is expected to become available </w:t>
      </w:r>
      <w:r w:rsidR="00272867">
        <w:t>in late March 2020</w:t>
      </w:r>
      <w:r w:rsidR="002427E0">
        <w:t xml:space="preserve"> and can be accessed via the MBS Online website under the </w:t>
      </w:r>
      <w:hyperlink r:id="rId20" w:history="1">
        <w:r w:rsidR="002427E0" w:rsidRPr="002427E0">
          <w:rPr>
            <w:rStyle w:val="Hyperlink"/>
          </w:rPr>
          <w:t>Downloads</w:t>
        </w:r>
      </w:hyperlink>
      <w:r w:rsidR="002427E0">
        <w:t xml:space="preserve"> page.</w:t>
      </w:r>
    </w:p>
    <w:p w14:paraId="27574B5D" w14:textId="77777777" w:rsidR="00656F11" w:rsidRDefault="00656F11" w:rsidP="005E1472"/>
    <w:p w14:paraId="5AF2E794"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3AB0CD5"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441808B7"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38D5" w14:textId="77777777" w:rsidR="005440F6" w:rsidRDefault="005440F6" w:rsidP="006D1088">
      <w:pPr>
        <w:spacing w:after="0" w:line="240" w:lineRule="auto"/>
      </w:pPr>
      <w:r>
        <w:separator/>
      </w:r>
    </w:p>
  </w:endnote>
  <w:endnote w:type="continuationSeparator" w:id="0">
    <w:p w14:paraId="0D716917" w14:textId="77777777" w:rsidR="005440F6" w:rsidRDefault="005440F6"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1DD6" w14:textId="77777777" w:rsidR="009B32BA" w:rsidRDefault="00B90CE9" w:rsidP="009B32BA">
    <w:pPr>
      <w:pStyle w:val="Footer"/>
    </w:pPr>
    <w:r>
      <w:rPr>
        <w:rStyle w:val="BookTitle"/>
        <w:noProof/>
      </w:rPr>
      <w:pict w14:anchorId="3706E86E">
        <v:rect id="_x0000_i1025" style="width:523.3pt;height:1.9pt" o:hralign="center" o:hrstd="t" o:hr="t" fillcolor="#a0a0a0" stroked="f"/>
      </w:pict>
    </w:r>
    <w:r w:rsidR="009B32BA">
      <w:t>Medicare Benefits Schedule</w:t>
    </w:r>
  </w:p>
  <w:p w14:paraId="7E296332" w14:textId="48AF69D5" w:rsidR="009B32BA" w:rsidRDefault="00A2581E" w:rsidP="009B32BA">
    <w:pPr>
      <w:pStyle w:val="Footer"/>
      <w:tabs>
        <w:tab w:val="clear" w:pos="9026"/>
        <w:tab w:val="right" w:pos="10466"/>
      </w:tabs>
    </w:pPr>
    <w:r w:rsidRPr="00EA3833">
      <w:rPr>
        <w:b/>
      </w:rPr>
      <w:t xml:space="preserve">Radiologists </w:t>
    </w:r>
    <w:r w:rsidR="00EA3833">
      <w:rPr>
        <w:b/>
      </w:rPr>
      <w:t>C</w:t>
    </w:r>
    <w:r w:rsidRPr="00EA3833">
      <w:rPr>
        <w:b/>
      </w:rPr>
      <w:t xml:space="preserve">o-claiming </w:t>
    </w:r>
    <w:r w:rsidR="00EA3833">
      <w:rPr>
        <w:b/>
      </w:rPr>
      <w:t>C</w:t>
    </w:r>
    <w:r w:rsidRPr="00EA3833">
      <w:rPr>
        <w:b/>
      </w:rPr>
      <w:t>onsultations</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B90CE9">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B90CE9">
                  <w:rPr>
                    <w:bCs/>
                    <w:noProof/>
                  </w:rPr>
                  <w:t>4</w:t>
                </w:r>
                <w:r w:rsidR="009B32BA" w:rsidRPr="00F546CA">
                  <w:rPr>
                    <w:bCs/>
                    <w:sz w:val="24"/>
                    <w:szCs w:val="24"/>
                  </w:rPr>
                  <w:fldChar w:fldCharType="end"/>
                </w:r>
              </w:sdtContent>
            </w:sdt>
          </w:sdtContent>
        </w:sdt>
        <w:r w:rsidR="009B32BA">
          <w:t xml:space="preserve"> </w:t>
        </w:r>
      </w:sdtContent>
    </w:sdt>
  </w:p>
  <w:p w14:paraId="14CF67CF" w14:textId="77777777" w:rsidR="009B32BA" w:rsidRDefault="00B90CE9">
    <w:pPr>
      <w:pStyle w:val="Footer"/>
      <w:rPr>
        <w:rStyle w:val="Hyperlink"/>
        <w:szCs w:val="18"/>
      </w:rPr>
    </w:pPr>
    <w:hyperlink r:id="rId1" w:history="1">
      <w:r w:rsidR="009B32BA" w:rsidRPr="00E863C4">
        <w:rPr>
          <w:rStyle w:val="Hyperlink"/>
          <w:szCs w:val="18"/>
        </w:rPr>
        <w:t>MBS Online</w:t>
      </w:r>
    </w:hyperlink>
  </w:p>
  <w:p w14:paraId="73CE2060" w14:textId="3A3F2DC1" w:rsidR="00570B62" w:rsidRPr="009B32BA" w:rsidRDefault="00570B62">
    <w:pPr>
      <w:pStyle w:val="Footer"/>
      <w:rPr>
        <w:szCs w:val="18"/>
      </w:rPr>
    </w:pPr>
    <w:r w:rsidRPr="00870B05">
      <w:t>Last updated</w:t>
    </w:r>
    <w:r>
      <w:t xml:space="preserve"> – </w:t>
    </w:r>
    <w:r w:rsidR="00BE481E">
      <w:t>25 May</w:t>
    </w:r>
    <w:r w:rsidR="00A2581E">
      <w:t xml:space="preserve"> </w:t>
    </w:r>
    <w:r>
      <w:t>20</w:t>
    </w:r>
    <w:r w:rsidR="007F45EC">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7971A" w14:textId="77777777" w:rsidR="005440F6" w:rsidRDefault="005440F6" w:rsidP="006D1088">
      <w:pPr>
        <w:spacing w:after="0" w:line="240" w:lineRule="auto"/>
      </w:pPr>
      <w:r>
        <w:separator/>
      </w:r>
    </w:p>
  </w:footnote>
  <w:footnote w:type="continuationSeparator" w:id="0">
    <w:p w14:paraId="28A436FC" w14:textId="77777777" w:rsidR="005440F6" w:rsidRDefault="005440F6"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5323F"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7920CCD" wp14:editId="5901D9A1">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E5D31"/>
    <w:multiLevelType w:val="hybridMultilevel"/>
    <w:tmpl w:val="FA1CA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5F11EA"/>
    <w:multiLevelType w:val="hybridMultilevel"/>
    <w:tmpl w:val="FAECDFFE"/>
    <w:lvl w:ilvl="0" w:tplc="AE36E800">
      <w:start w:val="1"/>
      <w:numFmt w:val="bullet"/>
      <w:lvlText w:val="•"/>
      <w:lvlJc w:val="left"/>
      <w:pPr>
        <w:tabs>
          <w:tab w:val="num" w:pos="720"/>
        </w:tabs>
        <w:ind w:left="720" w:hanging="360"/>
      </w:pPr>
      <w:rPr>
        <w:rFonts w:ascii="Arial" w:hAnsi="Arial" w:hint="default"/>
      </w:rPr>
    </w:lvl>
    <w:lvl w:ilvl="1" w:tplc="EC3C5084">
      <w:start w:val="1"/>
      <w:numFmt w:val="bullet"/>
      <w:lvlText w:val="•"/>
      <w:lvlJc w:val="left"/>
      <w:pPr>
        <w:tabs>
          <w:tab w:val="num" w:pos="1440"/>
        </w:tabs>
        <w:ind w:left="1440" w:hanging="360"/>
      </w:pPr>
      <w:rPr>
        <w:rFonts w:ascii="Arial" w:hAnsi="Arial" w:hint="default"/>
      </w:rPr>
    </w:lvl>
    <w:lvl w:ilvl="2" w:tplc="4472264C" w:tentative="1">
      <w:start w:val="1"/>
      <w:numFmt w:val="bullet"/>
      <w:lvlText w:val="•"/>
      <w:lvlJc w:val="left"/>
      <w:pPr>
        <w:tabs>
          <w:tab w:val="num" w:pos="2160"/>
        </w:tabs>
        <w:ind w:left="2160" w:hanging="360"/>
      </w:pPr>
      <w:rPr>
        <w:rFonts w:ascii="Arial" w:hAnsi="Arial" w:hint="default"/>
      </w:rPr>
    </w:lvl>
    <w:lvl w:ilvl="3" w:tplc="83689E42" w:tentative="1">
      <w:start w:val="1"/>
      <w:numFmt w:val="bullet"/>
      <w:lvlText w:val="•"/>
      <w:lvlJc w:val="left"/>
      <w:pPr>
        <w:tabs>
          <w:tab w:val="num" w:pos="2880"/>
        </w:tabs>
        <w:ind w:left="2880" w:hanging="360"/>
      </w:pPr>
      <w:rPr>
        <w:rFonts w:ascii="Arial" w:hAnsi="Arial" w:hint="default"/>
      </w:rPr>
    </w:lvl>
    <w:lvl w:ilvl="4" w:tplc="E976DABA" w:tentative="1">
      <w:start w:val="1"/>
      <w:numFmt w:val="bullet"/>
      <w:lvlText w:val="•"/>
      <w:lvlJc w:val="left"/>
      <w:pPr>
        <w:tabs>
          <w:tab w:val="num" w:pos="3600"/>
        </w:tabs>
        <w:ind w:left="3600" w:hanging="360"/>
      </w:pPr>
      <w:rPr>
        <w:rFonts w:ascii="Arial" w:hAnsi="Arial" w:hint="default"/>
      </w:rPr>
    </w:lvl>
    <w:lvl w:ilvl="5" w:tplc="AEE03B18" w:tentative="1">
      <w:start w:val="1"/>
      <w:numFmt w:val="bullet"/>
      <w:lvlText w:val="•"/>
      <w:lvlJc w:val="left"/>
      <w:pPr>
        <w:tabs>
          <w:tab w:val="num" w:pos="4320"/>
        </w:tabs>
        <w:ind w:left="4320" w:hanging="360"/>
      </w:pPr>
      <w:rPr>
        <w:rFonts w:ascii="Arial" w:hAnsi="Arial" w:hint="default"/>
      </w:rPr>
    </w:lvl>
    <w:lvl w:ilvl="6" w:tplc="7D686EFC" w:tentative="1">
      <w:start w:val="1"/>
      <w:numFmt w:val="bullet"/>
      <w:lvlText w:val="•"/>
      <w:lvlJc w:val="left"/>
      <w:pPr>
        <w:tabs>
          <w:tab w:val="num" w:pos="5040"/>
        </w:tabs>
        <w:ind w:left="5040" w:hanging="360"/>
      </w:pPr>
      <w:rPr>
        <w:rFonts w:ascii="Arial" w:hAnsi="Arial" w:hint="default"/>
      </w:rPr>
    </w:lvl>
    <w:lvl w:ilvl="7" w:tplc="1A384076" w:tentative="1">
      <w:start w:val="1"/>
      <w:numFmt w:val="bullet"/>
      <w:lvlText w:val="•"/>
      <w:lvlJc w:val="left"/>
      <w:pPr>
        <w:tabs>
          <w:tab w:val="num" w:pos="5760"/>
        </w:tabs>
        <w:ind w:left="5760" w:hanging="360"/>
      </w:pPr>
      <w:rPr>
        <w:rFonts w:ascii="Arial" w:hAnsi="Arial" w:hint="default"/>
      </w:rPr>
    </w:lvl>
    <w:lvl w:ilvl="8" w:tplc="414C4D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3B017CB"/>
    <w:multiLevelType w:val="hybridMultilevel"/>
    <w:tmpl w:val="F2CC364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71D3B9E"/>
    <w:multiLevelType w:val="hybridMultilevel"/>
    <w:tmpl w:val="0CDC941A"/>
    <w:lvl w:ilvl="0" w:tplc="2B0A696E">
      <w:start w:val="1"/>
      <w:numFmt w:val="bullet"/>
      <w:lvlText w:val="o"/>
      <w:lvlJc w:val="left"/>
      <w:pPr>
        <w:ind w:left="720" w:hanging="360"/>
      </w:pPr>
      <w:rPr>
        <w:rFonts w:ascii="Courier New" w:hAnsi="Courier New" w:cs="Courier New" w:hint="default"/>
      </w:rPr>
    </w:lvl>
    <w:lvl w:ilvl="1" w:tplc="329A921E">
      <w:start w:val="1"/>
      <w:numFmt w:val="bullet"/>
      <w:lvlText w:val="o"/>
      <w:lvlJc w:val="left"/>
      <w:pPr>
        <w:ind w:left="1440" w:hanging="360"/>
      </w:pPr>
      <w:rPr>
        <w:rFonts w:ascii="Courier New" w:hAnsi="Courier New" w:cs="Courier New" w:hint="default"/>
      </w:rPr>
    </w:lvl>
    <w:lvl w:ilvl="2" w:tplc="116A5156" w:tentative="1">
      <w:start w:val="1"/>
      <w:numFmt w:val="bullet"/>
      <w:lvlText w:val=""/>
      <w:lvlJc w:val="left"/>
      <w:pPr>
        <w:ind w:left="2160" w:hanging="360"/>
      </w:pPr>
      <w:rPr>
        <w:rFonts w:ascii="Wingdings" w:hAnsi="Wingdings" w:hint="default"/>
      </w:rPr>
    </w:lvl>
    <w:lvl w:ilvl="3" w:tplc="E25A3260" w:tentative="1">
      <w:start w:val="1"/>
      <w:numFmt w:val="bullet"/>
      <w:lvlText w:val=""/>
      <w:lvlJc w:val="left"/>
      <w:pPr>
        <w:ind w:left="2880" w:hanging="360"/>
      </w:pPr>
      <w:rPr>
        <w:rFonts w:ascii="Symbol" w:hAnsi="Symbol" w:hint="default"/>
      </w:rPr>
    </w:lvl>
    <w:lvl w:ilvl="4" w:tplc="E21C0A30" w:tentative="1">
      <w:start w:val="1"/>
      <w:numFmt w:val="bullet"/>
      <w:lvlText w:val="o"/>
      <w:lvlJc w:val="left"/>
      <w:pPr>
        <w:ind w:left="3600" w:hanging="360"/>
      </w:pPr>
      <w:rPr>
        <w:rFonts w:ascii="Courier New" w:hAnsi="Courier New" w:cs="Courier New" w:hint="default"/>
      </w:rPr>
    </w:lvl>
    <w:lvl w:ilvl="5" w:tplc="19F64D20" w:tentative="1">
      <w:start w:val="1"/>
      <w:numFmt w:val="bullet"/>
      <w:lvlText w:val=""/>
      <w:lvlJc w:val="left"/>
      <w:pPr>
        <w:ind w:left="4320" w:hanging="360"/>
      </w:pPr>
      <w:rPr>
        <w:rFonts w:ascii="Wingdings" w:hAnsi="Wingdings" w:hint="default"/>
      </w:rPr>
    </w:lvl>
    <w:lvl w:ilvl="6" w:tplc="5A504290" w:tentative="1">
      <w:start w:val="1"/>
      <w:numFmt w:val="bullet"/>
      <w:lvlText w:val=""/>
      <w:lvlJc w:val="left"/>
      <w:pPr>
        <w:ind w:left="5040" w:hanging="360"/>
      </w:pPr>
      <w:rPr>
        <w:rFonts w:ascii="Symbol" w:hAnsi="Symbol" w:hint="default"/>
      </w:rPr>
    </w:lvl>
    <w:lvl w:ilvl="7" w:tplc="212AD4D6" w:tentative="1">
      <w:start w:val="1"/>
      <w:numFmt w:val="bullet"/>
      <w:lvlText w:val="o"/>
      <w:lvlJc w:val="left"/>
      <w:pPr>
        <w:ind w:left="5760" w:hanging="360"/>
      </w:pPr>
      <w:rPr>
        <w:rFonts w:ascii="Courier New" w:hAnsi="Courier New" w:cs="Courier New" w:hint="default"/>
      </w:rPr>
    </w:lvl>
    <w:lvl w:ilvl="8" w:tplc="CA802DE6" w:tentative="1">
      <w:start w:val="1"/>
      <w:numFmt w:val="bullet"/>
      <w:lvlText w:val=""/>
      <w:lvlJc w:val="left"/>
      <w:pPr>
        <w:ind w:left="6480" w:hanging="360"/>
      </w:pPr>
      <w:rPr>
        <w:rFonts w:ascii="Wingdings" w:hAnsi="Wingdings" w:hint="default"/>
      </w:rPr>
    </w:lvl>
  </w:abstractNum>
  <w:abstractNum w:abstractNumId="15" w15:restartNumberingAfterBreak="0">
    <w:nsid w:val="47A07742"/>
    <w:multiLevelType w:val="hybridMultilevel"/>
    <w:tmpl w:val="CAC8D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3B2A4B"/>
    <w:multiLevelType w:val="hybridMultilevel"/>
    <w:tmpl w:val="4DCE6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4341BA9"/>
    <w:multiLevelType w:val="hybridMultilevel"/>
    <w:tmpl w:val="9C4A2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62771F"/>
    <w:multiLevelType w:val="hybridMultilevel"/>
    <w:tmpl w:val="63148AA6"/>
    <w:lvl w:ilvl="0" w:tplc="83387410">
      <w:start w:val="1"/>
      <w:numFmt w:val="bullet"/>
      <w:lvlText w:val="•"/>
      <w:lvlJc w:val="left"/>
      <w:pPr>
        <w:tabs>
          <w:tab w:val="num" w:pos="720"/>
        </w:tabs>
        <w:ind w:left="720" w:hanging="360"/>
      </w:pPr>
      <w:rPr>
        <w:rFonts w:ascii="Arial" w:hAnsi="Arial" w:hint="default"/>
      </w:rPr>
    </w:lvl>
    <w:lvl w:ilvl="1" w:tplc="01BE37D8">
      <w:start w:val="1"/>
      <w:numFmt w:val="bullet"/>
      <w:lvlText w:val="•"/>
      <w:lvlJc w:val="left"/>
      <w:pPr>
        <w:tabs>
          <w:tab w:val="num" w:pos="1440"/>
        </w:tabs>
        <w:ind w:left="1440" w:hanging="360"/>
      </w:pPr>
      <w:rPr>
        <w:rFonts w:ascii="Arial" w:hAnsi="Arial" w:hint="default"/>
      </w:rPr>
    </w:lvl>
    <w:lvl w:ilvl="2" w:tplc="DDA6A742" w:tentative="1">
      <w:start w:val="1"/>
      <w:numFmt w:val="bullet"/>
      <w:lvlText w:val="•"/>
      <w:lvlJc w:val="left"/>
      <w:pPr>
        <w:tabs>
          <w:tab w:val="num" w:pos="2160"/>
        </w:tabs>
        <w:ind w:left="2160" w:hanging="360"/>
      </w:pPr>
      <w:rPr>
        <w:rFonts w:ascii="Arial" w:hAnsi="Arial" w:hint="default"/>
      </w:rPr>
    </w:lvl>
    <w:lvl w:ilvl="3" w:tplc="03EEFA16" w:tentative="1">
      <w:start w:val="1"/>
      <w:numFmt w:val="bullet"/>
      <w:lvlText w:val="•"/>
      <w:lvlJc w:val="left"/>
      <w:pPr>
        <w:tabs>
          <w:tab w:val="num" w:pos="2880"/>
        </w:tabs>
        <w:ind w:left="2880" w:hanging="360"/>
      </w:pPr>
      <w:rPr>
        <w:rFonts w:ascii="Arial" w:hAnsi="Arial" w:hint="default"/>
      </w:rPr>
    </w:lvl>
    <w:lvl w:ilvl="4" w:tplc="C1508C56" w:tentative="1">
      <w:start w:val="1"/>
      <w:numFmt w:val="bullet"/>
      <w:lvlText w:val="•"/>
      <w:lvlJc w:val="left"/>
      <w:pPr>
        <w:tabs>
          <w:tab w:val="num" w:pos="3600"/>
        </w:tabs>
        <w:ind w:left="3600" w:hanging="360"/>
      </w:pPr>
      <w:rPr>
        <w:rFonts w:ascii="Arial" w:hAnsi="Arial" w:hint="default"/>
      </w:rPr>
    </w:lvl>
    <w:lvl w:ilvl="5" w:tplc="5038CD2A" w:tentative="1">
      <w:start w:val="1"/>
      <w:numFmt w:val="bullet"/>
      <w:lvlText w:val="•"/>
      <w:lvlJc w:val="left"/>
      <w:pPr>
        <w:tabs>
          <w:tab w:val="num" w:pos="4320"/>
        </w:tabs>
        <w:ind w:left="4320" w:hanging="360"/>
      </w:pPr>
      <w:rPr>
        <w:rFonts w:ascii="Arial" w:hAnsi="Arial" w:hint="default"/>
      </w:rPr>
    </w:lvl>
    <w:lvl w:ilvl="6" w:tplc="54D4A5D0" w:tentative="1">
      <w:start w:val="1"/>
      <w:numFmt w:val="bullet"/>
      <w:lvlText w:val="•"/>
      <w:lvlJc w:val="left"/>
      <w:pPr>
        <w:tabs>
          <w:tab w:val="num" w:pos="5040"/>
        </w:tabs>
        <w:ind w:left="5040" w:hanging="360"/>
      </w:pPr>
      <w:rPr>
        <w:rFonts w:ascii="Arial" w:hAnsi="Arial" w:hint="default"/>
      </w:rPr>
    </w:lvl>
    <w:lvl w:ilvl="7" w:tplc="CCC2B22A" w:tentative="1">
      <w:start w:val="1"/>
      <w:numFmt w:val="bullet"/>
      <w:lvlText w:val="•"/>
      <w:lvlJc w:val="left"/>
      <w:pPr>
        <w:tabs>
          <w:tab w:val="num" w:pos="5760"/>
        </w:tabs>
        <w:ind w:left="5760" w:hanging="360"/>
      </w:pPr>
      <w:rPr>
        <w:rFonts w:ascii="Arial" w:hAnsi="Arial" w:hint="default"/>
      </w:rPr>
    </w:lvl>
    <w:lvl w:ilvl="8" w:tplc="A8FE82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1C7789"/>
    <w:multiLevelType w:val="hybridMultilevel"/>
    <w:tmpl w:val="057E3588"/>
    <w:lvl w:ilvl="0" w:tplc="EFE6E9CC">
      <w:start w:val="1"/>
      <w:numFmt w:val="bullet"/>
      <w:lvlText w:val="•"/>
      <w:lvlJc w:val="left"/>
      <w:pPr>
        <w:tabs>
          <w:tab w:val="num" w:pos="720"/>
        </w:tabs>
        <w:ind w:left="720" w:hanging="360"/>
      </w:pPr>
      <w:rPr>
        <w:rFonts w:ascii="Arial" w:hAnsi="Arial" w:hint="default"/>
      </w:rPr>
    </w:lvl>
    <w:lvl w:ilvl="1" w:tplc="C040FAB2">
      <w:start w:val="1"/>
      <w:numFmt w:val="bullet"/>
      <w:lvlText w:val="•"/>
      <w:lvlJc w:val="left"/>
      <w:pPr>
        <w:tabs>
          <w:tab w:val="num" w:pos="1440"/>
        </w:tabs>
        <w:ind w:left="1440" w:hanging="360"/>
      </w:pPr>
      <w:rPr>
        <w:rFonts w:ascii="Arial" w:hAnsi="Arial" w:hint="default"/>
      </w:rPr>
    </w:lvl>
    <w:lvl w:ilvl="2" w:tplc="2B9C5524" w:tentative="1">
      <w:start w:val="1"/>
      <w:numFmt w:val="bullet"/>
      <w:lvlText w:val="•"/>
      <w:lvlJc w:val="left"/>
      <w:pPr>
        <w:tabs>
          <w:tab w:val="num" w:pos="2160"/>
        </w:tabs>
        <w:ind w:left="2160" w:hanging="360"/>
      </w:pPr>
      <w:rPr>
        <w:rFonts w:ascii="Arial" w:hAnsi="Arial" w:hint="default"/>
      </w:rPr>
    </w:lvl>
    <w:lvl w:ilvl="3" w:tplc="D79E7FBC" w:tentative="1">
      <w:start w:val="1"/>
      <w:numFmt w:val="bullet"/>
      <w:lvlText w:val="•"/>
      <w:lvlJc w:val="left"/>
      <w:pPr>
        <w:tabs>
          <w:tab w:val="num" w:pos="2880"/>
        </w:tabs>
        <w:ind w:left="2880" w:hanging="360"/>
      </w:pPr>
      <w:rPr>
        <w:rFonts w:ascii="Arial" w:hAnsi="Arial" w:hint="default"/>
      </w:rPr>
    </w:lvl>
    <w:lvl w:ilvl="4" w:tplc="E7B2530C" w:tentative="1">
      <w:start w:val="1"/>
      <w:numFmt w:val="bullet"/>
      <w:lvlText w:val="•"/>
      <w:lvlJc w:val="left"/>
      <w:pPr>
        <w:tabs>
          <w:tab w:val="num" w:pos="3600"/>
        </w:tabs>
        <w:ind w:left="3600" w:hanging="360"/>
      </w:pPr>
      <w:rPr>
        <w:rFonts w:ascii="Arial" w:hAnsi="Arial" w:hint="default"/>
      </w:rPr>
    </w:lvl>
    <w:lvl w:ilvl="5" w:tplc="47804912" w:tentative="1">
      <w:start w:val="1"/>
      <w:numFmt w:val="bullet"/>
      <w:lvlText w:val="•"/>
      <w:lvlJc w:val="left"/>
      <w:pPr>
        <w:tabs>
          <w:tab w:val="num" w:pos="4320"/>
        </w:tabs>
        <w:ind w:left="4320" w:hanging="360"/>
      </w:pPr>
      <w:rPr>
        <w:rFonts w:ascii="Arial" w:hAnsi="Arial" w:hint="default"/>
      </w:rPr>
    </w:lvl>
    <w:lvl w:ilvl="6" w:tplc="9ABCC5D4" w:tentative="1">
      <w:start w:val="1"/>
      <w:numFmt w:val="bullet"/>
      <w:lvlText w:val="•"/>
      <w:lvlJc w:val="left"/>
      <w:pPr>
        <w:tabs>
          <w:tab w:val="num" w:pos="5040"/>
        </w:tabs>
        <w:ind w:left="5040" w:hanging="360"/>
      </w:pPr>
      <w:rPr>
        <w:rFonts w:ascii="Arial" w:hAnsi="Arial" w:hint="default"/>
      </w:rPr>
    </w:lvl>
    <w:lvl w:ilvl="7" w:tplc="F4EA7D32" w:tentative="1">
      <w:start w:val="1"/>
      <w:numFmt w:val="bullet"/>
      <w:lvlText w:val="•"/>
      <w:lvlJc w:val="left"/>
      <w:pPr>
        <w:tabs>
          <w:tab w:val="num" w:pos="5760"/>
        </w:tabs>
        <w:ind w:left="5760" w:hanging="360"/>
      </w:pPr>
      <w:rPr>
        <w:rFonts w:ascii="Arial" w:hAnsi="Arial" w:hint="default"/>
      </w:rPr>
    </w:lvl>
    <w:lvl w:ilvl="8" w:tplc="82F0B8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19A2506"/>
    <w:multiLevelType w:val="hybridMultilevel"/>
    <w:tmpl w:val="3F74C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2635A5"/>
    <w:multiLevelType w:val="hybridMultilevel"/>
    <w:tmpl w:val="9968C772"/>
    <w:lvl w:ilvl="0" w:tplc="3878CB68">
      <w:start w:val="1"/>
      <w:numFmt w:val="bullet"/>
      <w:lvlText w:val=""/>
      <w:lvlJc w:val="left"/>
      <w:pPr>
        <w:ind w:left="360" w:hanging="360"/>
      </w:pPr>
      <w:rPr>
        <w:rFonts w:ascii="Symbol" w:hAnsi="Symbol" w:hint="default"/>
        <w:color w:val="auto"/>
      </w:rPr>
    </w:lvl>
    <w:lvl w:ilvl="1" w:tplc="CBF029E0">
      <w:start w:val="1"/>
      <w:numFmt w:val="bullet"/>
      <w:lvlText w:val="o"/>
      <w:lvlJc w:val="left"/>
      <w:pPr>
        <w:ind w:left="1440" w:hanging="360"/>
      </w:pPr>
      <w:rPr>
        <w:rFonts w:ascii="Courier New" w:hAnsi="Courier New" w:cs="Courier New" w:hint="default"/>
      </w:rPr>
    </w:lvl>
    <w:lvl w:ilvl="2" w:tplc="D2048C6A" w:tentative="1">
      <w:start w:val="1"/>
      <w:numFmt w:val="bullet"/>
      <w:lvlText w:val=""/>
      <w:lvlJc w:val="left"/>
      <w:pPr>
        <w:ind w:left="2160" w:hanging="360"/>
      </w:pPr>
      <w:rPr>
        <w:rFonts w:ascii="Wingdings" w:hAnsi="Wingdings" w:hint="default"/>
      </w:rPr>
    </w:lvl>
    <w:lvl w:ilvl="3" w:tplc="410E2A54" w:tentative="1">
      <w:start w:val="1"/>
      <w:numFmt w:val="bullet"/>
      <w:lvlText w:val=""/>
      <w:lvlJc w:val="left"/>
      <w:pPr>
        <w:ind w:left="2880" w:hanging="360"/>
      </w:pPr>
      <w:rPr>
        <w:rFonts w:ascii="Symbol" w:hAnsi="Symbol" w:hint="default"/>
      </w:rPr>
    </w:lvl>
    <w:lvl w:ilvl="4" w:tplc="331E6070" w:tentative="1">
      <w:start w:val="1"/>
      <w:numFmt w:val="bullet"/>
      <w:lvlText w:val="o"/>
      <w:lvlJc w:val="left"/>
      <w:pPr>
        <w:ind w:left="3600" w:hanging="360"/>
      </w:pPr>
      <w:rPr>
        <w:rFonts w:ascii="Courier New" w:hAnsi="Courier New" w:cs="Courier New" w:hint="default"/>
      </w:rPr>
    </w:lvl>
    <w:lvl w:ilvl="5" w:tplc="1D8CC626" w:tentative="1">
      <w:start w:val="1"/>
      <w:numFmt w:val="bullet"/>
      <w:lvlText w:val=""/>
      <w:lvlJc w:val="left"/>
      <w:pPr>
        <w:ind w:left="4320" w:hanging="360"/>
      </w:pPr>
      <w:rPr>
        <w:rFonts w:ascii="Wingdings" w:hAnsi="Wingdings" w:hint="default"/>
      </w:rPr>
    </w:lvl>
    <w:lvl w:ilvl="6" w:tplc="25F0EBC0" w:tentative="1">
      <w:start w:val="1"/>
      <w:numFmt w:val="bullet"/>
      <w:lvlText w:val=""/>
      <w:lvlJc w:val="left"/>
      <w:pPr>
        <w:ind w:left="5040" w:hanging="360"/>
      </w:pPr>
      <w:rPr>
        <w:rFonts w:ascii="Symbol" w:hAnsi="Symbol" w:hint="default"/>
      </w:rPr>
    </w:lvl>
    <w:lvl w:ilvl="7" w:tplc="B3041A86" w:tentative="1">
      <w:start w:val="1"/>
      <w:numFmt w:val="bullet"/>
      <w:lvlText w:val="o"/>
      <w:lvlJc w:val="left"/>
      <w:pPr>
        <w:ind w:left="5760" w:hanging="360"/>
      </w:pPr>
      <w:rPr>
        <w:rFonts w:ascii="Courier New" w:hAnsi="Courier New" w:cs="Courier New" w:hint="default"/>
      </w:rPr>
    </w:lvl>
    <w:lvl w:ilvl="8" w:tplc="D7CE70D0"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3"/>
  </w:num>
  <w:num w:numId="15">
    <w:abstractNumId w:val="10"/>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0"/>
  </w:num>
  <w:num w:numId="23">
    <w:abstractNumId w:val="11"/>
  </w:num>
  <w:num w:numId="24">
    <w:abstractNumId w:val="19"/>
  </w:num>
  <w:num w:numId="25">
    <w:abstractNumId w:val="18"/>
  </w:num>
  <w:num w:numId="26">
    <w:abstractNumId w:val="22"/>
  </w:num>
  <w:num w:numId="27">
    <w:abstractNumId w:val="14"/>
  </w:num>
  <w:num w:numId="28">
    <w:abstractNumId w:val="12"/>
  </w:num>
  <w:num w:numId="29">
    <w:abstractNumId w:val="21"/>
  </w:num>
  <w:num w:numId="30">
    <w:abstractNumId w:val="16"/>
  </w:num>
  <w:num w:numId="31">
    <w:abstractNumId w:val="15"/>
  </w:num>
  <w:num w:numId="32">
    <w:abstractNumId w:val="13"/>
  </w:num>
  <w:num w:numId="33">
    <w:abstractNumId w:val="13"/>
  </w:num>
  <w:num w:numId="34">
    <w:abstractNumId w:val="13"/>
  </w:num>
  <w:num w:numId="35">
    <w:abstractNumId w:val="13"/>
  </w:num>
  <w:num w:numId="36">
    <w:abstractNumId w:val="1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F6"/>
    <w:rsid w:val="000074DD"/>
    <w:rsid w:val="00033CDF"/>
    <w:rsid w:val="000367AA"/>
    <w:rsid w:val="000448B9"/>
    <w:rsid w:val="00045810"/>
    <w:rsid w:val="00065B45"/>
    <w:rsid w:val="00081B97"/>
    <w:rsid w:val="00086B13"/>
    <w:rsid w:val="000A2F0A"/>
    <w:rsid w:val="000B01AE"/>
    <w:rsid w:val="000B2A1B"/>
    <w:rsid w:val="000C2143"/>
    <w:rsid w:val="000C3B83"/>
    <w:rsid w:val="000D1778"/>
    <w:rsid w:val="000E0B35"/>
    <w:rsid w:val="001014EB"/>
    <w:rsid w:val="00102885"/>
    <w:rsid w:val="00121100"/>
    <w:rsid w:val="001212AB"/>
    <w:rsid w:val="00124E0B"/>
    <w:rsid w:val="00130343"/>
    <w:rsid w:val="00135417"/>
    <w:rsid w:val="0014066A"/>
    <w:rsid w:val="00141BC3"/>
    <w:rsid w:val="001432AF"/>
    <w:rsid w:val="00151636"/>
    <w:rsid w:val="00155BD4"/>
    <w:rsid w:val="00163C72"/>
    <w:rsid w:val="00166854"/>
    <w:rsid w:val="00167446"/>
    <w:rsid w:val="0017279A"/>
    <w:rsid w:val="00181B52"/>
    <w:rsid w:val="0018507E"/>
    <w:rsid w:val="0019170A"/>
    <w:rsid w:val="0019569F"/>
    <w:rsid w:val="001A6FE6"/>
    <w:rsid w:val="001A7FB7"/>
    <w:rsid w:val="001C150B"/>
    <w:rsid w:val="001C5C56"/>
    <w:rsid w:val="001E6F63"/>
    <w:rsid w:val="001F49E8"/>
    <w:rsid w:val="00200902"/>
    <w:rsid w:val="00203F3E"/>
    <w:rsid w:val="00221334"/>
    <w:rsid w:val="002427E0"/>
    <w:rsid w:val="00243D1C"/>
    <w:rsid w:val="0026502E"/>
    <w:rsid w:val="00272867"/>
    <w:rsid w:val="00276A29"/>
    <w:rsid w:val="00281820"/>
    <w:rsid w:val="00291041"/>
    <w:rsid w:val="0029680B"/>
    <w:rsid w:val="002A3C7C"/>
    <w:rsid w:val="002A5A70"/>
    <w:rsid w:val="002B3FCB"/>
    <w:rsid w:val="002B70AC"/>
    <w:rsid w:val="002B7D50"/>
    <w:rsid w:val="002D2CC5"/>
    <w:rsid w:val="002E6682"/>
    <w:rsid w:val="002F716F"/>
    <w:rsid w:val="003122B4"/>
    <w:rsid w:val="003123A2"/>
    <w:rsid w:val="00320F3D"/>
    <w:rsid w:val="00337919"/>
    <w:rsid w:val="00344600"/>
    <w:rsid w:val="00345DC5"/>
    <w:rsid w:val="00352174"/>
    <w:rsid w:val="00355E8A"/>
    <w:rsid w:val="00363819"/>
    <w:rsid w:val="00374AE3"/>
    <w:rsid w:val="003A52BA"/>
    <w:rsid w:val="003B56AD"/>
    <w:rsid w:val="003C38EA"/>
    <w:rsid w:val="003D5CEF"/>
    <w:rsid w:val="003E0945"/>
    <w:rsid w:val="003E6457"/>
    <w:rsid w:val="003F6682"/>
    <w:rsid w:val="00403D92"/>
    <w:rsid w:val="00405506"/>
    <w:rsid w:val="00407099"/>
    <w:rsid w:val="00414292"/>
    <w:rsid w:val="00420023"/>
    <w:rsid w:val="00425089"/>
    <w:rsid w:val="00427D7F"/>
    <w:rsid w:val="004324B6"/>
    <w:rsid w:val="00433682"/>
    <w:rsid w:val="0043744D"/>
    <w:rsid w:val="004435F9"/>
    <w:rsid w:val="0044452E"/>
    <w:rsid w:val="00445086"/>
    <w:rsid w:val="004511F2"/>
    <w:rsid w:val="004537FD"/>
    <w:rsid w:val="00453B67"/>
    <w:rsid w:val="004933FA"/>
    <w:rsid w:val="00494B72"/>
    <w:rsid w:val="00496081"/>
    <w:rsid w:val="004A1348"/>
    <w:rsid w:val="004A51C1"/>
    <w:rsid w:val="004B243F"/>
    <w:rsid w:val="004C2B08"/>
    <w:rsid w:val="004D2C7C"/>
    <w:rsid w:val="004D71C4"/>
    <w:rsid w:val="004E52A2"/>
    <w:rsid w:val="004E5355"/>
    <w:rsid w:val="004F0AA6"/>
    <w:rsid w:val="00510063"/>
    <w:rsid w:val="005261D0"/>
    <w:rsid w:val="0054242B"/>
    <w:rsid w:val="00542F07"/>
    <w:rsid w:val="00543427"/>
    <w:rsid w:val="005440F6"/>
    <w:rsid w:val="005469AE"/>
    <w:rsid w:val="00550525"/>
    <w:rsid w:val="00553335"/>
    <w:rsid w:val="00570B62"/>
    <w:rsid w:val="00577CA7"/>
    <w:rsid w:val="00585A62"/>
    <w:rsid w:val="00595BBD"/>
    <w:rsid w:val="0059641E"/>
    <w:rsid w:val="005A0226"/>
    <w:rsid w:val="005A7744"/>
    <w:rsid w:val="005C213D"/>
    <w:rsid w:val="005D1084"/>
    <w:rsid w:val="005E1472"/>
    <w:rsid w:val="00605E3C"/>
    <w:rsid w:val="006173AC"/>
    <w:rsid w:val="0062100F"/>
    <w:rsid w:val="00634880"/>
    <w:rsid w:val="006425BA"/>
    <w:rsid w:val="00650B9A"/>
    <w:rsid w:val="00653345"/>
    <w:rsid w:val="00655D74"/>
    <w:rsid w:val="00656F11"/>
    <w:rsid w:val="006756CF"/>
    <w:rsid w:val="00684D37"/>
    <w:rsid w:val="00694030"/>
    <w:rsid w:val="006961D6"/>
    <w:rsid w:val="006A175B"/>
    <w:rsid w:val="006A667E"/>
    <w:rsid w:val="006C0E18"/>
    <w:rsid w:val="006D04CC"/>
    <w:rsid w:val="006D1088"/>
    <w:rsid w:val="006D2A35"/>
    <w:rsid w:val="006F5785"/>
    <w:rsid w:val="00726103"/>
    <w:rsid w:val="00727F4C"/>
    <w:rsid w:val="00732CC1"/>
    <w:rsid w:val="00734F6B"/>
    <w:rsid w:val="00736D31"/>
    <w:rsid w:val="00760067"/>
    <w:rsid w:val="00775A6E"/>
    <w:rsid w:val="00781867"/>
    <w:rsid w:val="00783851"/>
    <w:rsid w:val="00790D06"/>
    <w:rsid w:val="007A330F"/>
    <w:rsid w:val="007A5F48"/>
    <w:rsid w:val="007D1D3A"/>
    <w:rsid w:val="007E0ABF"/>
    <w:rsid w:val="007E2604"/>
    <w:rsid w:val="007E33D2"/>
    <w:rsid w:val="007E7B80"/>
    <w:rsid w:val="007F45EC"/>
    <w:rsid w:val="00817BE6"/>
    <w:rsid w:val="00834903"/>
    <w:rsid w:val="00834A9B"/>
    <w:rsid w:val="008352AC"/>
    <w:rsid w:val="00836241"/>
    <w:rsid w:val="00852651"/>
    <w:rsid w:val="008553F7"/>
    <w:rsid w:val="00864E28"/>
    <w:rsid w:val="00871376"/>
    <w:rsid w:val="008766AD"/>
    <w:rsid w:val="00880D24"/>
    <w:rsid w:val="00881219"/>
    <w:rsid w:val="008957B9"/>
    <w:rsid w:val="008A6F4F"/>
    <w:rsid w:val="008B6481"/>
    <w:rsid w:val="008E258C"/>
    <w:rsid w:val="008E4C9B"/>
    <w:rsid w:val="008E7B7C"/>
    <w:rsid w:val="008F1594"/>
    <w:rsid w:val="008F4B45"/>
    <w:rsid w:val="009000AA"/>
    <w:rsid w:val="00907B4A"/>
    <w:rsid w:val="0091706C"/>
    <w:rsid w:val="00942A31"/>
    <w:rsid w:val="009542F2"/>
    <w:rsid w:val="009562F4"/>
    <w:rsid w:val="00977405"/>
    <w:rsid w:val="009858E2"/>
    <w:rsid w:val="009876DD"/>
    <w:rsid w:val="009A284E"/>
    <w:rsid w:val="009A6B12"/>
    <w:rsid w:val="009B14FA"/>
    <w:rsid w:val="009B32BA"/>
    <w:rsid w:val="009B51E7"/>
    <w:rsid w:val="009B5206"/>
    <w:rsid w:val="009B7859"/>
    <w:rsid w:val="009C742B"/>
    <w:rsid w:val="009D0082"/>
    <w:rsid w:val="009D0B98"/>
    <w:rsid w:val="009E4A9E"/>
    <w:rsid w:val="009E66EE"/>
    <w:rsid w:val="009E6DE2"/>
    <w:rsid w:val="009F52D4"/>
    <w:rsid w:val="009F670F"/>
    <w:rsid w:val="00A13E2D"/>
    <w:rsid w:val="00A2581E"/>
    <w:rsid w:val="00A26321"/>
    <w:rsid w:val="00A3287F"/>
    <w:rsid w:val="00A37CE3"/>
    <w:rsid w:val="00A43AC9"/>
    <w:rsid w:val="00A51FC5"/>
    <w:rsid w:val="00A5641C"/>
    <w:rsid w:val="00A60FB7"/>
    <w:rsid w:val="00A64177"/>
    <w:rsid w:val="00A7172E"/>
    <w:rsid w:val="00A91196"/>
    <w:rsid w:val="00AA08BD"/>
    <w:rsid w:val="00AA1AA8"/>
    <w:rsid w:val="00AA41CD"/>
    <w:rsid w:val="00AA5232"/>
    <w:rsid w:val="00AA69A9"/>
    <w:rsid w:val="00AB53A4"/>
    <w:rsid w:val="00AE2F7E"/>
    <w:rsid w:val="00AE53A3"/>
    <w:rsid w:val="00B06E28"/>
    <w:rsid w:val="00B15CE8"/>
    <w:rsid w:val="00B2044B"/>
    <w:rsid w:val="00B23A4C"/>
    <w:rsid w:val="00B31FBA"/>
    <w:rsid w:val="00B378D4"/>
    <w:rsid w:val="00B3793F"/>
    <w:rsid w:val="00B542FB"/>
    <w:rsid w:val="00B714E8"/>
    <w:rsid w:val="00B83E3D"/>
    <w:rsid w:val="00B90CE9"/>
    <w:rsid w:val="00B90DB5"/>
    <w:rsid w:val="00B95951"/>
    <w:rsid w:val="00BA0109"/>
    <w:rsid w:val="00BA7CA8"/>
    <w:rsid w:val="00BB25DE"/>
    <w:rsid w:val="00BC50C1"/>
    <w:rsid w:val="00BC79E2"/>
    <w:rsid w:val="00BD1C20"/>
    <w:rsid w:val="00BD2649"/>
    <w:rsid w:val="00BE027E"/>
    <w:rsid w:val="00BE2018"/>
    <w:rsid w:val="00BE481E"/>
    <w:rsid w:val="00BE505F"/>
    <w:rsid w:val="00BF00A9"/>
    <w:rsid w:val="00BF1759"/>
    <w:rsid w:val="00BF426F"/>
    <w:rsid w:val="00C0126E"/>
    <w:rsid w:val="00C06E51"/>
    <w:rsid w:val="00C11326"/>
    <w:rsid w:val="00C131D7"/>
    <w:rsid w:val="00C13ABA"/>
    <w:rsid w:val="00C265D5"/>
    <w:rsid w:val="00C4491F"/>
    <w:rsid w:val="00C61A31"/>
    <w:rsid w:val="00C66700"/>
    <w:rsid w:val="00C9089F"/>
    <w:rsid w:val="00CA1BB9"/>
    <w:rsid w:val="00CA5F76"/>
    <w:rsid w:val="00CC151F"/>
    <w:rsid w:val="00CC39C8"/>
    <w:rsid w:val="00CF1764"/>
    <w:rsid w:val="00CF45CC"/>
    <w:rsid w:val="00D11EDB"/>
    <w:rsid w:val="00D16EF3"/>
    <w:rsid w:val="00D262A1"/>
    <w:rsid w:val="00D3244E"/>
    <w:rsid w:val="00D36F35"/>
    <w:rsid w:val="00D37294"/>
    <w:rsid w:val="00D3741F"/>
    <w:rsid w:val="00D422E5"/>
    <w:rsid w:val="00D62923"/>
    <w:rsid w:val="00D6302E"/>
    <w:rsid w:val="00D67E9A"/>
    <w:rsid w:val="00D76659"/>
    <w:rsid w:val="00DA50D6"/>
    <w:rsid w:val="00DB4F1E"/>
    <w:rsid w:val="00DB54A4"/>
    <w:rsid w:val="00DC05FC"/>
    <w:rsid w:val="00DC127A"/>
    <w:rsid w:val="00DC356C"/>
    <w:rsid w:val="00DD16DC"/>
    <w:rsid w:val="00DE22E2"/>
    <w:rsid w:val="00DF7606"/>
    <w:rsid w:val="00DF7C32"/>
    <w:rsid w:val="00E11C6E"/>
    <w:rsid w:val="00E43F82"/>
    <w:rsid w:val="00E65970"/>
    <w:rsid w:val="00E7403A"/>
    <w:rsid w:val="00E742EE"/>
    <w:rsid w:val="00E7460D"/>
    <w:rsid w:val="00E809DE"/>
    <w:rsid w:val="00EA0643"/>
    <w:rsid w:val="00EA2CDC"/>
    <w:rsid w:val="00EA3833"/>
    <w:rsid w:val="00EB69E1"/>
    <w:rsid w:val="00EC2DBE"/>
    <w:rsid w:val="00ED1055"/>
    <w:rsid w:val="00ED2B70"/>
    <w:rsid w:val="00ED60EE"/>
    <w:rsid w:val="00EF23D8"/>
    <w:rsid w:val="00F066BF"/>
    <w:rsid w:val="00F074CE"/>
    <w:rsid w:val="00F07E89"/>
    <w:rsid w:val="00F221C8"/>
    <w:rsid w:val="00F33D07"/>
    <w:rsid w:val="00F35758"/>
    <w:rsid w:val="00F45A5F"/>
    <w:rsid w:val="00F50491"/>
    <w:rsid w:val="00F50787"/>
    <w:rsid w:val="00F50994"/>
    <w:rsid w:val="00F712FC"/>
    <w:rsid w:val="00F74AD4"/>
    <w:rsid w:val="00F74DFC"/>
    <w:rsid w:val="00F861D5"/>
    <w:rsid w:val="00F9090F"/>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584D2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02065">
      <w:bodyDiv w:val="1"/>
      <w:marLeft w:val="0"/>
      <w:marRight w:val="0"/>
      <w:marTop w:val="0"/>
      <w:marBottom w:val="0"/>
      <w:divBdr>
        <w:top w:val="none" w:sz="0" w:space="0" w:color="auto"/>
        <w:left w:val="none" w:sz="0" w:space="0" w:color="auto"/>
        <w:bottom w:val="none" w:sz="0" w:space="0" w:color="auto"/>
        <w:right w:val="none" w:sz="0" w:space="0" w:color="auto"/>
      </w:divBdr>
      <w:divsChild>
        <w:div w:id="1106075602">
          <w:marLeft w:val="1166"/>
          <w:marRight w:val="0"/>
          <w:marTop w:val="0"/>
          <w:marBottom w:val="0"/>
          <w:divBdr>
            <w:top w:val="none" w:sz="0" w:space="0" w:color="auto"/>
            <w:left w:val="none" w:sz="0" w:space="0" w:color="auto"/>
            <w:bottom w:val="none" w:sz="0" w:space="0" w:color="auto"/>
            <w:right w:val="none" w:sz="0" w:space="0" w:color="auto"/>
          </w:divBdr>
        </w:div>
        <w:div w:id="1032221648">
          <w:marLeft w:val="1166"/>
          <w:marRight w:val="0"/>
          <w:marTop w:val="0"/>
          <w:marBottom w:val="0"/>
          <w:divBdr>
            <w:top w:val="none" w:sz="0" w:space="0" w:color="auto"/>
            <w:left w:val="none" w:sz="0" w:space="0" w:color="auto"/>
            <w:bottom w:val="none" w:sz="0" w:space="0" w:color="auto"/>
            <w:right w:val="none" w:sz="0" w:space="0" w:color="auto"/>
          </w:divBdr>
        </w:div>
        <w:div w:id="262883651">
          <w:marLeft w:val="1166"/>
          <w:marRight w:val="0"/>
          <w:marTop w:val="0"/>
          <w:marBottom w:val="0"/>
          <w:divBdr>
            <w:top w:val="none" w:sz="0" w:space="0" w:color="auto"/>
            <w:left w:val="none" w:sz="0" w:space="0" w:color="auto"/>
            <w:bottom w:val="none" w:sz="0" w:space="0" w:color="auto"/>
            <w:right w:val="none" w:sz="0" w:space="0" w:color="auto"/>
          </w:divBdr>
        </w:div>
      </w:divsChild>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514958470">
      <w:bodyDiv w:val="1"/>
      <w:marLeft w:val="0"/>
      <w:marRight w:val="0"/>
      <w:marTop w:val="0"/>
      <w:marBottom w:val="0"/>
      <w:divBdr>
        <w:top w:val="none" w:sz="0" w:space="0" w:color="auto"/>
        <w:left w:val="none" w:sz="0" w:space="0" w:color="auto"/>
        <w:bottom w:val="none" w:sz="0" w:space="0" w:color="auto"/>
        <w:right w:val="none" w:sz="0" w:space="0" w:color="auto"/>
      </w:divBdr>
      <w:divsChild>
        <w:div w:id="44531321">
          <w:marLeft w:val="1166"/>
          <w:marRight w:val="0"/>
          <w:marTop w:val="0"/>
          <w:marBottom w:val="0"/>
          <w:divBdr>
            <w:top w:val="none" w:sz="0" w:space="0" w:color="auto"/>
            <w:left w:val="none" w:sz="0" w:space="0" w:color="auto"/>
            <w:bottom w:val="none" w:sz="0" w:space="0" w:color="auto"/>
            <w:right w:val="none" w:sz="0" w:space="0" w:color="auto"/>
          </w:divBdr>
        </w:div>
        <w:div w:id="610555059">
          <w:marLeft w:val="1166"/>
          <w:marRight w:val="0"/>
          <w:marTop w:val="0"/>
          <w:marBottom w:val="0"/>
          <w:divBdr>
            <w:top w:val="none" w:sz="0" w:space="0" w:color="auto"/>
            <w:left w:val="none" w:sz="0" w:space="0" w:color="auto"/>
            <w:bottom w:val="none" w:sz="0" w:space="0" w:color="auto"/>
            <w:right w:val="none" w:sz="0" w:space="0" w:color="auto"/>
          </w:divBdr>
        </w:div>
        <w:div w:id="1474642316">
          <w:marLeft w:val="1166"/>
          <w:marRight w:val="0"/>
          <w:marTop w:val="0"/>
          <w:marBottom w:val="0"/>
          <w:divBdr>
            <w:top w:val="none" w:sz="0" w:space="0" w:color="auto"/>
            <w:left w:val="none" w:sz="0" w:space="0" w:color="auto"/>
            <w:bottom w:val="none" w:sz="0" w:space="0" w:color="auto"/>
            <w:right w:val="none" w:sz="0" w:space="0" w:color="auto"/>
          </w:divBdr>
        </w:div>
        <w:div w:id="671417081">
          <w:marLeft w:val="1166"/>
          <w:marRight w:val="0"/>
          <w:marTop w:val="0"/>
          <w:marBottom w:val="0"/>
          <w:divBdr>
            <w:top w:val="none" w:sz="0" w:space="0" w:color="auto"/>
            <w:left w:val="none" w:sz="0" w:space="0" w:color="auto"/>
            <w:bottom w:val="none" w:sz="0" w:space="0" w:color="auto"/>
            <w:right w:val="none" w:sz="0" w:space="0" w:color="auto"/>
          </w:divBdr>
        </w:div>
        <w:div w:id="82993282">
          <w:marLeft w:val="1166"/>
          <w:marRight w:val="0"/>
          <w:marTop w:val="0"/>
          <w:marBottom w:val="0"/>
          <w:divBdr>
            <w:top w:val="none" w:sz="0" w:space="0" w:color="auto"/>
            <w:left w:val="none" w:sz="0" w:space="0" w:color="auto"/>
            <w:bottom w:val="none" w:sz="0" w:space="0" w:color="auto"/>
            <w:right w:val="none" w:sz="0" w:space="0" w:color="auto"/>
          </w:divBdr>
        </w:div>
        <w:div w:id="1003050435">
          <w:marLeft w:val="1166"/>
          <w:marRight w:val="0"/>
          <w:marTop w:val="0"/>
          <w:marBottom w:val="0"/>
          <w:divBdr>
            <w:top w:val="none" w:sz="0" w:space="0" w:color="auto"/>
            <w:left w:val="none" w:sz="0" w:space="0" w:color="auto"/>
            <w:bottom w:val="none" w:sz="0" w:space="0" w:color="auto"/>
            <w:right w:val="none" w:sz="0" w:space="0" w:color="auto"/>
          </w:divBdr>
        </w:div>
        <w:div w:id="1520849163">
          <w:marLeft w:val="1166"/>
          <w:marRight w:val="0"/>
          <w:marTop w:val="0"/>
          <w:marBottom w:val="0"/>
          <w:divBdr>
            <w:top w:val="none" w:sz="0" w:space="0" w:color="auto"/>
            <w:left w:val="none" w:sz="0" w:space="0" w:color="auto"/>
            <w:bottom w:val="none" w:sz="0" w:space="0" w:color="auto"/>
            <w:right w:val="none" w:sz="0" w:space="0" w:color="auto"/>
          </w:divBdr>
        </w:div>
        <w:div w:id="1688021341">
          <w:marLeft w:val="1166"/>
          <w:marRight w:val="0"/>
          <w:marTop w:val="0"/>
          <w:marBottom w:val="0"/>
          <w:divBdr>
            <w:top w:val="none" w:sz="0" w:space="0" w:color="auto"/>
            <w:left w:val="none" w:sz="0" w:space="0" w:color="auto"/>
            <w:bottom w:val="none" w:sz="0" w:space="0" w:color="auto"/>
            <w:right w:val="none" w:sz="0" w:space="0" w:color="auto"/>
          </w:divBdr>
        </w:div>
        <w:div w:id="263927576">
          <w:marLeft w:val="1166"/>
          <w:marRight w:val="0"/>
          <w:marTop w:val="0"/>
          <w:marBottom w:val="0"/>
          <w:divBdr>
            <w:top w:val="none" w:sz="0" w:space="0" w:color="auto"/>
            <w:left w:val="none" w:sz="0" w:space="0" w:color="auto"/>
            <w:bottom w:val="none" w:sz="0" w:space="0" w:color="auto"/>
            <w:right w:val="none" w:sz="0" w:space="0" w:color="auto"/>
          </w:divBdr>
        </w:div>
        <w:div w:id="480931029">
          <w:marLeft w:val="1166"/>
          <w:marRight w:val="0"/>
          <w:marTop w:val="0"/>
          <w:marBottom w:val="0"/>
          <w:divBdr>
            <w:top w:val="none" w:sz="0" w:space="0" w:color="auto"/>
            <w:left w:val="none" w:sz="0" w:space="0" w:color="auto"/>
            <w:bottom w:val="none" w:sz="0" w:space="0" w:color="auto"/>
            <w:right w:val="none" w:sz="0" w:space="0" w:color="auto"/>
          </w:divBdr>
        </w:div>
        <w:div w:id="311176202">
          <w:marLeft w:val="1166"/>
          <w:marRight w:val="0"/>
          <w:marTop w:val="0"/>
          <w:marBottom w:val="0"/>
          <w:divBdr>
            <w:top w:val="none" w:sz="0" w:space="0" w:color="auto"/>
            <w:left w:val="none" w:sz="0" w:space="0" w:color="auto"/>
            <w:bottom w:val="none" w:sz="0" w:space="0" w:color="auto"/>
            <w:right w:val="none" w:sz="0" w:space="0" w:color="auto"/>
          </w:divBdr>
        </w:div>
        <w:div w:id="1593977075">
          <w:marLeft w:val="1166"/>
          <w:marRight w:val="0"/>
          <w:marTop w:val="0"/>
          <w:marBottom w:val="0"/>
          <w:divBdr>
            <w:top w:val="none" w:sz="0" w:space="0" w:color="auto"/>
            <w:left w:val="none" w:sz="0" w:space="0" w:color="auto"/>
            <w:bottom w:val="none" w:sz="0" w:space="0" w:color="auto"/>
            <w:right w:val="none" w:sz="0" w:space="0" w:color="auto"/>
          </w:divBdr>
        </w:div>
        <w:div w:id="1889144555">
          <w:marLeft w:val="1166"/>
          <w:marRight w:val="0"/>
          <w:marTop w:val="0"/>
          <w:marBottom w:val="0"/>
          <w:divBdr>
            <w:top w:val="none" w:sz="0" w:space="0" w:color="auto"/>
            <w:left w:val="none" w:sz="0" w:space="0" w:color="auto"/>
            <w:bottom w:val="none" w:sz="0" w:space="0" w:color="auto"/>
            <w:right w:val="none" w:sz="0" w:space="0" w:color="auto"/>
          </w:divBdr>
        </w:div>
      </w:divsChild>
    </w:div>
    <w:div w:id="1750616355">
      <w:bodyDiv w:val="1"/>
      <w:marLeft w:val="0"/>
      <w:marRight w:val="0"/>
      <w:marTop w:val="0"/>
      <w:marBottom w:val="0"/>
      <w:divBdr>
        <w:top w:val="none" w:sz="0" w:space="0" w:color="auto"/>
        <w:left w:val="none" w:sz="0" w:space="0" w:color="auto"/>
        <w:bottom w:val="none" w:sz="0" w:space="0" w:color="auto"/>
        <w:right w:val="none" w:sz="0" w:space="0" w:color="auto"/>
      </w:divBdr>
      <w:divsChild>
        <w:div w:id="133764963">
          <w:marLeft w:val="1166"/>
          <w:marRight w:val="0"/>
          <w:marTop w:val="0"/>
          <w:marBottom w:val="0"/>
          <w:divBdr>
            <w:top w:val="none" w:sz="0" w:space="0" w:color="auto"/>
            <w:left w:val="none" w:sz="0" w:space="0" w:color="auto"/>
            <w:bottom w:val="none" w:sz="0" w:space="0" w:color="auto"/>
            <w:right w:val="none" w:sz="0" w:space="0" w:color="auto"/>
          </w:divBdr>
        </w:div>
        <w:div w:id="466902247">
          <w:marLeft w:val="1166"/>
          <w:marRight w:val="0"/>
          <w:marTop w:val="0"/>
          <w:marBottom w:val="0"/>
          <w:divBdr>
            <w:top w:val="none" w:sz="0" w:space="0" w:color="auto"/>
            <w:left w:val="none" w:sz="0" w:space="0" w:color="auto"/>
            <w:bottom w:val="none" w:sz="0" w:space="0" w:color="auto"/>
            <w:right w:val="none" w:sz="0" w:space="0" w:color="auto"/>
          </w:divBdr>
        </w:div>
        <w:div w:id="1539586445">
          <w:marLeft w:val="1166"/>
          <w:marRight w:val="0"/>
          <w:marTop w:val="0"/>
          <w:marBottom w:val="0"/>
          <w:divBdr>
            <w:top w:val="none" w:sz="0" w:space="0" w:color="auto"/>
            <w:left w:val="none" w:sz="0" w:space="0" w:color="auto"/>
            <w:bottom w:val="none" w:sz="0" w:space="0" w:color="auto"/>
            <w:right w:val="none" w:sz="0" w:space="0" w:color="auto"/>
          </w:divBdr>
        </w:div>
        <w:div w:id="2063140470">
          <w:marLeft w:val="1166"/>
          <w:marRight w:val="0"/>
          <w:marTop w:val="0"/>
          <w:marBottom w:val="0"/>
          <w:divBdr>
            <w:top w:val="none" w:sz="0" w:space="0" w:color="auto"/>
            <w:left w:val="none" w:sz="0" w:space="0" w:color="auto"/>
            <w:bottom w:val="none" w:sz="0" w:space="0" w:color="auto"/>
            <w:right w:val="none" w:sz="0" w:space="0" w:color="auto"/>
          </w:divBdr>
        </w:div>
        <w:div w:id="1284964456">
          <w:marLeft w:val="1166"/>
          <w:marRight w:val="0"/>
          <w:marTop w:val="0"/>
          <w:marBottom w:val="0"/>
          <w:divBdr>
            <w:top w:val="none" w:sz="0" w:space="0" w:color="auto"/>
            <w:left w:val="none" w:sz="0" w:space="0" w:color="auto"/>
            <w:bottom w:val="none" w:sz="0" w:space="0" w:color="auto"/>
            <w:right w:val="none" w:sz="0" w:space="0" w:color="auto"/>
          </w:divBdr>
        </w:div>
        <w:div w:id="1371761749">
          <w:marLeft w:val="1166"/>
          <w:marRight w:val="0"/>
          <w:marTop w:val="0"/>
          <w:marBottom w:val="0"/>
          <w:divBdr>
            <w:top w:val="none" w:sz="0" w:space="0" w:color="auto"/>
            <w:left w:val="none" w:sz="0" w:space="0" w:color="auto"/>
            <w:bottom w:val="none" w:sz="0" w:space="0" w:color="auto"/>
            <w:right w:val="none" w:sz="0" w:space="0" w:color="auto"/>
          </w:divBdr>
        </w:div>
        <w:div w:id="476842851">
          <w:marLeft w:val="1166"/>
          <w:marRight w:val="0"/>
          <w:marTop w:val="0"/>
          <w:marBottom w:val="0"/>
          <w:divBdr>
            <w:top w:val="none" w:sz="0" w:space="0" w:color="auto"/>
            <w:left w:val="none" w:sz="0" w:space="0" w:color="auto"/>
            <w:bottom w:val="none" w:sz="0" w:space="0" w:color="auto"/>
            <w:right w:val="none" w:sz="0" w:space="0" w:color="auto"/>
          </w:divBdr>
        </w:div>
        <w:div w:id="1651246336">
          <w:marLeft w:val="1166"/>
          <w:marRight w:val="0"/>
          <w:marTop w:val="0"/>
          <w:marBottom w:val="0"/>
          <w:divBdr>
            <w:top w:val="none" w:sz="0" w:space="0" w:color="auto"/>
            <w:left w:val="none" w:sz="0" w:space="0" w:color="auto"/>
            <w:bottom w:val="none" w:sz="0" w:space="0" w:color="auto"/>
            <w:right w:val="none" w:sz="0" w:space="0" w:color="auto"/>
          </w:divBdr>
        </w:div>
        <w:div w:id="223881750">
          <w:marLeft w:val="1166"/>
          <w:marRight w:val="0"/>
          <w:marTop w:val="0"/>
          <w:marBottom w:val="0"/>
          <w:divBdr>
            <w:top w:val="none" w:sz="0" w:space="0" w:color="auto"/>
            <w:left w:val="none" w:sz="0" w:space="0" w:color="auto"/>
            <w:bottom w:val="none" w:sz="0" w:space="0" w:color="auto"/>
            <w:right w:val="none" w:sz="0" w:space="0" w:color="auto"/>
          </w:divBdr>
        </w:div>
        <w:div w:id="778255113">
          <w:marLeft w:val="1166"/>
          <w:marRight w:val="0"/>
          <w:marTop w:val="0"/>
          <w:marBottom w:val="0"/>
          <w:divBdr>
            <w:top w:val="none" w:sz="0" w:space="0" w:color="auto"/>
            <w:left w:val="none" w:sz="0" w:space="0" w:color="auto"/>
            <w:bottom w:val="none" w:sz="0" w:space="0" w:color="auto"/>
            <w:right w:val="none" w:sz="0" w:space="0" w:color="auto"/>
          </w:divBdr>
        </w:div>
      </w:divsChild>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bsreviewtaskforce" TargetMode="External"/><Relationship Id="rId18" Type="http://schemas.openxmlformats.org/officeDocument/2006/relationships/hyperlink" Target="mailto:askMBS@health.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hyperlink" Target="https://protect-au.mimecast.com/s/YGuBCWLVnwSNGEDUxwHa2?domain=mbsonlin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ealth.gov.au" TargetMode="External"/><Relationship Id="rId10" Type="http://schemas.openxmlformats.org/officeDocument/2006/relationships/endnotes" Target="endnotes.xml"/><Relationship Id="rId19" Type="http://schemas.openxmlformats.org/officeDocument/2006/relationships/hyperlink" Target="https://www.humanservices.gov.au/organisations/health-professionals/news/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086A3-A8B7-400B-BB27-913B0AD15FF9}">
  <ds:schemaRefs>
    <ds:schemaRef ds:uri="81348d9c-1cc5-4b3b-8e15-6dd12d470b88"/>
    <ds:schemaRef ds:uri="http://purl.org/dc/elements/1.1/"/>
    <ds:schemaRef ds:uri="http://schemas.openxmlformats.org/package/2006/metadata/core-properties"/>
    <ds:schemaRef ds:uri="http://schemas.microsoft.com/office/infopath/2007/PartnerControls"/>
    <ds:schemaRef ds:uri="http://purl.org/dc/terms/"/>
    <ds:schemaRef ds:uri="F2369729-DF80-4B8A-A689-02F021C983F4"/>
    <ds:schemaRef ds:uri="http://schemas.microsoft.com/office/2006/documentManagement/types"/>
    <ds:schemaRef ds:uri="http://schemas.microsoft.com/sharepoint/v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4.xml><?xml version="1.0" encoding="utf-8"?>
<ds:datastoreItem xmlns:ds="http://schemas.openxmlformats.org/officeDocument/2006/customXml" ds:itemID="{EFDA710B-835C-4475-A5D8-B40273454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2020-05-29T03:51:00Z</dcterms:created>
  <dcterms:modified xsi:type="dcterms:W3CDTF">2020-05-29T03:51:00Z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