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C06E51" w:rsidP="00AB53A4">
      <w:pPr>
        <w:pStyle w:val="Heading1"/>
      </w:pPr>
      <w:bookmarkStart w:id="0" w:name="_GoBack"/>
      <w:bookmarkEnd w:id="0"/>
      <w:r>
        <w:t xml:space="preserve">Changes to MBS items and rules for diagnostic imaging services </w:t>
      </w:r>
      <w:r w:rsidR="007C7D27">
        <w:t>fact sheet</w:t>
      </w:r>
      <w:r w:rsidR="0029680B">
        <w:t xml:space="preserve"> - capital sensitivity </w:t>
      </w:r>
    </w:p>
    <w:p w:rsidR="0029680B" w:rsidRDefault="0029680B" w:rsidP="0029680B">
      <w:pPr>
        <w:pStyle w:val="ListParagraph"/>
      </w:pPr>
      <w:bookmarkStart w:id="1" w:name="_Hlk535506978"/>
      <w:r>
        <w:t xml:space="preserve">Capital sensitivity refers to the provisions whereby diagnostic imaging services rendered on equipment that has exceeded its effective life age or maximum extended life age attract a lower Medicare benefit through the use of items annotated with ‘NK’ in the MBS.  </w:t>
      </w:r>
    </w:p>
    <w:p w:rsidR="0029680B" w:rsidRDefault="00C06E51" w:rsidP="009E66EE">
      <w:pPr>
        <w:pStyle w:val="ListParagraph"/>
      </w:pPr>
      <w:r>
        <w:t xml:space="preserve">From 1 May 2020, </w:t>
      </w:r>
      <w:r w:rsidR="0029680B">
        <w:t>the capital sensitivity provisions for diagnostic imaging services are being changed.</w:t>
      </w:r>
    </w:p>
    <w:bookmarkEnd w:id="1"/>
    <w:p w:rsidR="00045810" w:rsidRDefault="00C06E51" w:rsidP="00C06E51">
      <w:pPr>
        <w:pStyle w:val="ListParagraph"/>
      </w:pPr>
      <w:r w:rsidRPr="00C06E51">
        <w:t xml:space="preserve">These changes are relevant for all </w:t>
      </w:r>
      <w:r>
        <w:t xml:space="preserve">health professionals delivering and </w:t>
      </w:r>
      <w:r w:rsidRPr="00C06E51">
        <w:t xml:space="preserve">claiming </w:t>
      </w:r>
      <w:r>
        <w:t>diagnostic imaging services, consumer receiving and claiming the services, private health insurers and hospitals.</w:t>
      </w:r>
      <w:r w:rsidRPr="00C06E51">
        <w:t xml:space="preserve"> </w:t>
      </w:r>
    </w:p>
    <w:p w:rsidR="00C06E51" w:rsidRDefault="00C06E51" w:rsidP="00C06E51">
      <w:pPr>
        <w:pStyle w:val="ListParagraph"/>
      </w:pPr>
      <w:r>
        <w:t>Provider b</w:t>
      </w:r>
      <w:r w:rsidRPr="00C06E51">
        <w:t xml:space="preserve">illing </w:t>
      </w:r>
      <w:r>
        <w:t xml:space="preserve">arrangements </w:t>
      </w:r>
      <w:r w:rsidRPr="00C06E51">
        <w:t xml:space="preserve">from 1 </w:t>
      </w:r>
      <w:r>
        <w:t xml:space="preserve">May 2020 </w:t>
      </w:r>
      <w:r w:rsidRPr="00C06E51">
        <w:t>will need to be adjusted to reflect these changes.</w:t>
      </w:r>
    </w:p>
    <w:p w:rsidR="0017279A" w:rsidRDefault="00F84BFA"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AC0CEE7">
          <v:rect id="_x0000_i1026" style="width:500.25pt;height:1.35pt" o:hrpct="990" o:hralign="center" o:hrstd="t" o:hr="t" fillcolor="#a0a0a0" stroked="f"/>
        </w:pict>
      </w:r>
    </w:p>
    <w:p w:rsidR="00F074CE" w:rsidRDefault="00F074CE" w:rsidP="00AB53A4">
      <w:pPr>
        <w:pStyle w:val="Heading2"/>
      </w:pPr>
      <w:r w:rsidRPr="00AB53A4">
        <w:t>What are the changes</w:t>
      </w:r>
      <w:r w:rsidR="002A3C7C" w:rsidRPr="00AB53A4">
        <w:t>?</w:t>
      </w:r>
    </w:p>
    <w:p w:rsidR="000E0B35" w:rsidRDefault="00E809DE" w:rsidP="00166854">
      <w:r>
        <w:t xml:space="preserve">From 1 May 2020, the NK items will be deleted from the </w:t>
      </w:r>
      <w:r w:rsidR="00E1111F">
        <w:t>Medicare Benefits Schedule (</w:t>
      </w:r>
      <w:r>
        <w:t>MBS</w:t>
      </w:r>
      <w:r w:rsidR="00E1111F">
        <w:t>)</w:t>
      </w:r>
      <w:r>
        <w:t xml:space="preserve">.  This will mean that Medicare benefits will no longer be payable for diagnostic imaging services rendered on equipment that has exceeded its effective life age or maximum extended life age unless the practice has an exemption.  </w:t>
      </w:r>
    </w:p>
    <w:p w:rsidR="000E0B35" w:rsidRDefault="000E0B35" w:rsidP="00166854">
      <w:r>
        <w:t xml:space="preserve">There are two existing exemptions categories:  </w:t>
      </w:r>
    </w:p>
    <w:p w:rsidR="00166854" w:rsidRDefault="000E0B35" w:rsidP="000E0B35">
      <w:pPr>
        <w:pStyle w:val="ListParagraph"/>
        <w:numPr>
          <w:ilvl w:val="0"/>
          <w:numId w:val="25"/>
        </w:numPr>
      </w:pPr>
      <w:r>
        <w:t xml:space="preserve">practices located in </w:t>
      </w:r>
      <w:r w:rsidRPr="000E0B35">
        <w:t>outer regional, remote and very remote areas are automatically exempt from the capital sensitivity provisions</w:t>
      </w:r>
      <w:r>
        <w:t xml:space="preserve">; </w:t>
      </w:r>
      <w:r w:rsidR="006F238A">
        <w:t>and</w:t>
      </w:r>
    </w:p>
    <w:p w:rsidR="000E0B35" w:rsidRPr="000E0B35" w:rsidRDefault="000E0B35" w:rsidP="000E0B35">
      <w:pPr>
        <w:pStyle w:val="ListParagraph"/>
        <w:numPr>
          <w:ilvl w:val="0"/>
          <w:numId w:val="25"/>
        </w:numPr>
      </w:pPr>
      <w:r>
        <w:t>f</w:t>
      </w:r>
      <w:r w:rsidRPr="000E0B35">
        <w:t xml:space="preserve">or practices located in inner regional areas that are also classified as Rural Zone 4 or 5 under the Rural Regional and Remote Area (RRMA) classification system of 1991, the regulations provide that an exemption may be granted, on application, where the equipment: </w:t>
      </w:r>
    </w:p>
    <w:p w:rsidR="000E0B35" w:rsidRPr="000E0B35" w:rsidRDefault="000E0B35" w:rsidP="000E0B35">
      <w:pPr>
        <w:pStyle w:val="ListParagraph"/>
        <w:numPr>
          <w:ilvl w:val="0"/>
          <w:numId w:val="28"/>
        </w:numPr>
      </w:pPr>
      <w:r w:rsidRPr="000E0B35">
        <w:t>is operated on a rare and sporadic basis; and</w:t>
      </w:r>
    </w:p>
    <w:p w:rsidR="000E0B35" w:rsidRDefault="000E0B35" w:rsidP="000E0B35">
      <w:pPr>
        <w:pStyle w:val="ListParagraph"/>
        <w:numPr>
          <w:ilvl w:val="0"/>
          <w:numId w:val="28"/>
        </w:numPr>
      </w:pPr>
      <w:r w:rsidRPr="000E0B35">
        <w:t xml:space="preserve">provides crucial patient access to diagnostic imaging services.  </w:t>
      </w:r>
    </w:p>
    <w:p w:rsidR="000E0B35" w:rsidRDefault="000E0B35" w:rsidP="000E0B35">
      <w:r>
        <w:t xml:space="preserve">Medicare rebates for services rendered by practices </w:t>
      </w:r>
      <w:r w:rsidR="006F238A">
        <w:t>currently</w:t>
      </w:r>
      <w:r>
        <w:t xml:space="preserve"> exempt under one of the above categories will continue to be payable</w:t>
      </w:r>
      <w:r w:rsidR="002F716F">
        <w:t xml:space="preserve">.  New practices established in </w:t>
      </w:r>
      <w:r w:rsidR="002F716F" w:rsidRPr="000E0B35">
        <w:t xml:space="preserve">outer regional, remote and very remote areas </w:t>
      </w:r>
      <w:r w:rsidR="002F716F">
        <w:t xml:space="preserve">on or after 1 May 2020 will continue to be automatically exempt.  Practices located in inner regional areas that are also RRMA 4 or 5 may continue to apply for an exemption.  </w:t>
      </w:r>
    </w:p>
    <w:p w:rsidR="005D1084" w:rsidRDefault="000E0B35" w:rsidP="000E0B35">
      <w:r>
        <w:t>From 1 May 2020, a further exemption category is being introduced</w:t>
      </w:r>
      <w:r w:rsidR="002F716F">
        <w:t xml:space="preserve">.  Under this new exemption, </w:t>
      </w:r>
      <w:r w:rsidR="005D1084">
        <w:t xml:space="preserve">proprietors of </w:t>
      </w:r>
      <w:r w:rsidR="002F716F">
        <w:t xml:space="preserve">practices will be able to apply to the </w:t>
      </w:r>
      <w:r w:rsidR="006F238A">
        <w:t>Department</w:t>
      </w:r>
      <w:r w:rsidR="002F716F">
        <w:t xml:space="preserve"> of Health to allow Medicare benefits to continue to be paid on equipment that </w:t>
      </w:r>
      <w:r w:rsidR="005D1084">
        <w:t xml:space="preserve">will </w:t>
      </w:r>
      <w:r w:rsidR="002F716F">
        <w:t>reach</w:t>
      </w:r>
      <w:r w:rsidR="005D1084">
        <w:t xml:space="preserve"> </w:t>
      </w:r>
      <w:r w:rsidR="002F716F">
        <w:t xml:space="preserve">its effective life age or maximum extended life age </w:t>
      </w:r>
      <w:r w:rsidR="005D1084">
        <w:t>where:</w:t>
      </w:r>
    </w:p>
    <w:p w:rsidR="005D1084" w:rsidRDefault="005D1084" w:rsidP="00E035A8">
      <w:pPr>
        <w:pStyle w:val="ListParagraph"/>
        <w:keepNext/>
        <w:numPr>
          <w:ilvl w:val="0"/>
          <w:numId w:val="29"/>
        </w:numPr>
        <w:ind w:left="714" w:hanging="357"/>
      </w:pPr>
      <w:r>
        <w:lastRenderedPageBreak/>
        <w:t>the equipment has not yet reached its effective life age or maximum effective life age; and</w:t>
      </w:r>
    </w:p>
    <w:p w:rsidR="002F716F" w:rsidRDefault="005D1084" w:rsidP="005D1084">
      <w:pPr>
        <w:pStyle w:val="ListParagraph"/>
        <w:numPr>
          <w:ilvl w:val="0"/>
          <w:numId w:val="29"/>
        </w:numPr>
      </w:pPr>
      <w:r>
        <w:t>due to circumstances beyond the control of the practice, the practice will be unable to replace or upgrade the equipment before it has reached i</w:t>
      </w:r>
      <w:r w:rsidR="001B40B9">
        <w:t>t</w:t>
      </w:r>
      <w:r>
        <w:t xml:space="preserve">s effective life age or maximum effective life age. </w:t>
      </w:r>
    </w:p>
    <w:p w:rsidR="00802214" w:rsidRPr="003B6618" w:rsidRDefault="00732CC1" w:rsidP="00732CC1">
      <w:r>
        <w:t xml:space="preserve">Circumstances when an exemption under this new provision </w:t>
      </w:r>
      <w:r w:rsidR="00BE3FD3">
        <w:t xml:space="preserve">may be considered </w:t>
      </w:r>
      <w:r>
        <w:t>include unforeseen delays to building works or unforeseen delays in equipment deliveries.</w:t>
      </w:r>
      <w:r w:rsidR="005D1084">
        <w:t xml:space="preserve"> </w:t>
      </w:r>
      <w:r w:rsidR="003B6618" w:rsidRPr="003B6618">
        <w:t>An application form for this exemption is available on the Department’s website.</w:t>
      </w:r>
    </w:p>
    <w:p w:rsidR="00135417" w:rsidRDefault="00135417" w:rsidP="00AB53A4">
      <w:pPr>
        <w:pStyle w:val="Heading2"/>
      </w:pPr>
      <w:r>
        <w:t xml:space="preserve">Why </w:t>
      </w:r>
      <w:r w:rsidR="009F52D4">
        <w:t>are the changes being made</w:t>
      </w:r>
      <w:r>
        <w:t>?</w:t>
      </w:r>
    </w:p>
    <w:p w:rsidR="005440F6" w:rsidRDefault="001E6F63" w:rsidP="00433682">
      <w:bookmarkStart w:id="2" w:name="_Hlk535386664"/>
      <w:r>
        <w:t>These changes are a result o</w:t>
      </w:r>
      <w:r w:rsidR="006A667E">
        <w:t>f</w:t>
      </w:r>
      <w:r>
        <w:t xml:space="preserve"> a review by the MBS</w:t>
      </w:r>
      <w:r w:rsidR="004511F2">
        <w:t> </w:t>
      </w:r>
      <w:r>
        <w:t>Review</w:t>
      </w:r>
      <w:r w:rsidR="004511F2">
        <w:t> </w:t>
      </w:r>
      <w:r>
        <w:t xml:space="preserve">Taskforce, which was informed by </w:t>
      </w:r>
      <w:r w:rsidR="006F238A">
        <w:t>the Diagnostic</w:t>
      </w:r>
      <w:r w:rsidR="006A667E">
        <w:t xml:space="preserve"> Imaging Clinical Committee (DICC).</w:t>
      </w:r>
      <w:r w:rsidR="004511F2">
        <w:t xml:space="preserve"> </w:t>
      </w:r>
      <w:r w:rsidR="00E1111F">
        <w:t xml:space="preserve"> </w:t>
      </w:r>
      <w:r w:rsidR="005440F6">
        <w:t xml:space="preserve">The DICC felt that </w:t>
      </w:r>
      <w:r w:rsidR="00CA1BB9">
        <w:t xml:space="preserve">removing the </w:t>
      </w:r>
      <w:r w:rsidR="00E1111F">
        <w:t>‘</w:t>
      </w:r>
      <w:r w:rsidR="00CA1BB9">
        <w:t>NK</w:t>
      </w:r>
      <w:r w:rsidR="00E1111F">
        <w:t>’</w:t>
      </w:r>
      <w:r w:rsidR="00CA1BB9">
        <w:t xml:space="preserve"> items </w:t>
      </w:r>
      <w:r w:rsidR="006F238A">
        <w:t xml:space="preserve">would </w:t>
      </w:r>
      <w:r w:rsidR="00CA1BB9" w:rsidRPr="00CA1BB9">
        <w:t>encour</w:t>
      </w:r>
      <w:r w:rsidR="006F238A">
        <w:t>ag</w:t>
      </w:r>
      <w:r w:rsidR="00CA1BB9">
        <w:t xml:space="preserve">e </w:t>
      </w:r>
      <w:r w:rsidR="00CA1BB9" w:rsidRPr="00CA1BB9">
        <w:t xml:space="preserve">providers of diagnostic imaging services to upgrade their equipment </w:t>
      </w:r>
      <w:r w:rsidR="00CA1BB9">
        <w:t xml:space="preserve">to </w:t>
      </w:r>
      <w:r w:rsidR="001B40B9">
        <w:t xml:space="preserve">help </w:t>
      </w:r>
      <w:r w:rsidR="00CA1BB9">
        <w:t>ensure that patients have access to the highest quality services available at the time.</w:t>
      </w:r>
    </w:p>
    <w:p w:rsidR="001E6F63" w:rsidRDefault="001E6F63" w:rsidP="00433682">
      <w:r>
        <w:t xml:space="preserve">More information about the Taskforce and associated Committees is available </w:t>
      </w:r>
      <w:r w:rsidR="007E2604">
        <w:t>in</w:t>
      </w:r>
      <w:r w:rsidR="00FE50B6">
        <w:t xml:space="preserve"> </w:t>
      </w:r>
      <w:hyperlink r:id="rId12" w:history="1">
        <w:r w:rsidR="00FE50B6" w:rsidRPr="00FE50B6">
          <w:rPr>
            <w:rStyle w:val="Hyperlink"/>
          </w:rPr>
          <w:t>Medicare Benefits Schedule Review</w:t>
        </w:r>
      </w:hyperlink>
      <w:r w:rsidR="00FE50B6">
        <w:t xml:space="preserve"> in the consumer section of the Department of Health website </w:t>
      </w:r>
      <w:r w:rsidR="00FE50B6" w:rsidRPr="00E035A8">
        <w:t>(</w:t>
      </w:r>
      <w:hyperlink r:id="rId13" w:history="1">
        <w:r w:rsidR="00FE50B6" w:rsidRPr="007E7EB0">
          <w:rPr>
            <w:rStyle w:val="Hyperlink"/>
          </w:rPr>
          <w:t>www.health.gov.au</w:t>
        </w:r>
      </w:hyperlink>
      <w:r w:rsidR="00FE50B6" w:rsidRPr="00E035A8">
        <w:t>)</w:t>
      </w:r>
      <w:r>
        <w:t xml:space="preserve">. </w:t>
      </w:r>
    </w:p>
    <w:p w:rsidR="001E6F63" w:rsidRDefault="001E6F63" w:rsidP="00A3287F">
      <w:pPr>
        <w:rPr>
          <w:rStyle w:val="Hyperlink"/>
        </w:rPr>
      </w:pPr>
      <w:r>
        <w:t>A full copy of the final report</w:t>
      </w:r>
      <w:r w:rsidR="006A667E">
        <w:t>s</w:t>
      </w:r>
      <w:r>
        <w:t xml:space="preserve"> can be found </w:t>
      </w:r>
      <w:r w:rsidR="00A3287F">
        <w:t>in</w:t>
      </w:r>
      <w:r>
        <w:t xml:space="preserve"> the</w:t>
      </w:r>
      <w:r>
        <w:rPr>
          <w:rStyle w:val="Strong"/>
        </w:rPr>
        <w:t xml:space="preserve"> </w:t>
      </w:r>
      <w:r w:rsidR="007F45EC">
        <w:t xml:space="preserve">DICC </w:t>
      </w:r>
      <w:r w:rsidR="00A3287F" w:rsidRPr="00A3287F">
        <w:t>section of the Department of Health website</w:t>
      </w:r>
      <w:r w:rsidR="00A3287F">
        <w:rPr>
          <w:rStyle w:val="Hyperlink"/>
        </w:rPr>
        <w:t xml:space="preserve"> </w:t>
      </w:r>
      <w:r w:rsidR="00A3287F" w:rsidRPr="00E035A8">
        <w:t>(</w:t>
      </w:r>
      <w:hyperlink r:id="rId14" w:history="1">
        <w:r w:rsidR="00A3287F" w:rsidRPr="007E7EB0">
          <w:rPr>
            <w:rStyle w:val="Hyperlink"/>
          </w:rPr>
          <w:t>www.health.gov.au</w:t>
        </w:r>
      </w:hyperlink>
      <w:r w:rsidR="00A3287F" w:rsidRPr="00E035A8">
        <w:t>)</w:t>
      </w:r>
      <w:bookmarkEnd w:id="2"/>
      <w:r w:rsidR="00B95951" w:rsidRPr="00E035A8">
        <w:t>.</w:t>
      </w:r>
    </w:p>
    <w:p w:rsidR="00425089" w:rsidRDefault="00425089" w:rsidP="00AB53A4">
      <w:pPr>
        <w:pStyle w:val="Heading2"/>
      </w:pPr>
      <w:r>
        <w:t xml:space="preserve">What does this mean for </w:t>
      </w:r>
      <w:r w:rsidR="00135417">
        <w:t>providers</w:t>
      </w:r>
      <w:r w:rsidR="006A667E">
        <w:t xml:space="preserve"> and requesters of diagnostic imaging services</w:t>
      </w:r>
      <w:r>
        <w:t>?</w:t>
      </w:r>
    </w:p>
    <w:p w:rsidR="00760067" w:rsidRDefault="00760067" w:rsidP="002B70AC">
      <w:r>
        <w:t xml:space="preserve">Providers of diagnostic imaging services will </w:t>
      </w:r>
      <w:r w:rsidR="00CA1BB9">
        <w:t>need to update or replace their equipment before it reaches its effective life age or maximum extended life age in order for patients to have access Medicare benefits for the services they provide</w:t>
      </w:r>
      <w:r>
        <w:t>.</w:t>
      </w:r>
    </w:p>
    <w:p w:rsidR="00CA1BB9" w:rsidRDefault="00CA1BB9" w:rsidP="002B70AC">
      <w:r>
        <w:t>Under the principles of informed financial consent, provider</w:t>
      </w:r>
      <w:r w:rsidR="003C38EA">
        <w:t>s</w:t>
      </w:r>
      <w:r>
        <w:t xml:space="preserve"> should advise patients </w:t>
      </w:r>
      <w:r w:rsidR="003C38EA">
        <w:t>that no Medicare benefits are payable if the service will being rendered on out-of-date equipment.</w:t>
      </w:r>
    </w:p>
    <w:p w:rsidR="00BF00A9" w:rsidRDefault="008766AD" w:rsidP="00AB53A4">
      <w:pPr>
        <w:pStyle w:val="Heading2"/>
      </w:pPr>
      <w:r>
        <w:t>How will</w:t>
      </w:r>
      <w:r w:rsidR="009F52D4">
        <w:t xml:space="preserve"> these changes affect patients</w:t>
      </w:r>
      <w:r w:rsidR="00BF00A9" w:rsidRPr="001A7FB7">
        <w:t>?</w:t>
      </w:r>
    </w:p>
    <w:p w:rsidR="00BE027E" w:rsidRDefault="002D2CC5" w:rsidP="002D2CC5">
      <w:pPr>
        <w:pStyle w:val="CommentText"/>
        <w:rPr>
          <w:rFonts w:cs="Arial"/>
          <w:color w:val="222222"/>
        </w:rPr>
      </w:pPr>
      <w:r>
        <w:rPr>
          <w:rFonts w:cs="Arial"/>
          <w:color w:val="222222"/>
        </w:rPr>
        <w:t xml:space="preserve">The changes will </w:t>
      </w:r>
      <w:r w:rsidR="00BE027E">
        <w:rPr>
          <w:rFonts w:cs="Arial"/>
          <w:color w:val="222222"/>
        </w:rPr>
        <w:t>ensure that patients have access to high quality diagnostic imaging services using up-to-date equipment.</w:t>
      </w:r>
    </w:p>
    <w:p w:rsidR="00595BBD" w:rsidRDefault="00595BBD" w:rsidP="00AB53A4">
      <w:pPr>
        <w:pStyle w:val="Heading2"/>
      </w:pPr>
      <w:r w:rsidRPr="001A7FB7">
        <w:t>Who was consulted on the changes?</w:t>
      </w:r>
    </w:p>
    <w:p w:rsidR="00F45A5F" w:rsidRDefault="00F74DFC" w:rsidP="00F74DFC">
      <w:r>
        <w:t xml:space="preserve">The MBS </w:t>
      </w:r>
      <w:r w:rsidR="00CF45CC">
        <w:t>R</w:t>
      </w:r>
      <w:r>
        <w:t>eview included a targeted consultation process</w:t>
      </w:r>
      <w:r w:rsidR="00F45A5F">
        <w:t xml:space="preserve"> on the </w:t>
      </w:r>
      <w:r w:rsidR="00E1111F">
        <w:t>DICC</w:t>
      </w:r>
      <w:r w:rsidR="00F45A5F">
        <w:t xml:space="preserve"> report </w:t>
      </w:r>
      <w:r w:rsidR="005A0226">
        <w:t>between 14 September and 23</w:t>
      </w:r>
      <w:r w:rsidR="00E1111F">
        <w:t> </w:t>
      </w:r>
      <w:r w:rsidR="005A0226">
        <w:t xml:space="preserve">November </w:t>
      </w:r>
      <w:r w:rsidR="00F45A5F">
        <w:t>201</w:t>
      </w:r>
      <w:r w:rsidR="00E11C6E">
        <w:t>8.</w:t>
      </w:r>
      <w:r w:rsidR="00F45A5F">
        <w:t xml:space="preserve"> </w:t>
      </w:r>
      <w:r w:rsidR="00E1111F">
        <w:t xml:space="preserve"> </w:t>
      </w:r>
      <w:r w:rsidR="00E11C6E">
        <w:t>T</w:t>
      </w:r>
      <w:r w:rsidR="00F45A5F">
        <w:t xml:space="preserve">he Breast Imaging Working Group and Nuclear Medicine Imaging Working Group </w:t>
      </w:r>
      <w:r w:rsidR="00E11C6E">
        <w:t xml:space="preserve">reports were released for consultation on 22 August </w:t>
      </w:r>
      <w:r w:rsidR="00F45A5F" w:rsidRPr="007F45EC">
        <w:t>2018.</w:t>
      </w:r>
    </w:p>
    <w:p w:rsidR="00E11C6E" w:rsidRDefault="00F74DFC" w:rsidP="00F74DFC">
      <w:r>
        <w:t xml:space="preserve">Feedback </w:t>
      </w:r>
      <w:r w:rsidR="00E11C6E">
        <w:t xml:space="preserve">on the reports </w:t>
      </w:r>
      <w:r>
        <w:t>was received from the</w:t>
      </w:r>
      <w:r w:rsidR="00760067">
        <w:t xml:space="preserve"> following organisations</w:t>
      </w:r>
      <w:r w:rsidR="00E11C6E">
        <w:t>:</w:t>
      </w:r>
    </w:p>
    <w:p w:rsidR="004537FD" w:rsidRPr="00E11C6E" w:rsidRDefault="002B7D50" w:rsidP="00E035A8">
      <w:pPr>
        <w:numPr>
          <w:ilvl w:val="1"/>
          <w:numId w:val="22"/>
        </w:numPr>
        <w:tabs>
          <w:tab w:val="clear" w:pos="1440"/>
        </w:tabs>
        <w:spacing w:after="60"/>
        <w:ind w:left="709" w:hanging="357"/>
      </w:pPr>
      <w:r w:rsidRPr="00E11C6E">
        <w:t>Royal Australian and New Zealand College of Radiologists (RANZCR)</w:t>
      </w:r>
    </w:p>
    <w:p w:rsidR="004537FD" w:rsidRPr="00E11C6E" w:rsidRDefault="002B7D50" w:rsidP="00E035A8">
      <w:pPr>
        <w:numPr>
          <w:ilvl w:val="1"/>
          <w:numId w:val="22"/>
        </w:numPr>
        <w:tabs>
          <w:tab w:val="clear" w:pos="1440"/>
        </w:tabs>
        <w:spacing w:after="60"/>
        <w:ind w:left="709" w:hanging="357"/>
      </w:pPr>
      <w:r w:rsidRPr="00E11C6E">
        <w:t>Australian Diagnostic Imaging Association (ADIA)</w:t>
      </w:r>
    </w:p>
    <w:p w:rsidR="004537FD" w:rsidRPr="00E11C6E" w:rsidRDefault="002B7D50" w:rsidP="00E035A8">
      <w:pPr>
        <w:numPr>
          <w:ilvl w:val="1"/>
          <w:numId w:val="22"/>
        </w:numPr>
        <w:tabs>
          <w:tab w:val="clear" w:pos="1440"/>
        </w:tabs>
        <w:spacing w:after="60"/>
        <w:ind w:left="709" w:hanging="357"/>
      </w:pPr>
      <w:r w:rsidRPr="00E11C6E">
        <w:t>Royal Australian College of General Practitioners (RACGP)</w:t>
      </w:r>
    </w:p>
    <w:p w:rsidR="004537FD" w:rsidRPr="00E11C6E" w:rsidRDefault="002B7D50" w:rsidP="00E035A8">
      <w:pPr>
        <w:numPr>
          <w:ilvl w:val="1"/>
          <w:numId w:val="22"/>
        </w:numPr>
        <w:tabs>
          <w:tab w:val="clear" w:pos="1440"/>
        </w:tabs>
        <w:spacing w:after="60"/>
        <w:ind w:left="709" w:hanging="357"/>
      </w:pPr>
      <w:r w:rsidRPr="00E11C6E">
        <w:t>Royal Australasian College of Physicians (RACP)</w:t>
      </w:r>
    </w:p>
    <w:p w:rsidR="004537FD" w:rsidRPr="00E11C6E" w:rsidRDefault="002B7D50" w:rsidP="00E035A8">
      <w:pPr>
        <w:numPr>
          <w:ilvl w:val="1"/>
          <w:numId w:val="22"/>
        </w:numPr>
        <w:tabs>
          <w:tab w:val="clear" w:pos="1440"/>
        </w:tabs>
        <w:spacing w:after="60"/>
        <w:ind w:left="709" w:hanging="357"/>
      </w:pPr>
      <w:r w:rsidRPr="00E11C6E">
        <w:lastRenderedPageBreak/>
        <w:t>Royal Australian College of Obstetricians and Gynaecologists (RANZCOG)</w:t>
      </w:r>
    </w:p>
    <w:p w:rsidR="004537FD" w:rsidRPr="00E11C6E" w:rsidRDefault="002B7D50" w:rsidP="00E035A8">
      <w:pPr>
        <w:numPr>
          <w:ilvl w:val="1"/>
          <w:numId w:val="22"/>
        </w:numPr>
        <w:tabs>
          <w:tab w:val="clear" w:pos="1440"/>
        </w:tabs>
        <w:spacing w:after="60"/>
        <w:ind w:left="709" w:hanging="357"/>
      </w:pPr>
      <w:r w:rsidRPr="00E11C6E">
        <w:t>South Australia Medical Imaging (SAMI)</w:t>
      </w:r>
    </w:p>
    <w:p w:rsidR="004537FD" w:rsidRPr="00E11C6E" w:rsidRDefault="002B7D50" w:rsidP="00E035A8">
      <w:pPr>
        <w:numPr>
          <w:ilvl w:val="1"/>
          <w:numId w:val="22"/>
        </w:numPr>
        <w:tabs>
          <w:tab w:val="clear" w:pos="1440"/>
        </w:tabs>
        <w:spacing w:after="60"/>
        <w:ind w:left="709" w:hanging="357"/>
      </w:pPr>
      <w:r w:rsidRPr="00E11C6E">
        <w:t>Cancer Nurses Society of Australia (CNSA)</w:t>
      </w:r>
    </w:p>
    <w:p w:rsidR="004537FD" w:rsidRPr="00E11C6E" w:rsidRDefault="002B7D50" w:rsidP="00E035A8">
      <w:pPr>
        <w:numPr>
          <w:ilvl w:val="1"/>
          <w:numId w:val="22"/>
        </w:numPr>
        <w:tabs>
          <w:tab w:val="clear" w:pos="1440"/>
        </w:tabs>
        <w:spacing w:after="60"/>
        <w:ind w:left="709" w:hanging="357"/>
      </w:pPr>
      <w:r w:rsidRPr="00E11C6E">
        <w:t>Australian Private Hospitals Association (APHA)</w:t>
      </w:r>
    </w:p>
    <w:p w:rsidR="004537FD" w:rsidRPr="00E11C6E" w:rsidRDefault="002B7D50" w:rsidP="00E035A8">
      <w:pPr>
        <w:numPr>
          <w:ilvl w:val="1"/>
          <w:numId w:val="22"/>
        </w:numPr>
        <w:tabs>
          <w:tab w:val="clear" w:pos="1440"/>
        </w:tabs>
        <w:spacing w:after="60"/>
        <w:ind w:left="709" w:hanging="357"/>
      </w:pPr>
      <w:r w:rsidRPr="00E11C6E">
        <w:t>Australasian Association of Nuclear Medicine Specialists (AANMS)</w:t>
      </w:r>
    </w:p>
    <w:p w:rsidR="004537FD" w:rsidRPr="00E11C6E" w:rsidRDefault="002B7D50" w:rsidP="00E035A8">
      <w:pPr>
        <w:numPr>
          <w:ilvl w:val="1"/>
          <w:numId w:val="22"/>
        </w:numPr>
        <w:tabs>
          <w:tab w:val="clear" w:pos="1440"/>
        </w:tabs>
        <w:spacing w:after="60"/>
        <w:ind w:left="709" w:hanging="357"/>
      </w:pPr>
      <w:r w:rsidRPr="00E11C6E">
        <w:t>Australian Radiation Protection and Nuclear Safety Agency (ARPANSA)</w:t>
      </w:r>
    </w:p>
    <w:p w:rsidR="004537FD" w:rsidRPr="00E11C6E" w:rsidRDefault="002B7D50" w:rsidP="00E035A8">
      <w:pPr>
        <w:numPr>
          <w:ilvl w:val="1"/>
          <w:numId w:val="22"/>
        </w:numPr>
        <w:tabs>
          <w:tab w:val="clear" w:pos="1440"/>
        </w:tabs>
        <w:spacing w:after="60"/>
        <w:ind w:left="709" w:hanging="357"/>
      </w:pPr>
      <w:r w:rsidRPr="00E11C6E">
        <w:t xml:space="preserve">The Australasian Society for Ultrasound in Medicine (ASUM) </w:t>
      </w:r>
    </w:p>
    <w:p w:rsidR="004537FD" w:rsidRPr="00E11C6E" w:rsidRDefault="002B7D50" w:rsidP="00E035A8">
      <w:pPr>
        <w:numPr>
          <w:ilvl w:val="1"/>
          <w:numId w:val="22"/>
        </w:numPr>
        <w:tabs>
          <w:tab w:val="clear" w:pos="1440"/>
        </w:tabs>
        <w:spacing w:after="60"/>
        <w:ind w:left="709" w:hanging="357"/>
      </w:pPr>
      <w:r w:rsidRPr="00E11C6E">
        <w:t xml:space="preserve">Australian Rheumatology Association (ARA) </w:t>
      </w:r>
    </w:p>
    <w:p w:rsidR="004537FD" w:rsidRDefault="002B7D50" w:rsidP="00E035A8">
      <w:pPr>
        <w:numPr>
          <w:ilvl w:val="1"/>
          <w:numId w:val="22"/>
        </w:numPr>
        <w:tabs>
          <w:tab w:val="clear" w:pos="1440"/>
        </w:tabs>
        <w:spacing w:after="60"/>
        <w:ind w:left="709" w:hanging="357"/>
      </w:pPr>
      <w:r w:rsidRPr="00E11C6E">
        <w:t>Australian Sonographers Association (ASA)</w:t>
      </w:r>
    </w:p>
    <w:p w:rsidR="004537FD" w:rsidRPr="00E11C6E" w:rsidRDefault="002B7D50" w:rsidP="00E035A8">
      <w:pPr>
        <w:numPr>
          <w:ilvl w:val="1"/>
          <w:numId w:val="22"/>
        </w:numPr>
        <w:tabs>
          <w:tab w:val="clear" w:pos="1440"/>
        </w:tabs>
        <w:spacing w:after="60"/>
        <w:ind w:left="709" w:hanging="357"/>
      </w:pPr>
      <w:r w:rsidRPr="00E11C6E">
        <w:t>BreastSurgANZ</w:t>
      </w:r>
    </w:p>
    <w:p w:rsidR="004537FD" w:rsidRPr="00E11C6E" w:rsidRDefault="002B7D50" w:rsidP="00E035A8">
      <w:pPr>
        <w:numPr>
          <w:ilvl w:val="1"/>
          <w:numId w:val="22"/>
        </w:numPr>
        <w:tabs>
          <w:tab w:val="clear" w:pos="1440"/>
        </w:tabs>
        <w:spacing w:after="60"/>
        <w:ind w:left="709" w:hanging="357"/>
      </w:pPr>
      <w:r w:rsidRPr="00E11C6E">
        <w:t>Cancer Voices Australia (CVA)</w:t>
      </w:r>
    </w:p>
    <w:p w:rsidR="004537FD" w:rsidRPr="00760067" w:rsidRDefault="002B7D50" w:rsidP="00E035A8">
      <w:pPr>
        <w:numPr>
          <w:ilvl w:val="1"/>
          <w:numId w:val="22"/>
        </w:numPr>
        <w:tabs>
          <w:tab w:val="clear" w:pos="1440"/>
        </w:tabs>
        <w:spacing w:after="60"/>
        <w:ind w:left="709" w:hanging="357"/>
      </w:pPr>
      <w:r w:rsidRPr="00760067">
        <w:t>Endocrine Society of Australia (ESA)</w:t>
      </w:r>
    </w:p>
    <w:p w:rsidR="004537FD" w:rsidRPr="00760067" w:rsidRDefault="002B7D50" w:rsidP="00E035A8">
      <w:pPr>
        <w:numPr>
          <w:ilvl w:val="1"/>
          <w:numId w:val="22"/>
        </w:numPr>
        <w:tabs>
          <w:tab w:val="clear" w:pos="1440"/>
        </w:tabs>
        <w:ind w:left="709" w:hanging="357"/>
      </w:pPr>
      <w:r w:rsidRPr="00760067">
        <w:t>Northern Sydney Local Health District (NSLHD)</w:t>
      </w:r>
    </w:p>
    <w:p w:rsidR="00F74DFC" w:rsidRDefault="00E11C6E" w:rsidP="00F74DFC">
      <w:r>
        <w:t xml:space="preserve">The submissions were </w:t>
      </w:r>
      <w:r w:rsidR="00F74DFC">
        <w:t xml:space="preserve">considered by </w:t>
      </w:r>
      <w:r w:rsidR="00585A62">
        <w:t xml:space="preserve">the </w:t>
      </w:r>
      <w:r w:rsidR="00E1111F">
        <w:t>DICC</w:t>
      </w:r>
      <w:r w:rsidR="00585A62">
        <w:t xml:space="preserve"> </w:t>
      </w:r>
      <w:r w:rsidR="00F74DFC">
        <w:t xml:space="preserve">prior to making </w:t>
      </w:r>
      <w:r w:rsidR="002B7D50">
        <w:t>its</w:t>
      </w:r>
      <w:r w:rsidR="00F74DFC">
        <w:t xml:space="preserve"> final recommendations to the Taskforce. </w:t>
      </w:r>
    </w:p>
    <w:p w:rsidR="00B02F52" w:rsidRDefault="00B02F52" w:rsidP="00B02F52">
      <w:r>
        <w:t>Implementation of the recommendations was informed by an Implementation Liaison Group, consisting of representatives from RANZCR, ADIA, RACGP, AANMS and RANZCOG and a consumer representative nominated by the Consumers Health Forum</w:t>
      </w:r>
      <w:r w:rsidR="003B3AB6">
        <w:t xml:space="preserve"> and with input from the Australian Medical Association</w:t>
      </w:r>
      <w:r>
        <w:t>.</w:t>
      </w:r>
    </w:p>
    <w:p w:rsidR="00595BBD" w:rsidRDefault="00595BBD" w:rsidP="00AB53A4">
      <w:pPr>
        <w:pStyle w:val="Heading2"/>
      </w:pPr>
      <w:r w:rsidRPr="001A7FB7">
        <w:t>How will the changes be monitored</w:t>
      </w:r>
      <w:r w:rsidR="000367AA">
        <w:t xml:space="preserve"> and reviewed</w:t>
      </w:r>
      <w:r w:rsidRPr="001A7FB7">
        <w:t>?</w:t>
      </w:r>
    </w:p>
    <w:p w:rsidR="00C13ABA" w:rsidRDefault="00760067" w:rsidP="00155BD4">
      <w:r>
        <w:t>The changes will be monitored and reviewed through analysis of MBS utilisation figures.</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5" w:history="1">
        <w:r w:rsidR="00420023" w:rsidRPr="00820A5A">
          <w:rPr>
            <w:rStyle w:val="Hyperlink"/>
          </w:rPr>
          <w:t>www.mbsonline.gov.au</w:t>
        </w:r>
      </w:hyperlink>
      <w:r w:rsidR="00AA69A9" w:rsidRPr="00E035A8">
        <w:t>.</w:t>
      </w:r>
      <w:r w:rsidR="00512691" w:rsidRPr="00E035A8">
        <w:t xml:space="preserve"> </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6"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AF4D21">
          <w:rPr>
            <w:rStyle w:val="Hyperlink"/>
          </w:rPr>
          <w:t>askMBS@health.gov.au</w:t>
        </w:r>
      </w:hyperlink>
      <w:r>
        <w:t>.</w:t>
      </w:r>
    </w:p>
    <w:p w:rsidR="00B378D4" w:rsidRDefault="00B378D4">
      <w:r>
        <w:t>Subscribe to ‘</w:t>
      </w:r>
      <w:hyperlink r:id="rId18" w:history="1">
        <w:r w:rsidRPr="00B378D4">
          <w:rPr>
            <w:rStyle w:val="Hyperlink"/>
          </w:rPr>
          <w:t>News for Health Professionals</w:t>
        </w:r>
      </w:hyperlink>
      <w:r>
        <w:t xml:space="preserve">’ on the </w:t>
      </w:r>
      <w:r w:rsidR="00CF2562">
        <w:t>Services Australia</w:t>
      </w:r>
      <w:r>
        <w:t xml:space="preserve">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w:t>
      </w:r>
      <w:r w:rsidR="002B3FC8">
        <w:t>Services Australia</w:t>
      </w:r>
      <w:r w:rsidR="00B378D4">
        <w:t xml:space="preserve"> website or </w:t>
      </w:r>
      <w:bookmarkEnd w:id="3"/>
      <w:r>
        <w:t xml:space="preserve">contact </w:t>
      </w:r>
      <w:r w:rsidR="002B3FC8">
        <w:t>Services Australia</w:t>
      </w:r>
      <w:r>
        <w:t xml:space="preserve"> on the Provider Enquiry Line </w:t>
      </w:r>
      <w:r w:rsidR="00E7460D">
        <w:t>–</w:t>
      </w:r>
      <w:r>
        <w:t xml:space="preserve"> 13 21 50. </w:t>
      </w:r>
    </w:p>
    <w:p w:rsidR="008A6F4F" w:rsidRDefault="008A6F4F">
      <w:r>
        <w:t xml:space="preserve">The data file for software vendors is expected to become available </w:t>
      </w:r>
      <w:r w:rsidR="003B3AB6">
        <w:t>in late March 2020</w:t>
      </w:r>
      <w:r w:rsidR="002427E0">
        <w:t xml:space="preserve"> and can be accessed via the MBS Online website under the </w:t>
      </w:r>
      <w:hyperlink r:id="rId19" w:history="1">
        <w:r w:rsidR="002427E0" w:rsidRPr="002427E0">
          <w:rPr>
            <w:rStyle w:val="Hyperlink"/>
          </w:rPr>
          <w:t>Downloads</w:t>
        </w:r>
      </w:hyperlink>
      <w:r w:rsidR="002427E0">
        <w:t xml:space="preserve"> page.</w:t>
      </w:r>
    </w:p>
    <w:p w:rsidR="00656F11" w:rsidRDefault="00656F11" w:rsidP="00656F11">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F50994" w:rsidRDefault="00656F11" w:rsidP="00CF2562">
      <w:pPr>
        <w:pStyle w:val="Disclaimer"/>
        <w:rPr>
          <w:szCs w:val="20"/>
        </w:rP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0F6" w:rsidRDefault="005440F6" w:rsidP="006D1088">
      <w:pPr>
        <w:spacing w:after="0" w:line="240" w:lineRule="auto"/>
      </w:pPr>
      <w:r>
        <w:separator/>
      </w:r>
    </w:p>
  </w:endnote>
  <w:endnote w:type="continuationSeparator" w:id="0">
    <w:p w:rsidR="005440F6" w:rsidRDefault="005440F6"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F84BFA"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rsidR="009B32BA" w:rsidRPr="00E035A8" w:rsidRDefault="00E24626" w:rsidP="009B32BA">
    <w:pPr>
      <w:pStyle w:val="Footer"/>
      <w:tabs>
        <w:tab w:val="clear" w:pos="9026"/>
        <w:tab w:val="right" w:pos="10466"/>
      </w:tabs>
    </w:pPr>
    <w:r w:rsidRPr="00E035A8">
      <w:rPr>
        <w:b/>
      </w:rPr>
      <w:t xml:space="preserve">Capital </w:t>
    </w:r>
    <w:r w:rsidR="00E1111F" w:rsidRPr="00E035A8">
      <w:rPr>
        <w:b/>
      </w:rPr>
      <w:t>S</w:t>
    </w:r>
    <w:r w:rsidRPr="00E035A8">
      <w:rPr>
        <w:b/>
      </w:rPr>
      <w:t>ensitivity</w:t>
    </w:r>
    <w:r w:rsidR="009B32BA" w:rsidRPr="00E035A8">
      <w:rPr>
        <w:b/>
      </w:rPr>
      <w:t xml:space="preserve"> Factsheet </w:t>
    </w:r>
    <w:sdt>
      <w:sdtPr>
        <w:id w:val="960607005"/>
        <w:docPartObj>
          <w:docPartGallery w:val="Page Numbers (Bottom of Page)"/>
          <w:docPartUnique/>
        </w:docPartObj>
      </w:sdtPr>
      <w:sdtEndPr>
        <w:rPr>
          <w:noProof/>
        </w:rPr>
      </w:sdtEndPr>
      <w:sdtContent>
        <w:r w:rsidR="009B32BA" w:rsidRPr="00E035A8">
          <w:tab/>
        </w:r>
        <w:r w:rsidR="009B32BA" w:rsidRPr="00E035A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E035A8">
                  <w:t xml:space="preserve">Page </w:t>
                </w:r>
                <w:r w:rsidR="009B32BA" w:rsidRPr="00E035A8">
                  <w:rPr>
                    <w:bCs/>
                    <w:sz w:val="24"/>
                    <w:szCs w:val="24"/>
                  </w:rPr>
                  <w:fldChar w:fldCharType="begin"/>
                </w:r>
                <w:r w:rsidR="009B32BA" w:rsidRPr="00E035A8">
                  <w:rPr>
                    <w:bCs/>
                  </w:rPr>
                  <w:instrText xml:space="preserve"> PAGE </w:instrText>
                </w:r>
                <w:r w:rsidR="009B32BA" w:rsidRPr="00E035A8">
                  <w:rPr>
                    <w:bCs/>
                    <w:sz w:val="24"/>
                    <w:szCs w:val="24"/>
                  </w:rPr>
                  <w:fldChar w:fldCharType="separate"/>
                </w:r>
                <w:r w:rsidR="00F84BFA">
                  <w:rPr>
                    <w:bCs/>
                    <w:noProof/>
                  </w:rPr>
                  <w:t>4</w:t>
                </w:r>
                <w:r w:rsidR="009B32BA" w:rsidRPr="00E035A8">
                  <w:rPr>
                    <w:bCs/>
                    <w:sz w:val="24"/>
                    <w:szCs w:val="24"/>
                  </w:rPr>
                  <w:fldChar w:fldCharType="end"/>
                </w:r>
                <w:r w:rsidR="009B32BA" w:rsidRPr="00E035A8">
                  <w:t xml:space="preserve"> of </w:t>
                </w:r>
                <w:r w:rsidR="009B32BA" w:rsidRPr="00E035A8">
                  <w:rPr>
                    <w:bCs/>
                    <w:sz w:val="24"/>
                    <w:szCs w:val="24"/>
                  </w:rPr>
                  <w:fldChar w:fldCharType="begin"/>
                </w:r>
                <w:r w:rsidR="009B32BA" w:rsidRPr="00E035A8">
                  <w:rPr>
                    <w:bCs/>
                  </w:rPr>
                  <w:instrText xml:space="preserve"> NUMPAGES  </w:instrText>
                </w:r>
                <w:r w:rsidR="009B32BA" w:rsidRPr="00E035A8">
                  <w:rPr>
                    <w:bCs/>
                    <w:sz w:val="24"/>
                    <w:szCs w:val="24"/>
                  </w:rPr>
                  <w:fldChar w:fldCharType="separate"/>
                </w:r>
                <w:r w:rsidR="00F84BFA">
                  <w:rPr>
                    <w:bCs/>
                    <w:noProof/>
                  </w:rPr>
                  <w:t>4</w:t>
                </w:r>
                <w:r w:rsidR="009B32BA" w:rsidRPr="00E035A8">
                  <w:rPr>
                    <w:bCs/>
                    <w:sz w:val="24"/>
                    <w:szCs w:val="24"/>
                  </w:rPr>
                  <w:fldChar w:fldCharType="end"/>
                </w:r>
              </w:sdtContent>
            </w:sdt>
          </w:sdtContent>
        </w:sdt>
        <w:r w:rsidR="009B32BA" w:rsidRPr="00E035A8">
          <w:t xml:space="preserve"> </w:t>
        </w:r>
      </w:sdtContent>
    </w:sdt>
  </w:p>
  <w:p w:rsidR="009B32BA" w:rsidRDefault="00F84BFA">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E1111F">
      <w:t xml:space="preserve">20 </w:t>
    </w:r>
    <w:r w:rsidR="00E24626">
      <w:t>March</w:t>
    </w:r>
    <w:r>
      <w:t xml:space="preserve"> 20</w:t>
    </w:r>
    <w:r w:rsidR="007F45EC">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0F6" w:rsidRDefault="005440F6" w:rsidP="006D1088">
      <w:pPr>
        <w:spacing w:after="0" w:line="240" w:lineRule="auto"/>
      </w:pPr>
      <w:r>
        <w:separator/>
      </w:r>
    </w:p>
  </w:footnote>
  <w:footnote w:type="continuationSeparator" w:id="0">
    <w:p w:rsidR="005440F6" w:rsidRDefault="005440F6"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5D31"/>
    <w:multiLevelType w:val="hybridMultilevel"/>
    <w:tmpl w:val="FA1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5F11EA"/>
    <w:multiLevelType w:val="hybridMultilevel"/>
    <w:tmpl w:val="FAECDFFE"/>
    <w:lvl w:ilvl="0" w:tplc="AE36E800">
      <w:start w:val="1"/>
      <w:numFmt w:val="bullet"/>
      <w:lvlText w:val="•"/>
      <w:lvlJc w:val="left"/>
      <w:pPr>
        <w:tabs>
          <w:tab w:val="num" w:pos="720"/>
        </w:tabs>
        <w:ind w:left="720" w:hanging="360"/>
      </w:pPr>
      <w:rPr>
        <w:rFonts w:ascii="Arial" w:hAnsi="Arial" w:hint="default"/>
      </w:rPr>
    </w:lvl>
    <w:lvl w:ilvl="1" w:tplc="EC3C5084">
      <w:start w:val="1"/>
      <w:numFmt w:val="bullet"/>
      <w:lvlText w:val="•"/>
      <w:lvlJc w:val="left"/>
      <w:pPr>
        <w:tabs>
          <w:tab w:val="num" w:pos="1440"/>
        </w:tabs>
        <w:ind w:left="1440" w:hanging="360"/>
      </w:pPr>
      <w:rPr>
        <w:rFonts w:ascii="Arial" w:hAnsi="Arial" w:hint="default"/>
      </w:rPr>
    </w:lvl>
    <w:lvl w:ilvl="2" w:tplc="4472264C" w:tentative="1">
      <w:start w:val="1"/>
      <w:numFmt w:val="bullet"/>
      <w:lvlText w:val="•"/>
      <w:lvlJc w:val="left"/>
      <w:pPr>
        <w:tabs>
          <w:tab w:val="num" w:pos="2160"/>
        </w:tabs>
        <w:ind w:left="2160" w:hanging="360"/>
      </w:pPr>
      <w:rPr>
        <w:rFonts w:ascii="Arial" w:hAnsi="Arial" w:hint="default"/>
      </w:rPr>
    </w:lvl>
    <w:lvl w:ilvl="3" w:tplc="83689E42" w:tentative="1">
      <w:start w:val="1"/>
      <w:numFmt w:val="bullet"/>
      <w:lvlText w:val="•"/>
      <w:lvlJc w:val="left"/>
      <w:pPr>
        <w:tabs>
          <w:tab w:val="num" w:pos="2880"/>
        </w:tabs>
        <w:ind w:left="2880" w:hanging="360"/>
      </w:pPr>
      <w:rPr>
        <w:rFonts w:ascii="Arial" w:hAnsi="Arial" w:hint="default"/>
      </w:rPr>
    </w:lvl>
    <w:lvl w:ilvl="4" w:tplc="E976DABA" w:tentative="1">
      <w:start w:val="1"/>
      <w:numFmt w:val="bullet"/>
      <w:lvlText w:val="•"/>
      <w:lvlJc w:val="left"/>
      <w:pPr>
        <w:tabs>
          <w:tab w:val="num" w:pos="3600"/>
        </w:tabs>
        <w:ind w:left="3600" w:hanging="360"/>
      </w:pPr>
      <w:rPr>
        <w:rFonts w:ascii="Arial" w:hAnsi="Arial" w:hint="default"/>
      </w:rPr>
    </w:lvl>
    <w:lvl w:ilvl="5" w:tplc="AEE03B18" w:tentative="1">
      <w:start w:val="1"/>
      <w:numFmt w:val="bullet"/>
      <w:lvlText w:val="•"/>
      <w:lvlJc w:val="left"/>
      <w:pPr>
        <w:tabs>
          <w:tab w:val="num" w:pos="4320"/>
        </w:tabs>
        <w:ind w:left="4320" w:hanging="360"/>
      </w:pPr>
      <w:rPr>
        <w:rFonts w:ascii="Arial" w:hAnsi="Arial" w:hint="default"/>
      </w:rPr>
    </w:lvl>
    <w:lvl w:ilvl="6" w:tplc="7D686EFC" w:tentative="1">
      <w:start w:val="1"/>
      <w:numFmt w:val="bullet"/>
      <w:lvlText w:val="•"/>
      <w:lvlJc w:val="left"/>
      <w:pPr>
        <w:tabs>
          <w:tab w:val="num" w:pos="5040"/>
        </w:tabs>
        <w:ind w:left="5040" w:hanging="360"/>
      </w:pPr>
      <w:rPr>
        <w:rFonts w:ascii="Arial" w:hAnsi="Arial" w:hint="default"/>
      </w:rPr>
    </w:lvl>
    <w:lvl w:ilvl="7" w:tplc="1A384076" w:tentative="1">
      <w:start w:val="1"/>
      <w:numFmt w:val="bullet"/>
      <w:lvlText w:val="•"/>
      <w:lvlJc w:val="left"/>
      <w:pPr>
        <w:tabs>
          <w:tab w:val="num" w:pos="5760"/>
        </w:tabs>
        <w:ind w:left="5760" w:hanging="360"/>
      </w:pPr>
      <w:rPr>
        <w:rFonts w:ascii="Arial" w:hAnsi="Arial" w:hint="default"/>
      </w:rPr>
    </w:lvl>
    <w:lvl w:ilvl="8" w:tplc="414C4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3B017CB"/>
    <w:multiLevelType w:val="hybridMultilevel"/>
    <w:tmpl w:val="F2CC364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71D3B9E"/>
    <w:multiLevelType w:val="hybridMultilevel"/>
    <w:tmpl w:val="0CDC941A"/>
    <w:lvl w:ilvl="0" w:tplc="2B0A696E">
      <w:start w:val="1"/>
      <w:numFmt w:val="bullet"/>
      <w:lvlText w:val="o"/>
      <w:lvlJc w:val="left"/>
      <w:pPr>
        <w:ind w:left="720" w:hanging="360"/>
      </w:pPr>
      <w:rPr>
        <w:rFonts w:ascii="Courier New" w:hAnsi="Courier New" w:cs="Courier New" w:hint="default"/>
      </w:rPr>
    </w:lvl>
    <w:lvl w:ilvl="1" w:tplc="329A921E">
      <w:start w:val="1"/>
      <w:numFmt w:val="bullet"/>
      <w:lvlText w:val="o"/>
      <w:lvlJc w:val="left"/>
      <w:pPr>
        <w:ind w:left="1440" w:hanging="360"/>
      </w:pPr>
      <w:rPr>
        <w:rFonts w:ascii="Courier New" w:hAnsi="Courier New" w:cs="Courier New" w:hint="default"/>
      </w:rPr>
    </w:lvl>
    <w:lvl w:ilvl="2" w:tplc="116A5156" w:tentative="1">
      <w:start w:val="1"/>
      <w:numFmt w:val="bullet"/>
      <w:lvlText w:val=""/>
      <w:lvlJc w:val="left"/>
      <w:pPr>
        <w:ind w:left="2160" w:hanging="360"/>
      </w:pPr>
      <w:rPr>
        <w:rFonts w:ascii="Wingdings" w:hAnsi="Wingdings" w:hint="default"/>
      </w:rPr>
    </w:lvl>
    <w:lvl w:ilvl="3" w:tplc="E25A3260" w:tentative="1">
      <w:start w:val="1"/>
      <w:numFmt w:val="bullet"/>
      <w:lvlText w:val=""/>
      <w:lvlJc w:val="left"/>
      <w:pPr>
        <w:ind w:left="2880" w:hanging="360"/>
      </w:pPr>
      <w:rPr>
        <w:rFonts w:ascii="Symbol" w:hAnsi="Symbol" w:hint="default"/>
      </w:rPr>
    </w:lvl>
    <w:lvl w:ilvl="4" w:tplc="E21C0A30" w:tentative="1">
      <w:start w:val="1"/>
      <w:numFmt w:val="bullet"/>
      <w:lvlText w:val="o"/>
      <w:lvlJc w:val="left"/>
      <w:pPr>
        <w:ind w:left="3600" w:hanging="360"/>
      </w:pPr>
      <w:rPr>
        <w:rFonts w:ascii="Courier New" w:hAnsi="Courier New" w:cs="Courier New" w:hint="default"/>
      </w:rPr>
    </w:lvl>
    <w:lvl w:ilvl="5" w:tplc="19F64D20" w:tentative="1">
      <w:start w:val="1"/>
      <w:numFmt w:val="bullet"/>
      <w:lvlText w:val=""/>
      <w:lvlJc w:val="left"/>
      <w:pPr>
        <w:ind w:left="4320" w:hanging="360"/>
      </w:pPr>
      <w:rPr>
        <w:rFonts w:ascii="Wingdings" w:hAnsi="Wingdings" w:hint="default"/>
      </w:rPr>
    </w:lvl>
    <w:lvl w:ilvl="6" w:tplc="5A504290" w:tentative="1">
      <w:start w:val="1"/>
      <w:numFmt w:val="bullet"/>
      <w:lvlText w:val=""/>
      <w:lvlJc w:val="left"/>
      <w:pPr>
        <w:ind w:left="5040" w:hanging="360"/>
      </w:pPr>
      <w:rPr>
        <w:rFonts w:ascii="Symbol" w:hAnsi="Symbol" w:hint="default"/>
      </w:rPr>
    </w:lvl>
    <w:lvl w:ilvl="7" w:tplc="212AD4D6" w:tentative="1">
      <w:start w:val="1"/>
      <w:numFmt w:val="bullet"/>
      <w:lvlText w:val="o"/>
      <w:lvlJc w:val="left"/>
      <w:pPr>
        <w:ind w:left="5760" w:hanging="360"/>
      </w:pPr>
      <w:rPr>
        <w:rFonts w:ascii="Courier New" w:hAnsi="Courier New" w:cs="Courier New" w:hint="default"/>
      </w:rPr>
    </w:lvl>
    <w:lvl w:ilvl="8" w:tplc="CA802DE6" w:tentative="1">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4341BA9"/>
    <w:multiLevelType w:val="hybridMultilevel"/>
    <w:tmpl w:val="9C4A2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62771F"/>
    <w:multiLevelType w:val="hybridMultilevel"/>
    <w:tmpl w:val="63148AA6"/>
    <w:lvl w:ilvl="0" w:tplc="83387410">
      <w:start w:val="1"/>
      <w:numFmt w:val="bullet"/>
      <w:lvlText w:val="•"/>
      <w:lvlJc w:val="left"/>
      <w:pPr>
        <w:tabs>
          <w:tab w:val="num" w:pos="720"/>
        </w:tabs>
        <w:ind w:left="720" w:hanging="360"/>
      </w:pPr>
      <w:rPr>
        <w:rFonts w:ascii="Arial" w:hAnsi="Arial" w:hint="default"/>
      </w:rPr>
    </w:lvl>
    <w:lvl w:ilvl="1" w:tplc="01BE37D8">
      <w:start w:val="1"/>
      <w:numFmt w:val="bullet"/>
      <w:lvlText w:val="•"/>
      <w:lvlJc w:val="left"/>
      <w:pPr>
        <w:tabs>
          <w:tab w:val="num" w:pos="1440"/>
        </w:tabs>
        <w:ind w:left="1440" w:hanging="360"/>
      </w:pPr>
      <w:rPr>
        <w:rFonts w:ascii="Arial" w:hAnsi="Arial" w:hint="default"/>
      </w:rPr>
    </w:lvl>
    <w:lvl w:ilvl="2" w:tplc="DDA6A742" w:tentative="1">
      <w:start w:val="1"/>
      <w:numFmt w:val="bullet"/>
      <w:lvlText w:val="•"/>
      <w:lvlJc w:val="left"/>
      <w:pPr>
        <w:tabs>
          <w:tab w:val="num" w:pos="2160"/>
        </w:tabs>
        <w:ind w:left="2160" w:hanging="360"/>
      </w:pPr>
      <w:rPr>
        <w:rFonts w:ascii="Arial" w:hAnsi="Arial" w:hint="default"/>
      </w:rPr>
    </w:lvl>
    <w:lvl w:ilvl="3" w:tplc="03EEFA16" w:tentative="1">
      <w:start w:val="1"/>
      <w:numFmt w:val="bullet"/>
      <w:lvlText w:val="•"/>
      <w:lvlJc w:val="left"/>
      <w:pPr>
        <w:tabs>
          <w:tab w:val="num" w:pos="2880"/>
        </w:tabs>
        <w:ind w:left="2880" w:hanging="360"/>
      </w:pPr>
      <w:rPr>
        <w:rFonts w:ascii="Arial" w:hAnsi="Arial" w:hint="default"/>
      </w:rPr>
    </w:lvl>
    <w:lvl w:ilvl="4" w:tplc="C1508C56" w:tentative="1">
      <w:start w:val="1"/>
      <w:numFmt w:val="bullet"/>
      <w:lvlText w:val="•"/>
      <w:lvlJc w:val="left"/>
      <w:pPr>
        <w:tabs>
          <w:tab w:val="num" w:pos="3600"/>
        </w:tabs>
        <w:ind w:left="3600" w:hanging="360"/>
      </w:pPr>
      <w:rPr>
        <w:rFonts w:ascii="Arial" w:hAnsi="Arial" w:hint="default"/>
      </w:rPr>
    </w:lvl>
    <w:lvl w:ilvl="5" w:tplc="5038CD2A" w:tentative="1">
      <w:start w:val="1"/>
      <w:numFmt w:val="bullet"/>
      <w:lvlText w:val="•"/>
      <w:lvlJc w:val="left"/>
      <w:pPr>
        <w:tabs>
          <w:tab w:val="num" w:pos="4320"/>
        </w:tabs>
        <w:ind w:left="4320" w:hanging="360"/>
      </w:pPr>
      <w:rPr>
        <w:rFonts w:ascii="Arial" w:hAnsi="Arial" w:hint="default"/>
      </w:rPr>
    </w:lvl>
    <w:lvl w:ilvl="6" w:tplc="54D4A5D0" w:tentative="1">
      <w:start w:val="1"/>
      <w:numFmt w:val="bullet"/>
      <w:lvlText w:val="•"/>
      <w:lvlJc w:val="left"/>
      <w:pPr>
        <w:tabs>
          <w:tab w:val="num" w:pos="5040"/>
        </w:tabs>
        <w:ind w:left="5040" w:hanging="360"/>
      </w:pPr>
      <w:rPr>
        <w:rFonts w:ascii="Arial" w:hAnsi="Arial" w:hint="default"/>
      </w:rPr>
    </w:lvl>
    <w:lvl w:ilvl="7" w:tplc="CCC2B22A" w:tentative="1">
      <w:start w:val="1"/>
      <w:numFmt w:val="bullet"/>
      <w:lvlText w:val="•"/>
      <w:lvlJc w:val="left"/>
      <w:pPr>
        <w:tabs>
          <w:tab w:val="num" w:pos="5760"/>
        </w:tabs>
        <w:ind w:left="5760" w:hanging="360"/>
      </w:pPr>
      <w:rPr>
        <w:rFonts w:ascii="Arial" w:hAnsi="Arial" w:hint="default"/>
      </w:rPr>
    </w:lvl>
    <w:lvl w:ilvl="8" w:tplc="A8FE825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19A2506"/>
    <w:multiLevelType w:val="hybridMultilevel"/>
    <w:tmpl w:val="3F74C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2635A5"/>
    <w:multiLevelType w:val="hybridMultilevel"/>
    <w:tmpl w:val="9968C772"/>
    <w:lvl w:ilvl="0" w:tplc="3878CB68">
      <w:start w:val="1"/>
      <w:numFmt w:val="bullet"/>
      <w:lvlText w:val=""/>
      <w:lvlJc w:val="left"/>
      <w:pPr>
        <w:ind w:left="360" w:hanging="360"/>
      </w:pPr>
      <w:rPr>
        <w:rFonts w:ascii="Symbol" w:hAnsi="Symbol" w:hint="default"/>
        <w:color w:val="auto"/>
      </w:rPr>
    </w:lvl>
    <w:lvl w:ilvl="1" w:tplc="CBF029E0">
      <w:start w:val="1"/>
      <w:numFmt w:val="bullet"/>
      <w:lvlText w:val="o"/>
      <w:lvlJc w:val="left"/>
      <w:pPr>
        <w:ind w:left="1440" w:hanging="360"/>
      </w:pPr>
      <w:rPr>
        <w:rFonts w:ascii="Courier New" w:hAnsi="Courier New" w:cs="Courier New" w:hint="default"/>
      </w:rPr>
    </w:lvl>
    <w:lvl w:ilvl="2" w:tplc="D2048C6A" w:tentative="1">
      <w:start w:val="1"/>
      <w:numFmt w:val="bullet"/>
      <w:lvlText w:val=""/>
      <w:lvlJc w:val="left"/>
      <w:pPr>
        <w:ind w:left="2160" w:hanging="360"/>
      </w:pPr>
      <w:rPr>
        <w:rFonts w:ascii="Wingdings" w:hAnsi="Wingdings" w:hint="default"/>
      </w:rPr>
    </w:lvl>
    <w:lvl w:ilvl="3" w:tplc="410E2A54" w:tentative="1">
      <w:start w:val="1"/>
      <w:numFmt w:val="bullet"/>
      <w:lvlText w:val=""/>
      <w:lvlJc w:val="left"/>
      <w:pPr>
        <w:ind w:left="2880" w:hanging="360"/>
      </w:pPr>
      <w:rPr>
        <w:rFonts w:ascii="Symbol" w:hAnsi="Symbol" w:hint="default"/>
      </w:rPr>
    </w:lvl>
    <w:lvl w:ilvl="4" w:tplc="331E6070" w:tentative="1">
      <w:start w:val="1"/>
      <w:numFmt w:val="bullet"/>
      <w:lvlText w:val="o"/>
      <w:lvlJc w:val="left"/>
      <w:pPr>
        <w:ind w:left="3600" w:hanging="360"/>
      </w:pPr>
      <w:rPr>
        <w:rFonts w:ascii="Courier New" w:hAnsi="Courier New" w:cs="Courier New" w:hint="default"/>
      </w:rPr>
    </w:lvl>
    <w:lvl w:ilvl="5" w:tplc="1D8CC626" w:tentative="1">
      <w:start w:val="1"/>
      <w:numFmt w:val="bullet"/>
      <w:lvlText w:val=""/>
      <w:lvlJc w:val="left"/>
      <w:pPr>
        <w:ind w:left="4320" w:hanging="360"/>
      </w:pPr>
      <w:rPr>
        <w:rFonts w:ascii="Wingdings" w:hAnsi="Wingdings" w:hint="default"/>
      </w:rPr>
    </w:lvl>
    <w:lvl w:ilvl="6" w:tplc="25F0EBC0" w:tentative="1">
      <w:start w:val="1"/>
      <w:numFmt w:val="bullet"/>
      <w:lvlText w:val=""/>
      <w:lvlJc w:val="left"/>
      <w:pPr>
        <w:ind w:left="5040" w:hanging="360"/>
      </w:pPr>
      <w:rPr>
        <w:rFonts w:ascii="Symbol" w:hAnsi="Symbol" w:hint="default"/>
      </w:rPr>
    </w:lvl>
    <w:lvl w:ilvl="7" w:tplc="B3041A86" w:tentative="1">
      <w:start w:val="1"/>
      <w:numFmt w:val="bullet"/>
      <w:lvlText w:val="o"/>
      <w:lvlJc w:val="left"/>
      <w:pPr>
        <w:ind w:left="5760" w:hanging="360"/>
      </w:pPr>
      <w:rPr>
        <w:rFonts w:ascii="Courier New" w:hAnsi="Courier New" w:cs="Courier New" w:hint="default"/>
      </w:rPr>
    </w:lvl>
    <w:lvl w:ilvl="8" w:tplc="D7CE70D0"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8"/>
  </w:num>
  <w:num w:numId="23">
    <w:abstractNumId w:val="11"/>
  </w:num>
  <w:num w:numId="24">
    <w:abstractNumId w:val="17"/>
  </w:num>
  <w:num w:numId="25">
    <w:abstractNumId w:val="16"/>
  </w:num>
  <w:num w:numId="26">
    <w:abstractNumId w:val="20"/>
  </w:num>
  <w:num w:numId="27">
    <w:abstractNumId w:val="14"/>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F6"/>
    <w:rsid w:val="000074DD"/>
    <w:rsid w:val="00033CDF"/>
    <w:rsid w:val="000367AA"/>
    <w:rsid w:val="00045810"/>
    <w:rsid w:val="00081B97"/>
    <w:rsid w:val="00086B13"/>
    <w:rsid w:val="000A2F0A"/>
    <w:rsid w:val="000B01AE"/>
    <w:rsid w:val="000B2A1B"/>
    <w:rsid w:val="000C2143"/>
    <w:rsid w:val="000C3B83"/>
    <w:rsid w:val="000D1778"/>
    <w:rsid w:val="000E0B35"/>
    <w:rsid w:val="001014EB"/>
    <w:rsid w:val="00102885"/>
    <w:rsid w:val="00121100"/>
    <w:rsid w:val="00124E0B"/>
    <w:rsid w:val="00130343"/>
    <w:rsid w:val="00135417"/>
    <w:rsid w:val="0014066A"/>
    <w:rsid w:val="00141BC3"/>
    <w:rsid w:val="001432AF"/>
    <w:rsid w:val="00151636"/>
    <w:rsid w:val="00155BD4"/>
    <w:rsid w:val="00166854"/>
    <w:rsid w:val="00167446"/>
    <w:rsid w:val="0017279A"/>
    <w:rsid w:val="00181B52"/>
    <w:rsid w:val="0018507E"/>
    <w:rsid w:val="0019170A"/>
    <w:rsid w:val="001A6FE6"/>
    <w:rsid w:val="001A7FB7"/>
    <w:rsid w:val="001B40B9"/>
    <w:rsid w:val="001C5C56"/>
    <w:rsid w:val="001E6F63"/>
    <w:rsid w:val="001F49E8"/>
    <w:rsid w:val="00200902"/>
    <w:rsid w:val="00203F3E"/>
    <w:rsid w:val="00221334"/>
    <w:rsid w:val="002427E0"/>
    <w:rsid w:val="00243D1C"/>
    <w:rsid w:val="0026502E"/>
    <w:rsid w:val="00276A29"/>
    <w:rsid w:val="00281820"/>
    <w:rsid w:val="00291041"/>
    <w:rsid w:val="0029680B"/>
    <w:rsid w:val="002A3C7C"/>
    <w:rsid w:val="002A5A70"/>
    <w:rsid w:val="002B3FC8"/>
    <w:rsid w:val="002B3FCB"/>
    <w:rsid w:val="002B70AC"/>
    <w:rsid w:val="002B7D50"/>
    <w:rsid w:val="002D2CC5"/>
    <w:rsid w:val="002E6682"/>
    <w:rsid w:val="002F716F"/>
    <w:rsid w:val="003122B4"/>
    <w:rsid w:val="003123A2"/>
    <w:rsid w:val="003124BD"/>
    <w:rsid w:val="00337919"/>
    <w:rsid w:val="00344600"/>
    <w:rsid w:val="00345DC5"/>
    <w:rsid w:val="00352174"/>
    <w:rsid w:val="00355E8A"/>
    <w:rsid w:val="00363819"/>
    <w:rsid w:val="00374AE3"/>
    <w:rsid w:val="003A52BA"/>
    <w:rsid w:val="003B3AB6"/>
    <w:rsid w:val="003B56AD"/>
    <w:rsid w:val="003B6618"/>
    <w:rsid w:val="003C38EA"/>
    <w:rsid w:val="003D5CEF"/>
    <w:rsid w:val="003E0945"/>
    <w:rsid w:val="003E6457"/>
    <w:rsid w:val="003F6682"/>
    <w:rsid w:val="00403D92"/>
    <w:rsid w:val="00405506"/>
    <w:rsid w:val="00414292"/>
    <w:rsid w:val="00420023"/>
    <w:rsid w:val="00425089"/>
    <w:rsid w:val="00427D7F"/>
    <w:rsid w:val="004324B6"/>
    <w:rsid w:val="00433682"/>
    <w:rsid w:val="0043744D"/>
    <w:rsid w:val="004435F9"/>
    <w:rsid w:val="0044452E"/>
    <w:rsid w:val="00445086"/>
    <w:rsid w:val="004511F2"/>
    <w:rsid w:val="004537FD"/>
    <w:rsid w:val="00453B67"/>
    <w:rsid w:val="004933FA"/>
    <w:rsid w:val="00494B72"/>
    <w:rsid w:val="00496081"/>
    <w:rsid w:val="004A1348"/>
    <w:rsid w:val="004A51C1"/>
    <w:rsid w:val="004B243F"/>
    <w:rsid w:val="004C2B08"/>
    <w:rsid w:val="004D2C7C"/>
    <w:rsid w:val="004D71C4"/>
    <w:rsid w:val="004E52A2"/>
    <w:rsid w:val="004E5355"/>
    <w:rsid w:val="004F0AA6"/>
    <w:rsid w:val="00510063"/>
    <w:rsid w:val="00512691"/>
    <w:rsid w:val="005261D0"/>
    <w:rsid w:val="0054242B"/>
    <w:rsid w:val="00542F07"/>
    <w:rsid w:val="00543427"/>
    <w:rsid w:val="005440F6"/>
    <w:rsid w:val="005469AE"/>
    <w:rsid w:val="00550525"/>
    <w:rsid w:val="00553335"/>
    <w:rsid w:val="00570B62"/>
    <w:rsid w:val="00577CA7"/>
    <w:rsid w:val="00585A62"/>
    <w:rsid w:val="00595BBD"/>
    <w:rsid w:val="0059641E"/>
    <w:rsid w:val="005A0226"/>
    <w:rsid w:val="005C213D"/>
    <w:rsid w:val="005D1084"/>
    <w:rsid w:val="005E1472"/>
    <w:rsid w:val="006173AC"/>
    <w:rsid w:val="0062100F"/>
    <w:rsid w:val="00634880"/>
    <w:rsid w:val="006425BA"/>
    <w:rsid w:val="00650B9A"/>
    <w:rsid w:val="00653345"/>
    <w:rsid w:val="00655D74"/>
    <w:rsid w:val="00656F11"/>
    <w:rsid w:val="006756CF"/>
    <w:rsid w:val="00684D37"/>
    <w:rsid w:val="00694030"/>
    <w:rsid w:val="006961D6"/>
    <w:rsid w:val="006A175B"/>
    <w:rsid w:val="006A667E"/>
    <w:rsid w:val="006D04CC"/>
    <w:rsid w:val="006D1088"/>
    <w:rsid w:val="006D2A35"/>
    <w:rsid w:val="006F238A"/>
    <w:rsid w:val="006F5785"/>
    <w:rsid w:val="00726103"/>
    <w:rsid w:val="00727F4C"/>
    <w:rsid w:val="00732CC1"/>
    <w:rsid w:val="00734F6B"/>
    <w:rsid w:val="00736D31"/>
    <w:rsid w:val="00760067"/>
    <w:rsid w:val="00781867"/>
    <w:rsid w:val="00783851"/>
    <w:rsid w:val="00790D06"/>
    <w:rsid w:val="007A330F"/>
    <w:rsid w:val="007A5F48"/>
    <w:rsid w:val="007C7D27"/>
    <w:rsid w:val="007D1D3A"/>
    <w:rsid w:val="007E2604"/>
    <w:rsid w:val="007E33D2"/>
    <w:rsid w:val="007E7B80"/>
    <w:rsid w:val="007F45EC"/>
    <w:rsid w:val="00802214"/>
    <w:rsid w:val="00817BE6"/>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A6B12"/>
    <w:rsid w:val="009B32BA"/>
    <w:rsid w:val="009B51E7"/>
    <w:rsid w:val="009B5206"/>
    <w:rsid w:val="009B7859"/>
    <w:rsid w:val="009C742B"/>
    <w:rsid w:val="009D0B98"/>
    <w:rsid w:val="009E4A9E"/>
    <w:rsid w:val="009E66EE"/>
    <w:rsid w:val="009E6DE2"/>
    <w:rsid w:val="009F52D4"/>
    <w:rsid w:val="009F670F"/>
    <w:rsid w:val="00A13E2D"/>
    <w:rsid w:val="00A26321"/>
    <w:rsid w:val="00A3287F"/>
    <w:rsid w:val="00A37CE3"/>
    <w:rsid w:val="00A51FC5"/>
    <w:rsid w:val="00A5641C"/>
    <w:rsid w:val="00A60FB7"/>
    <w:rsid w:val="00A64177"/>
    <w:rsid w:val="00A7172E"/>
    <w:rsid w:val="00A91196"/>
    <w:rsid w:val="00AA08BD"/>
    <w:rsid w:val="00AA41CD"/>
    <w:rsid w:val="00AA5232"/>
    <w:rsid w:val="00AA69A9"/>
    <w:rsid w:val="00AB53A4"/>
    <w:rsid w:val="00AE2F7E"/>
    <w:rsid w:val="00AE53A3"/>
    <w:rsid w:val="00B02F52"/>
    <w:rsid w:val="00B06E28"/>
    <w:rsid w:val="00B15CE8"/>
    <w:rsid w:val="00B2044B"/>
    <w:rsid w:val="00B23A4C"/>
    <w:rsid w:val="00B31FBA"/>
    <w:rsid w:val="00B378D4"/>
    <w:rsid w:val="00B3793F"/>
    <w:rsid w:val="00B542FB"/>
    <w:rsid w:val="00B714E8"/>
    <w:rsid w:val="00B83E3D"/>
    <w:rsid w:val="00B90DB5"/>
    <w:rsid w:val="00B95951"/>
    <w:rsid w:val="00BA0109"/>
    <w:rsid w:val="00BA7CA8"/>
    <w:rsid w:val="00BB25DE"/>
    <w:rsid w:val="00BC50C1"/>
    <w:rsid w:val="00BD1C20"/>
    <w:rsid w:val="00BD2649"/>
    <w:rsid w:val="00BE027E"/>
    <w:rsid w:val="00BE2018"/>
    <w:rsid w:val="00BE3FD3"/>
    <w:rsid w:val="00BE505F"/>
    <w:rsid w:val="00BF00A9"/>
    <w:rsid w:val="00BF1759"/>
    <w:rsid w:val="00BF426F"/>
    <w:rsid w:val="00C0126E"/>
    <w:rsid w:val="00C06E51"/>
    <w:rsid w:val="00C11326"/>
    <w:rsid w:val="00C131D7"/>
    <w:rsid w:val="00C13ABA"/>
    <w:rsid w:val="00C265D5"/>
    <w:rsid w:val="00C4491F"/>
    <w:rsid w:val="00C61A31"/>
    <w:rsid w:val="00C66700"/>
    <w:rsid w:val="00C9089F"/>
    <w:rsid w:val="00CA1BB9"/>
    <w:rsid w:val="00CA5F76"/>
    <w:rsid w:val="00CC39C8"/>
    <w:rsid w:val="00CF2562"/>
    <w:rsid w:val="00CF45CC"/>
    <w:rsid w:val="00D11EDB"/>
    <w:rsid w:val="00D16EF3"/>
    <w:rsid w:val="00D262A1"/>
    <w:rsid w:val="00D3244E"/>
    <w:rsid w:val="00D36F35"/>
    <w:rsid w:val="00D37294"/>
    <w:rsid w:val="00D3741F"/>
    <w:rsid w:val="00D422E5"/>
    <w:rsid w:val="00D62923"/>
    <w:rsid w:val="00D6302E"/>
    <w:rsid w:val="00D67E9A"/>
    <w:rsid w:val="00D76659"/>
    <w:rsid w:val="00DA50D6"/>
    <w:rsid w:val="00DB54A4"/>
    <w:rsid w:val="00DC05FC"/>
    <w:rsid w:val="00DC127A"/>
    <w:rsid w:val="00DC356C"/>
    <w:rsid w:val="00DE22E2"/>
    <w:rsid w:val="00DF7606"/>
    <w:rsid w:val="00DF7C32"/>
    <w:rsid w:val="00E035A8"/>
    <w:rsid w:val="00E1111F"/>
    <w:rsid w:val="00E11C6E"/>
    <w:rsid w:val="00E24626"/>
    <w:rsid w:val="00E43F82"/>
    <w:rsid w:val="00E7403A"/>
    <w:rsid w:val="00E7460D"/>
    <w:rsid w:val="00E809DE"/>
    <w:rsid w:val="00EA2CDC"/>
    <w:rsid w:val="00EB69E1"/>
    <w:rsid w:val="00EC2DBE"/>
    <w:rsid w:val="00ED1055"/>
    <w:rsid w:val="00ED2B70"/>
    <w:rsid w:val="00ED60EE"/>
    <w:rsid w:val="00F066BF"/>
    <w:rsid w:val="00F074CE"/>
    <w:rsid w:val="00F07E89"/>
    <w:rsid w:val="00F33D07"/>
    <w:rsid w:val="00F35758"/>
    <w:rsid w:val="00F45A5F"/>
    <w:rsid w:val="00F50491"/>
    <w:rsid w:val="00F50994"/>
    <w:rsid w:val="00F74AD4"/>
    <w:rsid w:val="00F74DFC"/>
    <w:rsid w:val="00F84BFA"/>
    <w:rsid w:val="00F861D5"/>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02065">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2">
          <w:marLeft w:val="1166"/>
          <w:marRight w:val="0"/>
          <w:marTop w:val="0"/>
          <w:marBottom w:val="0"/>
          <w:divBdr>
            <w:top w:val="none" w:sz="0" w:space="0" w:color="auto"/>
            <w:left w:val="none" w:sz="0" w:space="0" w:color="auto"/>
            <w:bottom w:val="none" w:sz="0" w:space="0" w:color="auto"/>
            <w:right w:val="none" w:sz="0" w:space="0" w:color="auto"/>
          </w:divBdr>
        </w:div>
        <w:div w:id="1032221648">
          <w:marLeft w:val="1166"/>
          <w:marRight w:val="0"/>
          <w:marTop w:val="0"/>
          <w:marBottom w:val="0"/>
          <w:divBdr>
            <w:top w:val="none" w:sz="0" w:space="0" w:color="auto"/>
            <w:left w:val="none" w:sz="0" w:space="0" w:color="auto"/>
            <w:bottom w:val="none" w:sz="0" w:space="0" w:color="auto"/>
            <w:right w:val="none" w:sz="0" w:space="0" w:color="auto"/>
          </w:divBdr>
        </w:div>
        <w:div w:id="262883651">
          <w:marLeft w:val="1166"/>
          <w:marRight w:val="0"/>
          <w:marTop w:val="0"/>
          <w:marBottom w:val="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14958470">
      <w:bodyDiv w:val="1"/>
      <w:marLeft w:val="0"/>
      <w:marRight w:val="0"/>
      <w:marTop w:val="0"/>
      <w:marBottom w:val="0"/>
      <w:divBdr>
        <w:top w:val="none" w:sz="0" w:space="0" w:color="auto"/>
        <w:left w:val="none" w:sz="0" w:space="0" w:color="auto"/>
        <w:bottom w:val="none" w:sz="0" w:space="0" w:color="auto"/>
        <w:right w:val="none" w:sz="0" w:space="0" w:color="auto"/>
      </w:divBdr>
      <w:divsChild>
        <w:div w:id="44531321">
          <w:marLeft w:val="1166"/>
          <w:marRight w:val="0"/>
          <w:marTop w:val="0"/>
          <w:marBottom w:val="0"/>
          <w:divBdr>
            <w:top w:val="none" w:sz="0" w:space="0" w:color="auto"/>
            <w:left w:val="none" w:sz="0" w:space="0" w:color="auto"/>
            <w:bottom w:val="none" w:sz="0" w:space="0" w:color="auto"/>
            <w:right w:val="none" w:sz="0" w:space="0" w:color="auto"/>
          </w:divBdr>
        </w:div>
        <w:div w:id="610555059">
          <w:marLeft w:val="1166"/>
          <w:marRight w:val="0"/>
          <w:marTop w:val="0"/>
          <w:marBottom w:val="0"/>
          <w:divBdr>
            <w:top w:val="none" w:sz="0" w:space="0" w:color="auto"/>
            <w:left w:val="none" w:sz="0" w:space="0" w:color="auto"/>
            <w:bottom w:val="none" w:sz="0" w:space="0" w:color="auto"/>
            <w:right w:val="none" w:sz="0" w:space="0" w:color="auto"/>
          </w:divBdr>
        </w:div>
        <w:div w:id="1474642316">
          <w:marLeft w:val="1166"/>
          <w:marRight w:val="0"/>
          <w:marTop w:val="0"/>
          <w:marBottom w:val="0"/>
          <w:divBdr>
            <w:top w:val="none" w:sz="0" w:space="0" w:color="auto"/>
            <w:left w:val="none" w:sz="0" w:space="0" w:color="auto"/>
            <w:bottom w:val="none" w:sz="0" w:space="0" w:color="auto"/>
            <w:right w:val="none" w:sz="0" w:space="0" w:color="auto"/>
          </w:divBdr>
        </w:div>
        <w:div w:id="671417081">
          <w:marLeft w:val="1166"/>
          <w:marRight w:val="0"/>
          <w:marTop w:val="0"/>
          <w:marBottom w:val="0"/>
          <w:divBdr>
            <w:top w:val="none" w:sz="0" w:space="0" w:color="auto"/>
            <w:left w:val="none" w:sz="0" w:space="0" w:color="auto"/>
            <w:bottom w:val="none" w:sz="0" w:space="0" w:color="auto"/>
            <w:right w:val="none" w:sz="0" w:space="0" w:color="auto"/>
          </w:divBdr>
        </w:div>
        <w:div w:id="82993282">
          <w:marLeft w:val="1166"/>
          <w:marRight w:val="0"/>
          <w:marTop w:val="0"/>
          <w:marBottom w:val="0"/>
          <w:divBdr>
            <w:top w:val="none" w:sz="0" w:space="0" w:color="auto"/>
            <w:left w:val="none" w:sz="0" w:space="0" w:color="auto"/>
            <w:bottom w:val="none" w:sz="0" w:space="0" w:color="auto"/>
            <w:right w:val="none" w:sz="0" w:space="0" w:color="auto"/>
          </w:divBdr>
        </w:div>
        <w:div w:id="1003050435">
          <w:marLeft w:val="1166"/>
          <w:marRight w:val="0"/>
          <w:marTop w:val="0"/>
          <w:marBottom w:val="0"/>
          <w:divBdr>
            <w:top w:val="none" w:sz="0" w:space="0" w:color="auto"/>
            <w:left w:val="none" w:sz="0" w:space="0" w:color="auto"/>
            <w:bottom w:val="none" w:sz="0" w:space="0" w:color="auto"/>
            <w:right w:val="none" w:sz="0" w:space="0" w:color="auto"/>
          </w:divBdr>
        </w:div>
        <w:div w:id="1520849163">
          <w:marLeft w:val="1166"/>
          <w:marRight w:val="0"/>
          <w:marTop w:val="0"/>
          <w:marBottom w:val="0"/>
          <w:divBdr>
            <w:top w:val="none" w:sz="0" w:space="0" w:color="auto"/>
            <w:left w:val="none" w:sz="0" w:space="0" w:color="auto"/>
            <w:bottom w:val="none" w:sz="0" w:space="0" w:color="auto"/>
            <w:right w:val="none" w:sz="0" w:space="0" w:color="auto"/>
          </w:divBdr>
        </w:div>
        <w:div w:id="1688021341">
          <w:marLeft w:val="1166"/>
          <w:marRight w:val="0"/>
          <w:marTop w:val="0"/>
          <w:marBottom w:val="0"/>
          <w:divBdr>
            <w:top w:val="none" w:sz="0" w:space="0" w:color="auto"/>
            <w:left w:val="none" w:sz="0" w:space="0" w:color="auto"/>
            <w:bottom w:val="none" w:sz="0" w:space="0" w:color="auto"/>
            <w:right w:val="none" w:sz="0" w:space="0" w:color="auto"/>
          </w:divBdr>
        </w:div>
        <w:div w:id="263927576">
          <w:marLeft w:val="1166"/>
          <w:marRight w:val="0"/>
          <w:marTop w:val="0"/>
          <w:marBottom w:val="0"/>
          <w:divBdr>
            <w:top w:val="none" w:sz="0" w:space="0" w:color="auto"/>
            <w:left w:val="none" w:sz="0" w:space="0" w:color="auto"/>
            <w:bottom w:val="none" w:sz="0" w:space="0" w:color="auto"/>
            <w:right w:val="none" w:sz="0" w:space="0" w:color="auto"/>
          </w:divBdr>
        </w:div>
        <w:div w:id="480931029">
          <w:marLeft w:val="1166"/>
          <w:marRight w:val="0"/>
          <w:marTop w:val="0"/>
          <w:marBottom w:val="0"/>
          <w:divBdr>
            <w:top w:val="none" w:sz="0" w:space="0" w:color="auto"/>
            <w:left w:val="none" w:sz="0" w:space="0" w:color="auto"/>
            <w:bottom w:val="none" w:sz="0" w:space="0" w:color="auto"/>
            <w:right w:val="none" w:sz="0" w:space="0" w:color="auto"/>
          </w:divBdr>
        </w:div>
        <w:div w:id="311176202">
          <w:marLeft w:val="1166"/>
          <w:marRight w:val="0"/>
          <w:marTop w:val="0"/>
          <w:marBottom w:val="0"/>
          <w:divBdr>
            <w:top w:val="none" w:sz="0" w:space="0" w:color="auto"/>
            <w:left w:val="none" w:sz="0" w:space="0" w:color="auto"/>
            <w:bottom w:val="none" w:sz="0" w:space="0" w:color="auto"/>
            <w:right w:val="none" w:sz="0" w:space="0" w:color="auto"/>
          </w:divBdr>
        </w:div>
        <w:div w:id="1593977075">
          <w:marLeft w:val="1166"/>
          <w:marRight w:val="0"/>
          <w:marTop w:val="0"/>
          <w:marBottom w:val="0"/>
          <w:divBdr>
            <w:top w:val="none" w:sz="0" w:space="0" w:color="auto"/>
            <w:left w:val="none" w:sz="0" w:space="0" w:color="auto"/>
            <w:bottom w:val="none" w:sz="0" w:space="0" w:color="auto"/>
            <w:right w:val="none" w:sz="0" w:space="0" w:color="auto"/>
          </w:divBdr>
        </w:div>
        <w:div w:id="1889144555">
          <w:marLeft w:val="1166"/>
          <w:marRight w:val="0"/>
          <w:marTop w:val="0"/>
          <w:marBottom w:val="0"/>
          <w:divBdr>
            <w:top w:val="none" w:sz="0" w:space="0" w:color="auto"/>
            <w:left w:val="none" w:sz="0" w:space="0" w:color="auto"/>
            <w:bottom w:val="none" w:sz="0" w:space="0" w:color="auto"/>
            <w:right w:val="none" w:sz="0" w:space="0" w:color="auto"/>
          </w:divBdr>
        </w:div>
      </w:divsChild>
    </w:div>
    <w:div w:id="1750616355">
      <w:bodyDiv w:val="1"/>
      <w:marLeft w:val="0"/>
      <w:marRight w:val="0"/>
      <w:marTop w:val="0"/>
      <w:marBottom w:val="0"/>
      <w:divBdr>
        <w:top w:val="none" w:sz="0" w:space="0" w:color="auto"/>
        <w:left w:val="none" w:sz="0" w:space="0" w:color="auto"/>
        <w:bottom w:val="none" w:sz="0" w:space="0" w:color="auto"/>
        <w:right w:val="none" w:sz="0" w:space="0" w:color="auto"/>
      </w:divBdr>
      <w:divsChild>
        <w:div w:id="133764963">
          <w:marLeft w:val="1166"/>
          <w:marRight w:val="0"/>
          <w:marTop w:val="0"/>
          <w:marBottom w:val="0"/>
          <w:divBdr>
            <w:top w:val="none" w:sz="0" w:space="0" w:color="auto"/>
            <w:left w:val="none" w:sz="0" w:space="0" w:color="auto"/>
            <w:bottom w:val="none" w:sz="0" w:space="0" w:color="auto"/>
            <w:right w:val="none" w:sz="0" w:space="0" w:color="auto"/>
          </w:divBdr>
        </w:div>
        <w:div w:id="466902247">
          <w:marLeft w:val="1166"/>
          <w:marRight w:val="0"/>
          <w:marTop w:val="0"/>
          <w:marBottom w:val="0"/>
          <w:divBdr>
            <w:top w:val="none" w:sz="0" w:space="0" w:color="auto"/>
            <w:left w:val="none" w:sz="0" w:space="0" w:color="auto"/>
            <w:bottom w:val="none" w:sz="0" w:space="0" w:color="auto"/>
            <w:right w:val="none" w:sz="0" w:space="0" w:color="auto"/>
          </w:divBdr>
        </w:div>
        <w:div w:id="1539586445">
          <w:marLeft w:val="1166"/>
          <w:marRight w:val="0"/>
          <w:marTop w:val="0"/>
          <w:marBottom w:val="0"/>
          <w:divBdr>
            <w:top w:val="none" w:sz="0" w:space="0" w:color="auto"/>
            <w:left w:val="none" w:sz="0" w:space="0" w:color="auto"/>
            <w:bottom w:val="none" w:sz="0" w:space="0" w:color="auto"/>
            <w:right w:val="none" w:sz="0" w:space="0" w:color="auto"/>
          </w:divBdr>
        </w:div>
        <w:div w:id="2063140470">
          <w:marLeft w:val="1166"/>
          <w:marRight w:val="0"/>
          <w:marTop w:val="0"/>
          <w:marBottom w:val="0"/>
          <w:divBdr>
            <w:top w:val="none" w:sz="0" w:space="0" w:color="auto"/>
            <w:left w:val="none" w:sz="0" w:space="0" w:color="auto"/>
            <w:bottom w:val="none" w:sz="0" w:space="0" w:color="auto"/>
            <w:right w:val="none" w:sz="0" w:space="0" w:color="auto"/>
          </w:divBdr>
        </w:div>
        <w:div w:id="1284964456">
          <w:marLeft w:val="1166"/>
          <w:marRight w:val="0"/>
          <w:marTop w:val="0"/>
          <w:marBottom w:val="0"/>
          <w:divBdr>
            <w:top w:val="none" w:sz="0" w:space="0" w:color="auto"/>
            <w:left w:val="none" w:sz="0" w:space="0" w:color="auto"/>
            <w:bottom w:val="none" w:sz="0" w:space="0" w:color="auto"/>
            <w:right w:val="none" w:sz="0" w:space="0" w:color="auto"/>
          </w:divBdr>
        </w:div>
        <w:div w:id="1371761749">
          <w:marLeft w:val="1166"/>
          <w:marRight w:val="0"/>
          <w:marTop w:val="0"/>
          <w:marBottom w:val="0"/>
          <w:divBdr>
            <w:top w:val="none" w:sz="0" w:space="0" w:color="auto"/>
            <w:left w:val="none" w:sz="0" w:space="0" w:color="auto"/>
            <w:bottom w:val="none" w:sz="0" w:space="0" w:color="auto"/>
            <w:right w:val="none" w:sz="0" w:space="0" w:color="auto"/>
          </w:divBdr>
        </w:div>
        <w:div w:id="476842851">
          <w:marLeft w:val="1166"/>
          <w:marRight w:val="0"/>
          <w:marTop w:val="0"/>
          <w:marBottom w:val="0"/>
          <w:divBdr>
            <w:top w:val="none" w:sz="0" w:space="0" w:color="auto"/>
            <w:left w:val="none" w:sz="0" w:space="0" w:color="auto"/>
            <w:bottom w:val="none" w:sz="0" w:space="0" w:color="auto"/>
            <w:right w:val="none" w:sz="0" w:space="0" w:color="auto"/>
          </w:divBdr>
        </w:div>
        <w:div w:id="1651246336">
          <w:marLeft w:val="1166"/>
          <w:marRight w:val="0"/>
          <w:marTop w:val="0"/>
          <w:marBottom w:val="0"/>
          <w:divBdr>
            <w:top w:val="none" w:sz="0" w:space="0" w:color="auto"/>
            <w:left w:val="none" w:sz="0" w:space="0" w:color="auto"/>
            <w:bottom w:val="none" w:sz="0" w:space="0" w:color="auto"/>
            <w:right w:val="none" w:sz="0" w:space="0" w:color="auto"/>
          </w:divBdr>
        </w:div>
        <w:div w:id="223881750">
          <w:marLeft w:val="1166"/>
          <w:marRight w:val="0"/>
          <w:marTop w:val="0"/>
          <w:marBottom w:val="0"/>
          <w:divBdr>
            <w:top w:val="none" w:sz="0" w:space="0" w:color="auto"/>
            <w:left w:val="none" w:sz="0" w:space="0" w:color="auto"/>
            <w:bottom w:val="none" w:sz="0" w:space="0" w:color="auto"/>
            <w:right w:val="none" w:sz="0" w:space="0" w:color="auto"/>
          </w:divBdr>
        </w:div>
        <w:div w:id="778255113">
          <w:marLeft w:val="1166"/>
          <w:marRight w:val="0"/>
          <w:marTop w:val="0"/>
          <w:marBottom w:val="0"/>
          <w:divBdr>
            <w:top w:val="none" w:sz="0" w:space="0" w:color="auto"/>
            <w:left w:val="none" w:sz="0" w:space="0" w:color="auto"/>
            <w:bottom w:val="none" w:sz="0" w:space="0" w:color="auto"/>
            <w:right w:val="none" w:sz="0" w:space="0" w:color="auto"/>
          </w:divBdr>
        </w:div>
      </w:divsChild>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086A3-A8B7-400B-BB27-913B0AD15FF9}">
  <ds:schemaRefs>
    <ds:schemaRef ds:uri="81348d9c-1cc5-4b3b-8e15-6dd12d470b88"/>
    <ds:schemaRef ds:uri="http://purl.org/dc/dcmitype/"/>
    <ds:schemaRef ds:uri="http://schemas.openxmlformats.org/package/2006/metadata/core-properties"/>
    <ds:schemaRef ds:uri="http://purl.org/dc/elements/1.1/"/>
    <ds:schemaRef ds:uri="http://schemas.microsoft.com/office/2006/metadata/properties"/>
    <ds:schemaRef ds:uri="F2369729-DF80-4B8A-A689-02F021C983F4"/>
    <ds:schemaRef ds:uri="http://schemas.microsoft.com/office/2006/documentManagement/types"/>
    <ds:schemaRef ds:uri="http://purl.org/dc/terms/"/>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2020-04-20T05:15:00Z</dcterms:created>
  <dcterms:modified xsi:type="dcterms:W3CDTF">2020-04-20T05:15:00Z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