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02E60" w14:textId="1A3A47D7" w:rsidR="004B31CB" w:rsidRDefault="004B31CB" w:rsidP="004B31CB">
      <w:pPr>
        <w:pStyle w:val="Title"/>
      </w:pPr>
      <w:r>
        <w:t>Diagnostic Imaging Services Table –</w:t>
      </w:r>
      <w:r w:rsidR="00524777">
        <w:t xml:space="preserve"> Changes</w:t>
      </w:r>
      <w:r w:rsidR="004B601D">
        <w:t xml:space="preserve"> </w:t>
      </w:r>
      <w:r w:rsidR="00524777">
        <w:t>from 1 November 2024</w:t>
      </w:r>
    </w:p>
    <w:p w14:paraId="6EFD4B5B" w14:textId="26FAA67B" w:rsidR="00064168" w:rsidRDefault="00064168" w:rsidP="006F5073">
      <w:bookmarkStart w:id="0" w:name="_Hlk4568006"/>
      <w:r w:rsidRPr="00867595">
        <w:t xml:space="preserve">Last updated: </w:t>
      </w:r>
      <w:r w:rsidR="003B1C6C">
        <w:rPr>
          <w:color w:val="auto"/>
        </w:rPr>
        <w:t>2</w:t>
      </w:r>
      <w:r w:rsidR="00C6300D">
        <w:rPr>
          <w:color w:val="auto"/>
        </w:rPr>
        <w:t>2</w:t>
      </w:r>
      <w:r w:rsidR="00CF7521">
        <w:rPr>
          <w:color w:val="auto"/>
        </w:rPr>
        <w:t xml:space="preserve"> </w:t>
      </w:r>
      <w:r w:rsidR="006C0FF5">
        <w:rPr>
          <w:color w:val="auto"/>
        </w:rPr>
        <w:t>October</w:t>
      </w:r>
      <w:r w:rsidR="00DD7E82" w:rsidRPr="0088189A">
        <w:rPr>
          <w:color w:val="auto"/>
        </w:rPr>
        <w:t xml:space="preserve"> </w:t>
      </w:r>
      <w:r w:rsidRPr="0088189A">
        <w:rPr>
          <w:color w:val="auto"/>
        </w:rPr>
        <w:t>20</w:t>
      </w:r>
      <w:r w:rsidR="00A26953" w:rsidRPr="0088189A">
        <w:rPr>
          <w:color w:val="auto"/>
        </w:rPr>
        <w:t>24</w:t>
      </w:r>
    </w:p>
    <w:bookmarkEnd w:id="0"/>
    <w:p w14:paraId="44460BF5" w14:textId="77777777" w:rsidR="00064168" w:rsidRPr="00867595" w:rsidRDefault="00064168" w:rsidP="00064168">
      <w:pPr>
        <w:pStyle w:val="Heading2"/>
      </w:pPr>
      <w:r w:rsidRPr="00867595">
        <w:t>What are the changes?</w:t>
      </w:r>
    </w:p>
    <w:p w14:paraId="4A31DAC2" w14:textId="5F2D00D2" w:rsidR="00EE4331" w:rsidRDefault="00146880" w:rsidP="00926D79">
      <w:pPr>
        <w:spacing w:after="240"/>
        <w:rPr>
          <w:szCs w:val="22"/>
        </w:rPr>
      </w:pPr>
      <w:r>
        <w:rPr>
          <w:szCs w:val="22"/>
        </w:rPr>
        <w:t>F</w:t>
      </w:r>
      <w:r w:rsidR="00BF15E5">
        <w:rPr>
          <w:szCs w:val="22"/>
        </w:rPr>
        <w:t xml:space="preserve">rom 1 November 2024, </w:t>
      </w:r>
      <w:r w:rsidR="002B53C2">
        <w:rPr>
          <w:szCs w:val="22"/>
        </w:rPr>
        <w:t>the</w:t>
      </w:r>
      <w:r w:rsidR="00301B33">
        <w:rPr>
          <w:szCs w:val="22"/>
        </w:rPr>
        <w:t xml:space="preserve">re will be </w:t>
      </w:r>
      <w:r w:rsidR="002B53C2">
        <w:rPr>
          <w:szCs w:val="22"/>
        </w:rPr>
        <w:t>change</w:t>
      </w:r>
      <w:r w:rsidR="00106B77">
        <w:rPr>
          <w:szCs w:val="22"/>
        </w:rPr>
        <w:t>s</w:t>
      </w:r>
      <w:r w:rsidR="002B53C2">
        <w:rPr>
          <w:szCs w:val="22"/>
        </w:rPr>
        <w:t xml:space="preserve"> </w:t>
      </w:r>
      <w:r w:rsidR="00BF15E5">
        <w:rPr>
          <w:rFonts w:cstheme="minorHAnsi"/>
        </w:rPr>
        <w:t xml:space="preserve">to nuclear medicine imaging, magnetic resonance imaging, </w:t>
      </w:r>
      <w:proofErr w:type="gramStart"/>
      <w:r w:rsidR="00BF15E5">
        <w:rPr>
          <w:rFonts w:cstheme="minorHAnsi"/>
        </w:rPr>
        <w:t>ultrasound</w:t>
      </w:r>
      <w:proofErr w:type="gramEnd"/>
      <w:r w:rsidR="00BF15E5">
        <w:rPr>
          <w:rFonts w:cstheme="minorHAnsi"/>
        </w:rPr>
        <w:t xml:space="preserve"> and computed tomography services on the Medicare Benefits Schedule (MBS)</w:t>
      </w:r>
      <w:r w:rsidR="00580E79">
        <w:rPr>
          <w:szCs w:val="22"/>
        </w:rPr>
        <w:t>.</w:t>
      </w:r>
      <w:r w:rsidR="00D24255">
        <w:rPr>
          <w:szCs w:val="22"/>
        </w:rPr>
        <w:t xml:space="preserve"> </w:t>
      </w:r>
      <w:r w:rsidR="00580E79">
        <w:rPr>
          <w:szCs w:val="22"/>
        </w:rPr>
        <w:t>The</w:t>
      </w:r>
      <w:r w:rsidR="006254E5">
        <w:rPr>
          <w:szCs w:val="22"/>
        </w:rPr>
        <w:t xml:space="preserve">se changes </w:t>
      </w:r>
      <w:r w:rsidR="005F4916">
        <w:rPr>
          <w:szCs w:val="22"/>
        </w:rPr>
        <w:t>are outlined below</w:t>
      </w:r>
      <w:r w:rsidR="00D24255">
        <w:rPr>
          <w:szCs w:val="22"/>
        </w:rPr>
        <w:t>:</w:t>
      </w:r>
    </w:p>
    <w:p w14:paraId="04BD6C65" w14:textId="39B20B15" w:rsidR="00396305" w:rsidRDefault="00B91A5C" w:rsidP="004976F6">
      <w:pPr>
        <w:spacing w:after="0"/>
        <w:rPr>
          <w:b/>
          <w:bCs/>
          <w:szCs w:val="22"/>
        </w:rPr>
      </w:pPr>
      <w:r w:rsidRPr="00B91A5C">
        <w:rPr>
          <w:b/>
          <w:bCs/>
          <w:szCs w:val="22"/>
        </w:rPr>
        <w:t>Nuclear medicine imaging</w:t>
      </w:r>
    </w:p>
    <w:p w14:paraId="62462971" w14:textId="0999E791" w:rsidR="002108AF" w:rsidRDefault="006B4778" w:rsidP="00D14BAE">
      <w:pPr>
        <w:pStyle w:val="ListBullet"/>
        <w:spacing w:after="120"/>
        <w:ind w:left="357" w:hanging="357"/>
      </w:pPr>
      <w:r w:rsidRPr="006B4778">
        <w:t xml:space="preserve">Positron emission tomography (PET) </w:t>
      </w:r>
      <w:r w:rsidR="00CA564C">
        <w:t xml:space="preserve">item </w:t>
      </w:r>
      <w:r w:rsidR="00404129">
        <w:t>6161</w:t>
      </w:r>
      <w:r w:rsidR="001958D9">
        <w:t>4</w:t>
      </w:r>
      <w:r w:rsidR="00404129">
        <w:t xml:space="preserve"> </w:t>
      </w:r>
      <w:r w:rsidR="00CA564C">
        <w:t>will</w:t>
      </w:r>
      <w:r w:rsidR="0021021F">
        <w:t xml:space="preserve"> be</w:t>
      </w:r>
      <w:r w:rsidR="00CA564C">
        <w:t xml:space="preserve"> </w:t>
      </w:r>
      <w:r w:rsidR="001958D9">
        <w:t>introduced</w:t>
      </w:r>
      <w:r w:rsidR="00CA564C">
        <w:t xml:space="preserve"> for the </w:t>
      </w:r>
      <w:r w:rsidR="001528C4">
        <w:t>assessment of treatment response and recurrence for patients with an eligible rare cancer</w:t>
      </w:r>
      <w:r w:rsidR="00312AFC">
        <w:t xml:space="preserve">. </w:t>
      </w:r>
    </w:p>
    <w:p w14:paraId="00F78438" w14:textId="5A84159F" w:rsidR="00FE00CE" w:rsidRDefault="002832FC" w:rsidP="006B37C8">
      <w:pPr>
        <w:pStyle w:val="ListBullet"/>
        <w:spacing w:after="120"/>
        <w:ind w:left="357" w:hanging="357"/>
      </w:pPr>
      <w:r>
        <w:t>I</w:t>
      </w:r>
      <w:r w:rsidR="00206E9F">
        <w:t xml:space="preserve">tem </w:t>
      </w:r>
      <w:r w:rsidR="00FF3AA1">
        <w:t xml:space="preserve">61614 </w:t>
      </w:r>
      <w:r w:rsidR="00206E9F">
        <w:t xml:space="preserve">will provide a whole body </w:t>
      </w:r>
      <w:r w:rsidR="009C5C07">
        <w:t>fluorodeoxyglucose (FDG)</w:t>
      </w:r>
      <w:r w:rsidR="00B335AD">
        <w:t xml:space="preserve"> PET study for the evaluation of suspected residual, metastatic or recurrent cancer for a patient who is </w:t>
      </w:r>
      <w:r w:rsidR="00CB1B89">
        <w:t>undergoing or suitable for active therapy.</w:t>
      </w:r>
      <w:r w:rsidR="00FE3C69">
        <w:t xml:space="preserve"> It follows the introduction of </w:t>
      </w:r>
      <w:r w:rsidR="008D5D16">
        <w:t xml:space="preserve">PET </w:t>
      </w:r>
      <w:r w:rsidR="00F1236A">
        <w:t>item 61612</w:t>
      </w:r>
      <w:r w:rsidR="00D250B6">
        <w:t xml:space="preserve"> which was </w:t>
      </w:r>
      <w:r w:rsidR="00206E9F">
        <w:t>implemented</w:t>
      </w:r>
      <w:r w:rsidR="00D250B6">
        <w:t xml:space="preserve"> </w:t>
      </w:r>
      <w:r w:rsidR="00575CDA">
        <w:t xml:space="preserve">on </w:t>
      </w:r>
      <w:r w:rsidR="00D250B6">
        <w:t>1 November 2022 for the initial staging o</w:t>
      </w:r>
      <w:r w:rsidR="00CA20BB">
        <w:t>f</w:t>
      </w:r>
      <w:r w:rsidR="00D250B6">
        <w:t xml:space="preserve"> rare cancers</w:t>
      </w:r>
      <w:r w:rsidR="00FE00CE">
        <w:t>.</w:t>
      </w:r>
      <w:r w:rsidR="00167780">
        <w:t xml:space="preserve"> </w:t>
      </w:r>
    </w:p>
    <w:p w14:paraId="27680F87" w14:textId="183E690E" w:rsidR="00310BC3" w:rsidRDefault="0096155D" w:rsidP="006B37C8">
      <w:pPr>
        <w:pStyle w:val="ListBullet"/>
        <w:spacing w:after="120"/>
        <w:ind w:left="357" w:hanging="357"/>
      </w:pPr>
      <w:r>
        <w:t>N</w:t>
      </w:r>
      <w:r w:rsidR="008D4868">
        <w:t>on-PET</w:t>
      </w:r>
      <w:r w:rsidR="00FF3AA1">
        <w:t xml:space="preserve"> (Group I4 – Subgroup 1)</w:t>
      </w:r>
      <w:r w:rsidR="00CF315C">
        <w:t xml:space="preserve"> </w:t>
      </w:r>
      <w:r>
        <w:t xml:space="preserve">nuclear medicine </w:t>
      </w:r>
      <w:r w:rsidR="00CF315C">
        <w:t>imaging</w:t>
      </w:r>
      <w:r w:rsidR="008D4868">
        <w:t xml:space="preserve"> </w:t>
      </w:r>
      <w:r w:rsidR="00B60564">
        <w:t xml:space="preserve">items </w:t>
      </w:r>
      <w:r w:rsidR="008D4868">
        <w:t>will receive a one-off increase of 3.5</w:t>
      </w:r>
      <w:r w:rsidR="00D718D1">
        <w:t xml:space="preserve"> per cent</w:t>
      </w:r>
      <w:r w:rsidR="008D4868">
        <w:t xml:space="preserve"> to the schedule fees. </w:t>
      </w:r>
      <w:r w:rsidR="005B7DF9">
        <w:t>T</w:t>
      </w:r>
      <w:r w:rsidR="00310BC3">
        <w:t xml:space="preserve">his increase will address discrepancies between the </w:t>
      </w:r>
      <w:r w:rsidR="00CA20BB">
        <w:t xml:space="preserve">current </w:t>
      </w:r>
      <w:r w:rsidR="00310BC3">
        <w:t xml:space="preserve">fees and the costs of providing </w:t>
      </w:r>
      <w:r w:rsidR="005B7DF9">
        <w:t>services</w:t>
      </w:r>
      <w:r w:rsidR="007D7F59">
        <w:t>.</w:t>
      </w:r>
    </w:p>
    <w:p w14:paraId="04C94FC7" w14:textId="018A310F" w:rsidR="00DA4053" w:rsidRPr="00F41E48" w:rsidRDefault="00DA4053" w:rsidP="00DA4053">
      <w:pPr>
        <w:pStyle w:val="ListBullet"/>
        <w:numPr>
          <w:ilvl w:val="0"/>
          <w:numId w:val="0"/>
        </w:numPr>
        <w:rPr>
          <w:b/>
          <w:bCs/>
        </w:rPr>
      </w:pPr>
      <w:r w:rsidRPr="00F41E48">
        <w:rPr>
          <w:b/>
          <w:bCs/>
        </w:rPr>
        <w:t>Magnetic resonance imaging</w:t>
      </w:r>
      <w:r w:rsidR="0050304A">
        <w:rPr>
          <w:b/>
          <w:bCs/>
        </w:rPr>
        <w:t xml:space="preserve"> (MRI)</w:t>
      </w:r>
    </w:p>
    <w:p w14:paraId="13A1E296" w14:textId="2D50EDF7" w:rsidR="006A233D" w:rsidRPr="006A233D" w:rsidRDefault="00BB71BA" w:rsidP="006A233D">
      <w:pPr>
        <w:pStyle w:val="ListBullet"/>
        <w:ind w:left="357" w:hanging="357"/>
        <w:rPr>
          <w:b/>
          <w:bCs/>
        </w:rPr>
      </w:pPr>
      <w:r>
        <w:t>E</w:t>
      </w:r>
      <w:r w:rsidR="00FE65C6">
        <w:t>xisting pelvic MRI item 63476 for the initial staging of rectal cancer will</w:t>
      </w:r>
      <w:r w:rsidR="00093CED">
        <w:t xml:space="preserve"> be amended to</w:t>
      </w:r>
      <w:r w:rsidR="00FE65C6">
        <w:t xml:space="preserve"> expand</w:t>
      </w:r>
      <w:r w:rsidR="00D752E1">
        <w:t xml:space="preserve"> the eligible patient population to include its use </w:t>
      </w:r>
      <w:r w:rsidR="00FE65C6">
        <w:t>for the restaging and follow up of rectal cancer.</w:t>
      </w:r>
    </w:p>
    <w:p w14:paraId="628ADECC" w14:textId="78594466" w:rsidR="002F019B" w:rsidRPr="00FE65C6" w:rsidRDefault="002F019B" w:rsidP="006A233D">
      <w:pPr>
        <w:pStyle w:val="ListBullet"/>
        <w:numPr>
          <w:ilvl w:val="0"/>
          <w:numId w:val="0"/>
        </w:numPr>
        <w:rPr>
          <w:b/>
          <w:bCs/>
        </w:rPr>
      </w:pPr>
      <w:r>
        <w:rPr>
          <w:b/>
          <w:bCs/>
        </w:rPr>
        <w:t>Ultrasound</w:t>
      </w:r>
      <w:r>
        <w:t xml:space="preserve"> </w:t>
      </w:r>
    </w:p>
    <w:p w14:paraId="2C28E13F" w14:textId="14C5F932" w:rsidR="006A0C79" w:rsidRDefault="00BB71BA" w:rsidP="00A4631C">
      <w:pPr>
        <w:pStyle w:val="ListBullet"/>
      </w:pPr>
      <w:r>
        <w:t>R</w:t>
      </w:r>
      <w:r w:rsidR="00FE65C6">
        <w:t xml:space="preserve">equesting rights for nurse practitioners will be expanded to cover MBS </w:t>
      </w:r>
      <w:r w:rsidR="0056272A">
        <w:t xml:space="preserve">ultrasound </w:t>
      </w:r>
      <w:r w:rsidR="00FE65C6">
        <w:t xml:space="preserve">items </w:t>
      </w:r>
      <w:r w:rsidR="00FF3AA1">
        <w:t xml:space="preserve">55065, </w:t>
      </w:r>
      <w:r w:rsidR="00FE65C6">
        <w:t>55700</w:t>
      </w:r>
      <w:r w:rsidR="00FF3AA1">
        <w:t xml:space="preserve"> and</w:t>
      </w:r>
      <w:r w:rsidR="00FE65C6">
        <w:t xml:space="preserve"> 55704. </w:t>
      </w:r>
      <w:r w:rsidR="006A0C79">
        <w:t>This support</w:t>
      </w:r>
      <w:r w:rsidR="00E07DB3">
        <w:t>s</w:t>
      </w:r>
      <w:r w:rsidR="006A0C79">
        <w:t xml:space="preserve"> patients in the before and after care requirements of the MS-2 step medical abortion program.</w:t>
      </w:r>
    </w:p>
    <w:p w14:paraId="0F806FFD" w14:textId="04B8D389" w:rsidR="00B113F8" w:rsidRDefault="00B113F8" w:rsidP="00A240CD">
      <w:pPr>
        <w:pStyle w:val="ListBullet"/>
        <w:numPr>
          <w:ilvl w:val="0"/>
          <w:numId w:val="0"/>
        </w:numPr>
        <w:spacing w:after="0"/>
        <w:rPr>
          <w:b/>
          <w:bCs/>
        </w:rPr>
      </w:pPr>
      <w:r w:rsidRPr="6D909B11">
        <w:rPr>
          <w:b/>
          <w:bCs/>
        </w:rPr>
        <w:t>Computed tomogra</w:t>
      </w:r>
      <w:r w:rsidR="00E346DE" w:rsidRPr="6D909B11">
        <w:rPr>
          <w:b/>
          <w:bCs/>
        </w:rPr>
        <w:t>p</w:t>
      </w:r>
      <w:r w:rsidRPr="6D909B11">
        <w:rPr>
          <w:b/>
          <w:bCs/>
        </w:rPr>
        <w:t>hy</w:t>
      </w:r>
      <w:r w:rsidR="003C72DA" w:rsidRPr="6D909B11">
        <w:rPr>
          <w:b/>
          <w:bCs/>
        </w:rPr>
        <w:t xml:space="preserve"> (CT)</w:t>
      </w:r>
    </w:p>
    <w:p w14:paraId="64BB6F2A" w14:textId="09F5AC30" w:rsidR="00F0107D" w:rsidRDefault="00F0107D" w:rsidP="00926D79">
      <w:pPr>
        <w:pStyle w:val="ListBullet"/>
        <w:spacing w:after="240"/>
        <w:ind w:left="357" w:hanging="357"/>
      </w:pPr>
      <w:r>
        <w:t>The</w:t>
      </w:r>
      <w:r w:rsidR="00CC359F">
        <w:t xml:space="preserve"> schedule fee for all CT</w:t>
      </w:r>
      <w:r w:rsidR="00FF3AA1">
        <w:t xml:space="preserve"> (Group I2)</w:t>
      </w:r>
      <w:r w:rsidR="00CC359F">
        <w:t xml:space="preserve"> services will be reduced by 2</w:t>
      </w:r>
      <w:r w:rsidR="00F957CF">
        <w:t>.0</w:t>
      </w:r>
      <w:r w:rsidR="00D718D1">
        <w:t xml:space="preserve"> per cent</w:t>
      </w:r>
      <w:r>
        <w:t xml:space="preserve">. </w:t>
      </w:r>
    </w:p>
    <w:p w14:paraId="323BC050" w14:textId="2CC0B60C" w:rsidR="00F0107D" w:rsidRPr="00AA7D4F" w:rsidRDefault="00297A30" w:rsidP="00AA7D4F">
      <w:pPr>
        <w:pStyle w:val="ListBullet"/>
        <w:numPr>
          <w:ilvl w:val="0"/>
          <w:numId w:val="0"/>
        </w:numPr>
      </w:pPr>
      <w:r w:rsidRPr="006E0D98">
        <w:t>Th</w:t>
      </w:r>
      <w:r>
        <w:t>ese changes</w:t>
      </w:r>
      <w:r w:rsidRPr="006E0D98">
        <w:t xml:space="preserve"> affect all health professionals who request, </w:t>
      </w:r>
      <w:proofErr w:type="gramStart"/>
      <w:r w:rsidR="005237E0">
        <w:t>provide</w:t>
      </w:r>
      <w:proofErr w:type="gramEnd"/>
      <w:r w:rsidRPr="006E0D98">
        <w:t xml:space="preserve"> and claim these services under the </w:t>
      </w:r>
      <w:r>
        <w:t>MBS</w:t>
      </w:r>
      <w:r w:rsidRPr="006E0D98">
        <w:t>, as well as consumers who receive the service, private health insurers and hospitals.</w:t>
      </w:r>
    </w:p>
    <w:p w14:paraId="42BD5171" w14:textId="77777777" w:rsidR="00064168" w:rsidRDefault="00064168" w:rsidP="00064168">
      <w:pPr>
        <w:pStyle w:val="Heading2"/>
      </w:pPr>
      <w:r>
        <w:lastRenderedPageBreak/>
        <w:t>Why are the changes being made?</w:t>
      </w:r>
    </w:p>
    <w:p w14:paraId="5265796B" w14:textId="4F28F676" w:rsidR="00755981" w:rsidRDefault="00755981" w:rsidP="001E14DE">
      <w:pPr>
        <w:spacing w:after="0"/>
        <w:rPr>
          <w:szCs w:val="22"/>
        </w:rPr>
      </w:pPr>
      <w:r>
        <w:rPr>
          <w:szCs w:val="22"/>
        </w:rPr>
        <w:t>The</w:t>
      </w:r>
      <w:r w:rsidR="0044195D">
        <w:rPr>
          <w:szCs w:val="22"/>
        </w:rPr>
        <w:t xml:space="preserve">se changes </w:t>
      </w:r>
      <w:r w:rsidR="00FF3AA1">
        <w:rPr>
          <w:szCs w:val="22"/>
        </w:rPr>
        <w:t>were announced as part of the 2024-25 Budget. They are</w:t>
      </w:r>
      <w:r w:rsidR="00FB46DF">
        <w:rPr>
          <w:szCs w:val="22"/>
        </w:rPr>
        <w:t xml:space="preserve"> to</w:t>
      </w:r>
      <w:r w:rsidR="00FF3AA1">
        <w:rPr>
          <w:szCs w:val="22"/>
        </w:rPr>
        <w:t xml:space="preserve"> </w:t>
      </w:r>
      <w:r w:rsidR="00C45B1F">
        <w:rPr>
          <w:szCs w:val="22"/>
        </w:rPr>
        <w:t xml:space="preserve">help patients to access a wider range of diagnostic </w:t>
      </w:r>
      <w:r w:rsidR="0065243C">
        <w:rPr>
          <w:szCs w:val="22"/>
        </w:rPr>
        <w:t xml:space="preserve">imaging services </w:t>
      </w:r>
      <w:r w:rsidR="00834C35">
        <w:rPr>
          <w:szCs w:val="22"/>
        </w:rPr>
        <w:t>and provide more support</w:t>
      </w:r>
      <w:r w:rsidR="0065243C">
        <w:rPr>
          <w:szCs w:val="22"/>
        </w:rPr>
        <w:t xml:space="preserve"> </w:t>
      </w:r>
      <w:r w:rsidR="000B138E">
        <w:rPr>
          <w:szCs w:val="22"/>
        </w:rPr>
        <w:t>for</w:t>
      </w:r>
      <w:r w:rsidR="001109F2">
        <w:rPr>
          <w:szCs w:val="22"/>
        </w:rPr>
        <w:t xml:space="preserve"> </w:t>
      </w:r>
      <w:r w:rsidR="00973B40">
        <w:rPr>
          <w:szCs w:val="22"/>
        </w:rPr>
        <w:t xml:space="preserve">any </w:t>
      </w:r>
      <w:r w:rsidR="0065243C">
        <w:rPr>
          <w:szCs w:val="22"/>
        </w:rPr>
        <w:t xml:space="preserve">out-of-pocket costs. </w:t>
      </w:r>
    </w:p>
    <w:p w14:paraId="3D2DD347" w14:textId="386E2C43" w:rsidR="00A37B1D" w:rsidRPr="00755981" w:rsidRDefault="00A37B1D" w:rsidP="001E14DE">
      <w:pPr>
        <w:spacing w:after="0"/>
        <w:rPr>
          <w:szCs w:val="22"/>
        </w:rPr>
      </w:pPr>
      <w:r>
        <w:rPr>
          <w:szCs w:val="22"/>
        </w:rPr>
        <w:t xml:space="preserve">The reduction </w:t>
      </w:r>
      <w:r>
        <w:t>in the CT schedule fee is a responsible way to manage expenditure growth of this modality</w:t>
      </w:r>
      <w:r w:rsidR="00247EE1">
        <w:t xml:space="preserve"> </w:t>
      </w:r>
      <w:r>
        <w:t>and reinvest in other areas of diagnostic imaging. This change is intended to support patients to access more appropriate imaging modalities, rather than limit access to CT, through reinvesting in MRI and nuclear medicine.</w:t>
      </w:r>
    </w:p>
    <w:p w14:paraId="4B2559AC" w14:textId="29420273" w:rsidR="00064168" w:rsidRDefault="00064168" w:rsidP="00064168">
      <w:pPr>
        <w:pStyle w:val="Heading2"/>
      </w:pPr>
      <w:r>
        <w:t>What does this mean for providers?</w:t>
      </w:r>
    </w:p>
    <w:p w14:paraId="6CAA2819" w14:textId="6C03E526" w:rsidR="001D2E8F" w:rsidRDefault="001D2E8F" w:rsidP="0084597E">
      <w:pPr>
        <w:rPr>
          <w:szCs w:val="22"/>
        </w:rPr>
      </w:pPr>
      <w:r>
        <w:rPr>
          <w:szCs w:val="22"/>
        </w:rPr>
        <w:t xml:space="preserve">Expanding </w:t>
      </w:r>
      <w:r w:rsidR="00FB78FC">
        <w:rPr>
          <w:szCs w:val="22"/>
        </w:rPr>
        <w:t xml:space="preserve">nurse practitioner requesting </w:t>
      </w:r>
      <w:r w:rsidR="002B25B7">
        <w:rPr>
          <w:szCs w:val="22"/>
        </w:rPr>
        <w:t xml:space="preserve">to include </w:t>
      </w:r>
      <w:r w:rsidR="00A44EC8">
        <w:rPr>
          <w:szCs w:val="22"/>
        </w:rPr>
        <w:t>early pregnancy and gynaecological ultrasound service</w:t>
      </w:r>
      <w:r w:rsidR="006E4E29">
        <w:rPr>
          <w:szCs w:val="22"/>
        </w:rPr>
        <w:t>s</w:t>
      </w:r>
      <w:r w:rsidR="00812BB3">
        <w:rPr>
          <w:szCs w:val="22"/>
        </w:rPr>
        <w:t xml:space="preserve"> </w:t>
      </w:r>
      <w:r w:rsidR="00141C9B">
        <w:rPr>
          <w:szCs w:val="22"/>
        </w:rPr>
        <w:t>reflects their scope of practice and will enable nurse practitioners to</w:t>
      </w:r>
      <w:r w:rsidR="00797315">
        <w:rPr>
          <w:szCs w:val="22"/>
        </w:rPr>
        <w:t xml:space="preserve"> apply timely and appropriate care to the</w:t>
      </w:r>
      <w:r w:rsidR="006E4E29">
        <w:rPr>
          <w:szCs w:val="22"/>
        </w:rPr>
        <w:t>ir</w:t>
      </w:r>
      <w:r w:rsidR="00797315">
        <w:rPr>
          <w:szCs w:val="22"/>
        </w:rPr>
        <w:t xml:space="preserve"> patients</w:t>
      </w:r>
      <w:r w:rsidR="006E4E29">
        <w:rPr>
          <w:szCs w:val="22"/>
        </w:rPr>
        <w:t>, particularly in relation to the MS</w:t>
      </w:r>
      <w:r w:rsidR="00BD7AAE">
        <w:rPr>
          <w:szCs w:val="22"/>
        </w:rPr>
        <w:t>-</w:t>
      </w:r>
      <w:r w:rsidR="006E4E29">
        <w:rPr>
          <w:szCs w:val="22"/>
        </w:rPr>
        <w:t>2</w:t>
      </w:r>
      <w:r w:rsidR="00BD7AAE">
        <w:rPr>
          <w:szCs w:val="22"/>
        </w:rPr>
        <w:t xml:space="preserve"> </w:t>
      </w:r>
      <w:r w:rsidR="006E4E29">
        <w:rPr>
          <w:szCs w:val="22"/>
        </w:rPr>
        <w:t>step</w:t>
      </w:r>
      <w:r w:rsidR="00BD7AAE">
        <w:rPr>
          <w:szCs w:val="22"/>
        </w:rPr>
        <w:t xml:space="preserve"> program.</w:t>
      </w:r>
    </w:p>
    <w:p w14:paraId="0654D50A" w14:textId="2705561E" w:rsidR="00064168" w:rsidRDefault="00CB1217" w:rsidP="0084597E">
      <w:pPr>
        <w:rPr>
          <w:szCs w:val="22"/>
        </w:rPr>
      </w:pPr>
      <w:r>
        <w:rPr>
          <w:szCs w:val="22"/>
        </w:rPr>
        <w:t>C</w:t>
      </w:r>
      <w:r w:rsidR="0084597E">
        <w:rPr>
          <w:szCs w:val="22"/>
        </w:rPr>
        <w:t>hange</w:t>
      </w:r>
      <w:r w:rsidR="00DB7AEB">
        <w:rPr>
          <w:szCs w:val="22"/>
        </w:rPr>
        <w:t>s</w:t>
      </w:r>
      <w:r w:rsidR="0084597E">
        <w:rPr>
          <w:szCs w:val="22"/>
        </w:rPr>
        <w:t xml:space="preserve"> </w:t>
      </w:r>
      <w:r>
        <w:rPr>
          <w:szCs w:val="22"/>
        </w:rPr>
        <w:t>to nuclear medicine</w:t>
      </w:r>
      <w:r w:rsidR="0094232C">
        <w:rPr>
          <w:szCs w:val="22"/>
        </w:rPr>
        <w:t xml:space="preserve"> </w:t>
      </w:r>
      <w:r w:rsidR="00FE00CE">
        <w:rPr>
          <w:szCs w:val="22"/>
        </w:rPr>
        <w:t xml:space="preserve">fees will </w:t>
      </w:r>
      <w:r w:rsidR="0084597E">
        <w:rPr>
          <w:szCs w:val="22"/>
        </w:rPr>
        <w:t>better support p</w:t>
      </w:r>
      <w:r w:rsidR="00C03923">
        <w:rPr>
          <w:szCs w:val="22"/>
        </w:rPr>
        <w:t>roviders</w:t>
      </w:r>
      <w:r w:rsidR="00676A25">
        <w:rPr>
          <w:szCs w:val="22"/>
        </w:rPr>
        <w:t xml:space="preserve"> </w:t>
      </w:r>
      <w:r w:rsidR="0084597E">
        <w:rPr>
          <w:szCs w:val="22"/>
        </w:rPr>
        <w:t xml:space="preserve">to cover the costs of providing </w:t>
      </w:r>
      <w:r>
        <w:rPr>
          <w:szCs w:val="22"/>
        </w:rPr>
        <w:t>these</w:t>
      </w:r>
      <w:r w:rsidR="0084597E">
        <w:rPr>
          <w:szCs w:val="22"/>
        </w:rPr>
        <w:t xml:space="preserve"> services</w:t>
      </w:r>
      <w:r w:rsidR="00142B2A">
        <w:rPr>
          <w:szCs w:val="22"/>
        </w:rPr>
        <w:t>, particularly in regional and remote areas</w:t>
      </w:r>
      <w:r w:rsidR="00B47E4A">
        <w:rPr>
          <w:szCs w:val="22"/>
        </w:rPr>
        <w:t>.</w:t>
      </w:r>
    </w:p>
    <w:p w14:paraId="0F04CD9C" w14:textId="4D70BEA8" w:rsidR="009222BA" w:rsidRPr="00FE00CE" w:rsidRDefault="00DB7534" w:rsidP="00FE00CE">
      <w:pPr>
        <w:rPr>
          <w:szCs w:val="22"/>
        </w:rPr>
      </w:pPr>
      <w:r w:rsidRPr="00FE00CE">
        <w:rPr>
          <w:szCs w:val="22"/>
        </w:rPr>
        <w:t>While the</w:t>
      </w:r>
      <w:r w:rsidR="006C1E14" w:rsidRPr="00FE00CE">
        <w:rPr>
          <w:szCs w:val="22"/>
        </w:rPr>
        <w:t xml:space="preserve">re is a reduction to the schedule fee for CT services, with the application of annual </w:t>
      </w:r>
      <w:r w:rsidR="00DF0B49" w:rsidRPr="00FE00CE">
        <w:rPr>
          <w:szCs w:val="22"/>
        </w:rPr>
        <w:t>indexation</w:t>
      </w:r>
      <w:r w:rsidR="00FF3AA1">
        <w:rPr>
          <w:szCs w:val="22"/>
        </w:rPr>
        <w:t>,</w:t>
      </w:r>
      <w:r w:rsidR="00DF0B49" w:rsidRPr="00FE00CE">
        <w:rPr>
          <w:szCs w:val="22"/>
        </w:rPr>
        <w:t xml:space="preserve"> </w:t>
      </w:r>
      <w:r w:rsidR="00466B6E" w:rsidRPr="00FE00CE">
        <w:rPr>
          <w:szCs w:val="22"/>
        </w:rPr>
        <w:t xml:space="preserve">CT </w:t>
      </w:r>
      <w:r w:rsidR="00371190">
        <w:rPr>
          <w:szCs w:val="22"/>
        </w:rPr>
        <w:t>benefits</w:t>
      </w:r>
      <w:r w:rsidR="00466B6E" w:rsidRPr="00FE00CE">
        <w:rPr>
          <w:szCs w:val="22"/>
        </w:rPr>
        <w:t xml:space="preserve"> will</w:t>
      </w:r>
      <w:r w:rsidR="00A213B0" w:rsidRPr="00FE00CE">
        <w:rPr>
          <w:szCs w:val="22"/>
        </w:rPr>
        <w:t xml:space="preserve"> continue to increase.  </w:t>
      </w:r>
    </w:p>
    <w:p w14:paraId="7F7DA4F7" w14:textId="1C980502" w:rsidR="00064168" w:rsidRDefault="00064168" w:rsidP="00064168">
      <w:pPr>
        <w:pStyle w:val="Heading2"/>
      </w:pPr>
      <w:r>
        <w:t>How will these changes affect patients</w:t>
      </w:r>
      <w:r w:rsidRPr="001A7FB7">
        <w:t>?</w:t>
      </w:r>
    </w:p>
    <w:p w14:paraId="42C1574F" w14:textId="414D8751" w:rsidR="00B243CF" w:rsidRDefault="00685FB9" w:rsidP="6D909B11">
      <w:pPr>
        <w:rPr>
          <w:rFonts w:cs="Arial"/>
        </w:rPr>
      </w:pPr>
      <w:r w:rsidRPr="6D909B11">
        <w:rPr>
          <w:rFonts w:cs="Arial"/>
        </w:rPr>
        <w:t>The</w:t>
      </w:r>
      <w:r w:rsidR="00D2018E" w:rsidRPr="6D909B11">
        <w:rPr>
          <w:rFonts w:cs="Arial"/>
        </w:rPr>
        <w:t xml:space="preserve"> most vulnerable patients suffering from a wide range of conditions including cancers, cardiac disease</w:t>
      </w:r>
      <w:r w:rsidR="00CB06FD" w:rsidRPr="6D909B11">
        <w:rPr>
          <w:rFonts w:cs="Arial"/>
        </w:rPr>
        <w:t xml:space="preserve">, neurological </w:t>
      </w:r>
      <w:r w:rsidR="00A240CD">
        <w:rPr>
          <w:rFonts w:cs="Arial"/>
        </w:rPr>
        <w:t>conditions</w:t>
      </w:r>
      <w:r w:rsidR="00C94DBF">
        <w:rPr>
          <w:rFonts w:cs="Arial"/>
        </w:rPr>
        <w:t>,</w:t>
      </w:r>
      <w:r w:rsidR="00A240CD">
        <w:rPr>
          <w:rFonts w:cs="Arial"/>
        </w:rPr>
        <w:t xml:space="preserve"> </w:t>
      </w:r>
      <w:r w:rsidR="00CB06FD" w:rsidRPr="6D909B11">
        <w:rPr>
          <w:rFonts w:cs="Arial"/>
        </w:rPr>
        <w:t>and ortho</w:t>
      </w:r>
      <w:r w:rsidR="00D84635" w:rsidRPr="6D909B11">
        <w:rPr>
          <w:rFonts w:cs="Arial"/>
        </w:rPr>
        <w:t>paedic</w:t>
      </w:r>
      <w:r w:rsidR="00A240CD">
        <w:rPr>
          <w:rFonts w:cs="Arial"/>
        </w:rPr>
        <w:t xml:space="preserve"> conditions</w:t>
      </w:r>
      <w:r w:rsidRPr="6D909B11">
        <w:rPr>
          <w:rFonts w:cs="Arial"/>
        </w:rPr>
        <w:t xml:space="preserve">, </w:t>
      </w:r>
      <w:r w:rsidR="005203F8" w:rsidRPr="6D909B11">
        <w:rPr>
          <w:rFonts w:cs="Arial"/>
        </w:rPr>
        <w:t xml:space="preserve">as well as those patients in need of medical abortions, </w:t>
      </w:r>
      <w:r w:rsidRPr="6D909B11">
        <w:rPr>
          <w:rFonts w:cs="Arial"/>
        </w:rPr>
        <w:t xml:space="preserve">will continue to have access to </w:t>
      </w:r>
      <w:r w:rsidR="003D399F" w:rsidRPr="6D909B11">
        <w:rPr>
          <w:rFonts w:cs="Arial"/>
        </w:rPr>
        <w:t xml:space="preserve">services which are </w:t>
      </w:r>
      <w:r w:rsidR="003353BE" w:rsidRPr="6D909B11">
        <w:rPr>
          <w:rFonts w:cs="Arial"/>
        </w:rPr>
        <w:t>vital for the diagnosis and management of their clinical needs.</w:t>
      </w:r>
    </w:p>
    <w:p w14:paraId="5BD9BE80" w14:textId="77777777" w:rsidR="00064168" w:rsidRDefault="00064168" w:rsidP="00064168">
      <w:pPr>
        <w:pStyle w:val="Heading2"/>
      </w:pPr>
      <w:r w:rsidRPr="001A7FB7">
        <w:t>Who was consulted on the changes?</w:t>
      </w:r>
    </w:p>
    <w:p w14:paraId="7922A45A" w14:textId="1E067E25" w:rsidR="00F5651B" w:rsidRDefault="00A75FB3" w:rsidP="00064168">
      <w:r>
        <w:rPr>
          <w:szCs w:val="22"/>
        </w:rPr>
        <w:t xml:space="preserve">In addition </w:t>
      </w:r>
      <w:r w:rsidR="00F5651B">
        <w:t xml:space="preserve">to the </w:t>
      </w:r>
      <w:r w:rsidR="006A448D">
        <w:t>Medical Services Advisory Committee (</w:t>
      </w:r>
      <w:r w:rsidR="00F5651B">
        <w:t>MSAC</w:t>
      </w:r>
      <w:r w:rsidR="006A448D">
        <w:t>)</w:t>
      </w:r>
      <w:r w:rsidR="00F5651B">
        <w:t xml:space="preserve"> consultation processes outlined on </w:t>
      </w:r>
      <w:r w:rsidR="006A448D">
        <w:t xml:space="preserve">its </w:t>
      </w:r>
      <w:r w:rsidR="00F5651B">
        <w:t xml:space="preserve">website, the Department of Health and Aged Care consulted with a wide range of stakeholders representing experts across the diagnostic imaging and medical sector, including consumer representative groups and those with </w:t>
      </w:r>
      <w:proofErr w:type="gramStart"/>
      <w:r w:rsidR="00F5651B">
        <w:t>particular expertise</w:t>
      </w:r>
      <w:proofErr w:type="gramEnd"/>
      <w:r w:rsidR="00F5651B">
        <w:t xml:space="preserve"> working with patients who have rare genetic conditions.</w:t>
      </w:r>
      <w:r w:rsidR="00891EC3">
        <w:t xml:space="preserve"> Stakeholders were supportive of these changes.</w:t>
      </w:r>
    </w:p>
    <w:p w14:paraId="32E82B19" w14:textId="77777777" w:rsidR="00064168" w:rsidRDefault="00064168" w:rsidP="00064168">
      <w:pPr>
        <w:pStyle w:val="Heading2"/>
      </w:pPr>
      <w:r w:rsidRPr="001A7FB7">
        <w:t>How will the changes be monitored</w:t>
      </w:r>
      <w:r>
        <w:t xml:space="preserve"> and reviewed</w:t>
      </w:r>
      <w:r w:rsidRPr="001A7FB7">
        <w:t>?</w:t>
      </w:r>
    </w:p>
    <w:p w14:paraId="06075E6B" w14:textId="232E7EA6" w:rsidR="00AF0226" w:rsidRDefault="008D1569" w:rsidP="00064168">
      <w:pPr>
        <w:rPr>
          <w:szCs w:val="22"/>
        </w:rPr>
      </w:pPr>
      <w:r>
        <w:rPr>
          <w:szCs w:val="22"/>
        </w:rPr>
        <w:t xml:space="preserve">The </w:t>
      </w:r>
      <w:r w:rsidR="002941E1">
        <w:rPr>
          <w:szCs w:val="22"/>
        </w:rPr>
        <w:t>Department regularly reviews the us</w:t>
      </w:r>
      <w:r w:rsidR="00CA20BB">
        <w:rPr>
          <w:szCs w:val="22"/>
        </w:rPr>
        <w:t>e</w:t>
      </w:r>
      <w:r w:rsidR="002941E1">
        <w:rPr>
          <w:szCs w:val="22"/>
        </w:rPr>
        <w:t xml:space="preserve"> </w:t>
      </w:r>
      <w:r w:rsidR="005B2240">
        <w:rPr>
          <w:szCs w:val="22"/>
        </w:rPr>
        <w:t xml:space="preserve">of new and amended MBS items in consultation with the profession. </w:t>
      </w:r>
    </w:p>
    <w:p w14:paraId="0AEC4D3D" w14:textId="79AA6F4E" w:rsidR="007C343D" w:rsidRDefault="007C343D" w:rsidP="00333C73">
      <w:pPr>
        <w:pStyle w:val="ListBullet"/>
        <w:numPr>
          <w:ilvl w:val="0"/>
          <w:numId w:val="0"/>
        </w:numPr>
      </w:pPr>
      <w:r w:rsidRPr="005920E7">
        <w:t xml:space="preserve">Providers are responsible for ensuring services claimed from Medicare using their provider number meet all legislative requirements. </w:t>
      </w:r>
      <w:r w:rsidR="007B0DE4">
        <w:t xml:space="preserve">These changes </w:t>
      </w:r>
      <w:r w:rsidRPr="005920E7">
        <w:t>are subject to MBS compliance checks and providers may be required to submit evidence about the services claimed.</w:t>
      </w:r>
    </w:p>
    <w:p w14:paraId="3C63E237" w14:textId="77777777" w:rsidR="00064168" w:rsidRDefault="00064168" w:rsidP="00064168">
      <w:pPr>
        <w:pStyle w:val="Heading2"/>
      </w:pPr>
      <w:r>
        <w:lastRenderedPageBreak/>
        <w:t>Where can I find more information?</w:t>
      </w:r>
    </w:p>
    <w:p w14:paraId="34F8F602" w14:textId="77777777" w:rsidR="003C4C8E" w:rsidRPr="00867595" w:rsidRDefault="003C4C8E" w:rsidP="003C4C8E">
      <w:pPr>
        <w:rPr>
          <w:szCs w:val="22"/>
        </w:rPr>
      </w:pPr>
      <w:r w:rsidRPr="00867595">
        <w:rPr>
          <w:szCs w:val="22"/>
        </w:rPr>
        <w:t xml:space="preserve">The full item descriptor(s) and information on other changes to the MBS can be found on the </w:t>
      </w:r>
      <w:hyperlink r:id="rId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9" w:history="1">
        <w:r>
          <w:rPr>
            <w:rStyle w:val="Hyperlink"/>
            <w:szCs w:val="22"/>
          </w:rPr>
          <w:t>Subscribe to the MBS</w:t>
        </w:r>
      </w:hyperlink>
      <w:r>
        <w:rPr>
          <w:szCs w:val="22"/>
        </w:rPr>
        <w:t>’ on the MBS Online website</w:t>
      </w:r>
      <w:r w:rsidRPr="00867595">
        <w:rPr>
          <w:szCs w:val="22"/>
        </w:rPr>
        <w:t xml:space="preserve">. </w:t>
      </w:r>
    </w:p>
    <w:p w14:paraId="4E026D90" w14:textId="49BD75A7" w:rsidR="003C4C8E" w:rsidRDefault="003C4C8E" w:rsidP="003C4C8E">
      <w:pPr>
        <w:rPr>
          <w:szCs w:val="22"/>
        </w:rPr>
      </w:pPr>
      <w:r w:rsidRPr="00867595">
        <w:rPr>
          <w:szCs w:val="22"/>
        </w:rPr>
        <w:t xml:space="preserve">The Department provides an email advice service for providers seeking advice on interpretation of the MBS items and rules and the </w:t>
      </w:r>
      <w:r w:rsidRPr="00E71492">
        <w:rPr>
          <w:i/>
          <w:iCs/>
          <w:szCs w:val="22"/>
        </w:rPr>
        <w:t>Health Insurance Act</w:t>
      </w:r>
      <w:r>
        <w:rPr>
          <w:i/>
          <w:iCs/>
          <w:szCs w:val="22"/>
        </w:rPr>
        <w:t> </w:t>
      </w:r>
      <w:r w:rsidRPr="00E71492">
        <w:rPr>
          <w:i/>
          <w:iCs/>
          <w:szCs w:val="22"/>
        </w:rPr>
        <w:t>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4E32080D" w14:textId="77777777" w:rsidR="003C4C8E" w:rsidRDefault="003C4C8E" w:rsidP="003C4C8E">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3" w:history="1">
        <w:r w:rsidRPr="005E2D76">
          <w:rPr>
            <w:rStyle w:val="Hyperlink"/>
            <w:iCs/>
          </w:rPr>
          <w:t>Federal Register of Legislation</w:t>
        </w:r>
      </w:hyperlink>
      <w:r>
        <w:t xml:space="preserve">. If you have a query in relation to private health insurance, you should email </w:t>
      </w:r>
      <w:hyperlink r:id="rId14" w:history="1">
        <w:r>
          <w:rPr>
            <w:rStyle w:val="Hyperlink"/>
          </w:rPr>
          <w:t>PHI@health.gov.au</w:t>
        </w:r>
      </w:hyperlink>
      <w:r>
        <w:t>.</w:t>
      </w:r>
    </w:p>
    <w:p w14:paraId="706BB349" w14:textId="77777777" w:rsidR="003C4C8E" w:rsidRPr="00867595" w:rsidRDefault="003C4C8E" w:rsidP="003C4C8E">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6EC9EC2E" w14:textId="77777777" w:rsidR="003C4C8E" w:rsidRDefault="003C4C8E" w:rsidP="003C4C8E">
      <w:pPr>
        <w:rPr>
          <w:szCs w:val="22"/>
        </w:rPr>
      </w:pPr>
      <w:r w:rsidRPr="00867595">
        <w:rPr>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537699DE" w14:textId="77777777" w:rsidR="003C4C8E" w:rsidRPr="00867595" w:rsidRDefault="003C4C8E" w:rsidP="003C4C8E">
      <w:pPr>
        <w:rPr>
          <w:szCs w:val="22"/>
        </w:rPr>
      </w:pPr>
      <w:r w:rsidRPr="00867595">
        <w:rPr>
          <w:szCs w:val="22"/>
        </w:rPr>
        <w:t xml:space="preserve">The data file for software vendors when available can be accessed via the </w:t>
      </w:r>
      <w:hyperlink r:id="rId16" w:history="1">
        <w:r w:rsidRPr="00C02732">
          <w:rPr>
            <w:rStyle w:val="Hyperlink"/>
            <w:szCs w:val="22"/>
          </w:rPr>
          <w:t>Downloads</w:t>
        </w:r>
      </w:hyperlink>
      <w:r w:rsidRPr="00867595">
        <w:rPr>
          <w:szCs w:val="22"/>
        </w:rPr>
        <w:t xml:space="preserve"> page.</w:t>
      </w:r>
    </w:p>
    <w:p w14:paraId="25C39299" w14:textId="77777777" w:rsidR="002229DF" w:rsidRDefault="002229DF">
      <w:pPr>
        <w:spacing w:before="0" w:after="0" w:line="240" w:lineRule="auto"/>
        <w:rPr>
          <w:rFonts w:cs="Arial"/>
          <w:b/>
          <w:bCs/>
          <w:iCs/>
          <w:color w:val="358189"/>
          <w:sz w:val="36"/>
          <w:szCs w:val="28"/>
        </w:rPr>
      </w:pPr>
      <w:r>
        <w:br w:type="page"/>
      </w:r>
    </w:p>
    <w:p w14:paraId="546ED678" w14:textId="7DBF0F86" w:rsidR="00A073D2" w:rsidRDefault="005237E0" w:rsidP="00A073D2">
      <w:pPr>
        <w:pStyle w:val="Heading2"/>
      </w:pPr>
      <w:r>
        <w:lastRenderedPageBreak/>
        <w:t>New and a</w:t>
      </w:r>
      <w:r w:rsidR="00A073D2" w:rsidRPr="007A32E7">
        <w:t xml:space="preserve">mended item descriptors (to take effect </w:t>
      </w:r>
      <w:r w:rsidR="00286519">
        <w:t>1</w:t>
      </w:r>
      <w:r w:rsidR="00A073D2" w:rsidRPr="007A32E7">
        <w:t xml:space="preserve"> </w:t>
      </w:r>
      <w:r w:rsidR="00286519">
        <w:t>November</w:t>
      </w:r>
      <w:r w:rsidR="00A073D2" w:rsidRPr="007A32E7">
        <w:t xml:space="preserve"> 20</w:t>
      </w:r>
      <w:r w:rsidR="00286519">
        <w:t>24</w:t>
      </w:r>
      <w:r w:rsidR="00A073D2" w:rsidRPr="007A32E7">
        <w:t>)</w:t>
      </w:r>
    </w:p>
    <w:tbl>
      <w:tblPr>
        <w:tblStyle w:val="GridTable4-Accent2"/>
        <w:tblW w:w="0" w:type="auto"/>
        <w:tblLook w:val="04A0" w:firstRow="1" w:lastRow="0" w:firstColumn="1" w:lastColumn="0" w:noHBand="0" w:noVBand="1"/>
      </w:tblPr>
      <w:tblGrid>
        <w:gridCol w:w="9060"/>
      </w:tblGrid>
      <w:tr w:rsidR="00A073D2" w14:paraId="5177408E" w14:textId="77777777" w:rsidTr="00E75C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B269036" w14:textId="4E9E2B27" w:rsidR="00A073D2" w:rsidRDefault="00A073D2" w:rsidP="00E75CEE">
            <w:pPr>
              <w:rPr>
                <w:b w:val="0"/>
                <w:bCs w:val="0"/>
                <w:lang w:eastAsia="en-AU"/>
              </w:rPr>
            </w:pPr>
            <w:bookmarkStart w:id="1" w:name="_Hlk118987208"/>
            <w:r>
              <w:rPr>
                <w:lang w:eastAsia="en-AU"/>
              </w:rPr>
              <w:t>Category</w:t>
            </w:r>
            <w:r w:rsidR="007A3580">
              <w:rPr>
                <w:lang w:eastAsia="en-AU"/>
              </w:rPr>
              <w:t xml:space="preserve"> 5 – Diagnostic Imaging Services</w:t>
            </w:r>
          </w:p>
        </w:tc>
      </w:tr>
      <w:tr w:rsidR="00A073D2" w14:paraId="4BC85C0C" w14:textId="77777777" w:rsidTr="00E75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6F478BA" w14:textId="0E734CBE" w:rsidR="00A073D2" w:rsidRDefault="00A073D2" w:rsidP="00E75CEE">
            <w:pPr>
              <w:rPr>
                <w:b w:val="0"/>
                <w:bCs w:val="0"/>
                <w:lang w:eastAsia="en-AU"/>
              </w:rPr>
            </w:pPr>
            <w:r>
              <w:rPr>
                <w:lang w:eastAsia="en-AU"/>
              </w:rPr>
              <w:t>Group</w:t>
            </w:r>
            <w:r w:rsidR="00025342">
              <w:rPr>
                <w:lang w:eastAsia="en-AU"/>
              </w:rPr>
              <w:t xml:space="preserve"> </w:t>
            </w:r>
            <w:r w:rsidR="009652B4">
              <w:rPr>
                <w:lang w:eastAsia="en-AU"/>
              </w:rPr>
              <w:t xml:space="preserve">I4 </w:t>
            </w:r>
            <w:r w:rsidR="00025342">
              <w:rPr>
                <w:lang w:eastAsia="en-AU"/>
              </w:rPr>
              <w:t xml:space="preserve">– Nuclear </w:t>
            </w:r>
            <w:r w:rsidR="009652B4">
              <w:rPr>
                <w:lang w:eastAsia="en-AU"/>
              </w:rPr>
              <w:t>M</w:t>
            </w:r>
            <w:r w:rsidR="00025342">
              <w:rPr>
                <w:lang w:eastAsia="en-AU"/>
              </w:rPr>
              <w:t>edicine</w:t>
            </w:r>
            <w:r w:rsidR="009652B4">
              <w:rPr>
                <w:lang w:eastAsia="en-AU"/>
              </w:rPr>
              <w:t xml:space="preserve"> Imaging</w:t>
            </w:r>
          </w:p>
        </w:tc>
      </w:tr>
      <w:tr w:rsidR="00A073D2" w14:paraId="2F9CB9CA" w14:textId="77777777" w:rsidTr="00E75CEE">
        <w:tc>
          <w:tcPr>
            <w:cnfStyle w:val="001000000000" w:firstRow="0" w:lastRow="0" w:firstColumn="1" w:lastColumn="0" w:oddVBand="0" w:evenVBand="0" w:oddHBand="0" w:evenHBand="0" w:firstRowFirstColumn="0" w:firstRowLastColumn="0" w:lastRowFirstColumn="0" w:lastRowLastColumn="0"/>
            <w:tcW w:w="9060" w:type="dxa"/>
            <w:hideMark/>
          </w:tcPr>
          <w:p w14:paraId="60802873" w14:textId="17473434" w:rsidR="00A073D2" w:rsidRPr="00642F20" w:rsidRDefault="00A073D2" w:rsidP="0066408E">
            <w:pPr>
              <w:pStyle w:val="Tabletextleft"/>
              <w:rPr>
                <w:b/>
              </w:rPr>
            </w:pPr>
            <w:r w:rsidRPr="00642F20">
              <w:rPr>
                <w:b/>
              </w:rPr>
              <w:t>Subgroup</w:t>
            </w:r>
            <w:r w:rsidR="00025342">
              <w:rPr>
                <w:b/>
              </w:rPr>
              <w:t xml:space="preserve"> </w:t>
            </w:r>
            <w:r w:rsidR="0037553A">
              <w:rPr>
                <w:b/>
              </w:rPr>
              <w:t xml:space="preserve">2 </w:t>
            </w:r>
            <w:r w:rsidR="003A77E0">
              <w:rPr>
                <w:b/>
              </w:rPr>
              <w:t>–</w:t>
            </w:r>
            <w:r w:rsidR="0037553A">
              <w:rPr>
                <w:b/>
              </w:rPr>
              <w:t xml:space="preserve"> P</w:t>
            </w:r>
            <w:r w:rsidR="00E47F81">
              <w:rPr>
                <w:b/>
              </w:rPr>
              <w:t xml:space="preserve">ositron </w:t>
            </w:r>
            <w:r w:rsidR="0037553A">
              <w:rPr>
                <w:b/>
              </w:rPr>
              <w:t>E</w:t>
            </w:r>
            <w:r w:rsidR="00E47F81">
              <w:rPr>
                <w:b/>
              </w:rPr>
              <w:t xml:space="preserve">mission </w:t>
            </w:r>
            <w:r w:rsidR="0037553A">
              <w:rPr>
                <w:b/>
              </w:rPr>
              <w:t>T</w:t>
            </w:r>
            <w:r w:rsidR="00E47F81">
              <w:rPr>
                <w:b/>
              </w:rPr>
              <w:t>omography</w:t>
            </w:r>
            <w:r w:rsidR="003A77E0">
              <w:rPr>
                <w:b/>
              </w:rPr>
              <w:t xml:space="preserve"> </w:t>
            </w:r>
          </w:p>
        </w:tc>
      </w:tr>
      <w:tr w:rsidR="00A073D2" w14:paraId="23BF06C1" w14:textId="77777777" w:rsidTr="00E75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A905772" w14:textId="474D4F3D" w:rsidR="00A073D2" w:rsidRPr="00642F20" w:rsidRDefault="0037553A" w:rsidP="00E75CEE">
            <w:pPr>
              <w:rPr>
                <w:b w:val="0"/>
                <w:bCs w:val="0"/>
              </w:rPr>
            </w:pPr>
            <w:r>
              <w:rPr>
                <w:b w:val="0"/>
                <w:bCs w:val="0"/>
              </w:rPr>
              <w:t>61614</w:t>
            </w:r>
          </w:p>
          <w:p w14:paraId="191904F6" w14:textId="30C6B25F" w:rsidR="00992759" w:rsidRPr="00BE5DEA" w:rsidRDefault="00992759" w:rsidP="00992759">
            <w:pPr>
              <w:keepNext/>
              <w:spacing w:line="240" w:lineRule="auto"/>
              <w:rPr>
                <w:rFonts w:cstheme="minorHAnsi"/>
                <w:b w:val="0"/>
                <w:bCs w:val="0"/>
                <w:szCs w:val="22"/>
              </w:rPr>
            </w:pPr>
            <w:r w:rsidRPr="00BE5DEA">
              <w:rPr>
                <w:rFonts w:cstheme="minorHAnsi"/>
                <w:b w:val="0"/>
                <w:bCs w:val="0"/>
                <w:szCs w:val="22"/>
              </w:rPr>
              <w:t xml:space="preserve">Whole body FDG PET study, following initial therapy, performed for the evaluation of suspected residual, metastatic or recurrent cancer </w:t>
            </w:r>
            <w:r w:rsidR="00A13FD3">
              <w:rPr>
                <w:rFonts w:cstheme="minorHAnsi"/>
                <w:b w:val="0"/>
                <w:bCs w:val="0"/>
                <w:szCs w:val="22"/>
              </w:rPr>
              <w:t xml:space="preserve">in </w:t>
            </w:r>
            <w:r w:rsidRPr="00BE5DEA">
              <w:rPr>
                <w:rFonts w:cstheme="minorHAnsi"/>
                <w:b w:val="0"/>
                <w:bCs w:val="0"/>
                <w:szCs w:val="22"/>
              </w:rPr>
              <w:t>a patient who is undergoing or is suitable for active therapy, if the eligible cancer type is:</w:t>
            </w:r>
          </w:p>
          <w:p w14:paraId="6FE01F84" w14:textId="01AA0F65" w:rsidR="00992759" w:rsidRPr="00BE5DEA" w:rsidRDefault="00992759" w:rsidP="00992759">
            <w:pPr>
              <w:keepNext/>
              <w:spacing w:line="240" w:lineRule="auto"/>
              <w:rPr>
                <w:rFonts w:cstheme="minorHAnsi"/>
                <w:b w:val="0"/>
                <w:bCs w:val="0"/>
                <w:szCs w:val="22"/>
              </w:rPr>
            </w:pPr>
            <w:r w:rsidRPr="00BE5DEA">
              <w:rPr>
                <w:rFonts w:cstheme="minorHAnsi"/>
                <w:b w:val="0"/>
                <w:bCs w:val="0"/>
                <w:szCs w:val="22"/>
              </w:rPr>
              <w:t>(a) a rare or uncommon cancer (</w:t>
            </w:r>
            <w:r w:rsidR="0002420E">
              <w:rPr>
                <w:rFonts w:cstheme="minorHAnsi"/>
                <w:b w:val="0"/>
                <w:bCs w:val="0"/>
                <w:szCs w:val="22"/>
              </w:rPr>
              <w:t xml:space="preserve">less than </w:t>
            </w:r>
            <w:r w:rsidRPr="00BE5DEA">
              <w:rPr>
                <w:rFonts w:cstheme="minorHAnsi"/>
                <w:b w:val="0"/>
                <w:bCs w:val="0"/>
                <w:szCs w:val="22"/>
              </w:rPr>
              <w:t>12</w:t>
            </w:r>
            <w:r w:rsidR="0002420E">
              <w:rPr>
                <w:rFonts w:cstheme="minorHAnsi"/>
                <w:b w:val="0"/>
                <w:bCs w:val="0"/>
                <w:szCs w:val="22"/>
              </w:rPr>
              <w:t xml:space="preserve"> cases per </w:t>
            </w:r>
            <w:r w:rsidRPr="00BE5DEA">
              <w:rPr>
                <w:rFonts w:cstheme="minorHAnsi"/>
                <w:b w:val="0"/>
                <w:bCs w:val="0"/>
                <w:szCs w:val="22"/>
              </w:rPr>
              <w:t>100,000</w:t>
            </w:r>
            <w:r w:rsidR="0002420E">
              <w:rPr>
                <w:rFonts w:cstheme="minorHAnsi"/>
                <w:b w:val="0"/>
                <w:bCs w:val="0"/>
                <w:szCs w:val="22"/>
              </w:rPr>
              <w:t xml:space="preserve"> persons per </w:t>
            </w:r>
            <w:r w:rsidRPr="00BE5DEA">
              <w:rPr>
                <w:rFonts w:cstheme="minorHAnsi"/>
                <w:b w:val="0"/>
                <w:bCs w:val="0"/>
                <w:szCs w:val="22"/>
              </w:rPr>
              <w:t>year); and</w:t>
            </w:r>
          </w:p>
          <w:p w14:paraId="0425F61B" w14:textId="5CB05077" w:rsidR="00992759" w:rsidRDefault="00992759" w:rsidP="00992759">
            <w:pPr>
              <w:keepNext/>
              <w:spacing w:line="240" w:lineRule="auto"/>
              <w:rPr>
                <w:rFonts w:cstheme="minorHAnsi"/>
                <w:szCs w:val="22"/>
              </w:rPr>
            </w:pPr>
            <w:r w:rsidRPr="006468A7">
              <w:rPr>
                <w:rFonts w:cstheme="minorHAnsi"/>
                <w:b w:val="0"/>
                <w:bCs w:val="0"/>
                <w:szCs w:val="22"/>
              </w:rPr>
              <w:t>(b) a typically FDG-avid cancer.</w:t>
            </w:r>
            <w:r w:rsidR="005749EB">
              <w:rPr>
                <w:rFonts w:cstheme="minorHAnsi"/>
                <w:b w:val="0"/>
                <w:bCs w:val="0"/>
                <w:szCs w:val="22"/>
              </w:rPr>
              <w:t xml:space="preserve"> (R)</w:t>
            </w:r>
          </w:p>
          <w:p w14:paraId="37D67882" w14:textId="77777777" w:rsidR="00DC430D" w:rsidRDefault="00DC430D" w:rsidP="00992759">
            <w:pPr>
              <w:keepNext/>
              <w:spacing w:line="240" w:lineRule="auto"/>
              <w:rPr>
                <w:rFonts w:cstheme="minorHAnsi"/>
                <w:b w:val="0"/>
                <w:bCs w:val="0"/>
                <w:szCs w:val="22"/>
              </w:rPr>
            </w:pPr>
          </w:p>
          <w:p w14:paraId="0543EA87" w14:textId="125AFA08" w:rsidR="00366A70" w:rsidRDefault="00366A70" w:rsidP="00992759">
            <w:pPr>
              <w:keepNext/>
              <w:spacing w:line="240" w:lineRule="auto"/>
              <w:rPr>
                <w:rFonts w:cstheme="minorHAnsi"/>
                <w:szCs w:val="22"/>
              </w:rPr>
            </w:pPr>
            <w:r w:rsidRPr="00BE5DEA">
              <w:rPr>
                <w:rFonts w:cstheme="minorHAnsi"/>
                <w:b w:val="0"/>
                <w:bCs w:val="0"/>
              </w:rPr>
              <w:t>Fee: $953.00</w:t>
            </w:r>
            <w:r w:rsidRPr="00BE5DEA">
              <w:rPr>
                <w:rFonts w:cstheme="minorHAnsi"/>
                <w:b w:val="0"/>
                <w:bCs w:val="0"/>
              </w:rPr>
              <w:tab/>
            </w:r>
            <w:r w:rsidRPr="00BE5DEA">
              <w:rPr>
                <w:rFonts w:cstheme="minorHAnsi"/>
                <w:b w:val="0"/>
                <w:bCs w:val="0"/>
              </w:rPr>
              <w:tab/>
              <w:t>Benefit: 75% and 85% benefits will apply</w:t>
            </w:r>
          </w:p>
          <w:p w14:paraId="366CD636" w14:textId="77777777" w:rsidR="006468A7" w:rsidRPr="00E72C90" w:rsidRDefault="006468A7" w:rsidP="00837463">
            <w:pPr>
              <w:pStyle w:val="ListBullet"/>
              <w:numPr>
                <w:ilvl w:val="0"/>
                <w:numId w:val="0"/>
              </w:numPr>
            </w:pPr>
            <w:r w:rsidRPr="00E72C90">
              <w:t>Private Health Insurance Classification:</w:t>
            </w:r>
          </w:p>
          <w:p w14:paraId="0862A8DE" w14:textId="77777777" w:rsidR="006468A7" w:rsidRPr="00837463" w:rsidRDefault="006468A7" w:rsidP="006468A7">
            <w:pPr>
              <w:pStyle w:val="ListBullet"/>
              <w:rPr>
                <w:b w:val="0"/>
                <w:bCs w:val="0"/>
              </w:rPr>
            </w:pPr>
            <w:r w:rsidRPr="00642F20">
              <w:rPr>
                <w:b w:val="0"/>
                <w:bCs w:val="0"/>
              </w:rPr>
              <w:t xml:space="preserve">Clinical category: </w:t>
            </w:r>
            <w:r>
              <w:rPr>
                <w:b w:val="0"/>
                <w:bCs w:val="0"/>
              </w:rPr>
              <w:t>Support list (DI)</w:t>
            </w:r>
          </w:p>
          <w:p w14:paraId="0AB02D1A" w14:textId="3E488CD4" w:rsidR="00A073D2" w:rsidRPr="00366A70" w:rsidRDefault="008B61B9" w:rsidP="00366A70">
            <w:pPr>
              <w:pStyle w:val="ListBullet"/>
              <w:rPr>
                <w:b w:val="0"/>
                <w:bCs w:val="0"/>
              </w:rPr>
            </w:pPr>
            <w:r>
              <w:rPr>
                <w:b w:val="0"/>
                <w:bCs w:val="0"/>
              </w:rPr>
              <w:t>Procedure type: Type C</w:t>
            </w:r>
          </w:p>
        </w:tc>
      </w:tr>
      <w:bookmarkEnd w:id="1"/>
    </w:tbl>
    <w:p w14:paraId="407952C3" w14:textId="10D8E9D9" w:rsidR="00E8478B" w:rsidRDefault="00E8478B" w:rsidP="00DD4AB0">
      <w:pPr>
        <w:pStyle w:val="5Bodytext"/>
        <w:spacing w:after="0"/>
      </w:pPr>
    </w:p>
    <w:tbl>
      <w:tblPr>
        <w:tblStyle w:val="GridTable4-Accent2"/>
        <w:tblW w:w="0" w:type="auto"/>
        <w:tblLook w:val="04A0" w:firstRow="1" w:lastRow="0" w:firstColumn="1" w:lastColumn="0" w:noHBand="0" w:noVBand="1"/>
      </w:tblPr>
      <w:tblGrid>
        <w:gridCol w:w="9060"/>
      </w:tblGrid>
      <w:tr w:rsidR="00E8478B" w14:paraId="183441E2" w14:textId="77777777" w:rsidTr="00E75C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968E560" w14:textId="77777777" w:rsidR="00E8478B" w:rsidRDefault="00E8478B" w:rsidP="00E75CEE">
            <w:pPr>
              <w:rPr>
                <w:b w:val="0"/>
                <w:bCs w:val="0"/>
                <w:lang w:eastAsia="en-AU"/>
              </w:rPr>
            </w:pPr>
            <w:r>
              <w:rPr>
                <w:lang w:eastAsia="en-AU"/>
              </w:rPr>
              <w:t>Category 5 – Diagnostic Imaging Services</w:t>
            </w:r>
          </w:p>
        </w:tc>
      </w:tr>
      <w:tr w:rsidR="00E8478B" w14:paraId="7B9FD284" w14:textId="77777777" w:rsidTr="00E75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7D042CF" w14:textId="68157B41" w:rsidR="00E8478B" w:rsidRDefault="00E8478B" w:rsidP="00E75CEE">
            <w:pPr>
              <w:rPr>
                <w:b w:val="0"/>
                <w:bCs w:val="0"/>
                <w:lang w:eastAsia="en-AU"/>
              </w:rPr>
            </w:pPr>
            <w:r>
              <w:rPr>
                <w:lang w:eastAsia="en-AU"/>
              </w:rPr>
              <w:t xml:space="preserve">Group </w:t>
            </w:r>
            <w:r w:rsidR="000B1606">
              <w:rPr>
                <w:lang w:eastAsia="en-AU"/>
              </w:rPr>
              <w:t xml:space="preserve">I5 </w:t>
            </w:r>
            <w:r>
              <w:rPr>
                <w:lang w:eastAsia="en-AU"/>
              </w:rPr>
              <w:t xml:space="preserve">– </w:t>
            </w:r>
            <w:r w:rsidR="0042588B">
              <w:rPr>
                <w:lang w:eastAsia="en-AU"/>
              </w:rPr>
              <w:t>M</w:t>
            </w:r>
            <w:r w:rsidR="000B1606">
              <w:rPr>
                <w:lang w:eastAsia="en-AU"/>
              </w:rPr>
              <w:t xml:space="preserve">agnetic </w:t>
            </w:r>
            <w:r w:rsidR="0042588B">
              <w:rPr>
                <w:lang w:eastAsia="en-AU"/>
              </w:rPr>
              <w:t>R</w:t>
            </w:r>
            <w:r w:rsidR="000B1606">
              <w:rPr>
                <w:lang w:eastAsia="en-AU"/>
              </w:rPr>
              <w:t xml:space="preserve">esonance </w:t>
            </w:r>
            <w:r w:rsidR="0042588B">
              <w:rPr>
                <w:lang w:eastAsia="en-AU"/>
              </w:rPr>
              <w:t>I</w:t>
            </w:r>
            <w:r w:rsidR="000B1606">
              <w:rPr>
                <w:lang w:eastAsia="en-AU"/>
              </w:rPr>
              <w:t>maging</w:t>
            </w:r>
          </w:p>
        </w:tc>
      </w:tr>
      <w:tr w:rsidR="00E8478B" w14:paraId="101A5B51" w14:textId="77777777" w:rsidTr="00E75CEE">
        <w:tc>
          <w:tcPr>
            <w:cnfStyle w:val="001000000000" w:firstRow="0" w:lastRow="0" w:firstColumn="1" w:lastColumn="0" w:oddVBand="0" w:evenVBand="0" w:oddHBand="0" w:evenHBand="0" w:firstRowFirstColumn="0" w:firstRowLastColumn="0" w:lastRowFirstColumn="0" w:lastRowLastColumn="0"/>
            <w:tcW w:w="9060" w:type="dxa"/>
            <w:hideMark/>
          </w:tcPr>
          <w:p w14:paraId="3D5C118E" w14:textId="1B265E48" w:rsidR="00E8478B" w:rsidRPr="0066408E" w:rsidRDefault="00E8478B" w:rsidP="0066408E">
            <w:pPr>
              <w:pStyle w:val="Tabletextleft"/>
              <w:rPr>
                <w:b/>
              </w:rPr>
            </w:pPr>
            <w:r w:rsidRPr="0066408E">
              <w:rPr>
                <w:b/>
              </w:rPr>
              <w:t>Subgroup 2</w:t>
            </w:r>
            <w:r w:rsidR="004B0786" w:rsidRPr="0066408E">
              <w:rPr>
                <w:b/>
              </w:rPr>
              <w:t>0</w:t>
            </w:r>
            <w:r w:rsidRPr="0066408E">
              <w:rPr>
                <w:b/>
              </w:rPr>
              <w:t xml:space="preserve"> – </w:t>
            </w:r>
            <w:r w:rsidR="00554104" w:rsidRPr="0066408E">
              <w:rPr>
                <w:b/>
              </w:rPr>
              <w:t>Scans of pelvis and upper abdomen - for specified conditions</w:t>
            </w:r>
            <w:r w:rsidR="00554104" w:rsidRPr="0066408E" w:rsidDel="004B0786">
              <w:rPr>
                <w:b/>
              </w:rPr>
              <w:t xml:space="preserve"> </w:t>
            </w:r>
            <w:r w:rsidRPr="0066408E">
              <w:rPr>
                <w:b/>
              </w:rPr>
              <w:t xml:space="preserve"> </w:t>
            </w:r>
          </w:p>
        </w:tc>
      </w:tr>
      <w:tr w:rsidR="00E8478B" w14:paraId="4216B99A" w14:textId="77777777" w:rsidTr="00E75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7A3D5AA" w14:textId="1CE0A28A" w:rsidR="00DC0D1D" w:rsidRPr="00BE5DEA" w:rsidRDefault="00DC0D1D" w:rsidP="00DC0D1D">
            <w:pPr>
              <w:tabs>
                <w:tab w:val="num" w:pos="426"/>
              </w:tabs>
              <w:spacing w:line="240" w:lineRule="auto"/>
              <w:rPr>
                <w:rFonts w:cstheme="minorHAnsi"/>
                <w:b w:val="0"/>
                <w:bCs w:val="0"/>
                <w:szCs w:val="22"/>
              </w:rPr>
            </w:pPr>
            <w:r w:rsidRPr="00BE5DEA">
              <w:rPr>
                <w:rFonts w:cstheme="minorHAnsi"/>
                <w:b w:val="0"/>
                <w:bCs w:val="0"/>
                <w:szCs w:val="22"/>
              </w:rPr>
              <w:t xml:space="preserve">63476 </w:t>
            </w:r>
          </w:p>
          <w:p w14:paraId="1E0FAEB8" w14:textId="77777777" w:rsidR="005749EB" w:rsidRPr="00142482" w:rsidRDefault="005749EB" w:rsidP="005749EB">
            <w:pPr>
              <w:tabs>
                <w:tab w:val="num" w:pos="426"/>
              </w:tabs>
              <w:spacing w:line="240" w:lineRule="auto"/>
              <w:rPr>
                <w:rFonts w:cstheme="minorHAnsi"/>
                <w:b w:val="0"/>
                <w:bCs w:val="0"/>
                <w:szCs w:val="22"/>
              </w:rPr>
            </w:pPr>
            <w:r w:rsidRPr="00142482">
              <w:rPr>
                <w:rFonts w:cstheme="minorHAnsi"/>
                <w:b w:val="0"/>
                <w:bCs w:val="0"/>
                <w:szCs w:val="22"/>
              </w:rPr>
              <w:t>MRI—scan of the pelvis for the initial staging, restaging or follow up of rectal cancer, if:</w:t>
            </w:r>
          </w:p>
          <w:p w14:paraId="5AAE9CD6" w14:textId="77777777" w:rsidR="005749EB" w:rsidRPr="00142482" w:rsidRDefault="005749EB" w:rsidP="005749EB">
            <w:pPr>
              <w:tabs>
                <w:tab w:val="num" w:pos="426"/>
              </w:tabs>
              <w:spacing w:line="240" w:lineRule="auto"/>
              <w:rPr>
                <w:rFonts w:cstheme="minorHAnsi"/>
                <w:b w:val="0"/>
                <w:bCs w:val="0"/>
                <w:szCs w:val="22"/>
              </w:rPr>
            </w:pPr>
            <w:r w:rsidRPr="00142482">
              <w:rPr>
                <w:rFonts w:cstheme="minorHAnsi"/>
                <w:b w:val="0"/>
                <w:bCs w:val="0"/>
                <w:szCs w:val="22"/>
              </w:rPr>
              <w:t>(a) a high resolution T2 technique is used; and</w:t>
            </w:r>
          </w:p>
          <w:p w14:paraId="77C3AF55" w14:textId="77777777" w:rsidR="005749EB" w:rsidRPr="00142482" w:rsidRDefault="005749EB" w:rsidP="005749EB">
            <w:pPr>
              <w:tabs>
                <w:tab w:val="num" w:pos="426"/>
              </w:tabs>
              <w:spacing w:line="240" w:lineRule="auto"/>
              <w:rPr>
                <w:rFonts w:cstheme="minorHAnsi"/>
                <w:b w:val="0"/>
                <w:bCs w:val="0"/>
                <w:szCs w:val="22"/>
              </w:rPr>
            </w:pPr>
            <w:r w:rsidRPr="00142482">
              <w:rPr>
                <w:rFonts w:cstheme="minorHAnsi"/>
                <w:b w:val="0"/>
                <w:bCs w:val="0"/>
                <w:szCs w:val="22"/>
              </w:rPr>
              <w:t>(b) the request for the scan identifies that the indication is for:</w:t>
            </w:r>
          </w:p>
          <w:p w14:paraId="292A37CE" w14:textId="77777777" w:rsidR="005749EB" w:rsidRPr="00142482" w:rsidRDefault="005749EB" w:rsidP="005749EB">
            <w:pPr>
              <w:tabs>
                <w:tab w:val="num" w:pos="426"/>
              </w:tabs>
              <w:spacing w:line="240" w:lineRule="auto"/>
              <w:ind w:left="567"/>
              <w:rPr>
                <w:rFonts w:cstheme="minorHAnsi"/>
                <w:b w:val="0"/>
                <w:bCs w:val="0"/>
                <w:szCs w:val="22"/>
              </w:rPr>
            </w:pPr>
            <w:r w:rsidRPr="00142482">
              <w:rPr>
                <w:rFonts w:cstheme="minorHAnsi"/>
                <w:b w:val="0"/>
                <w:bCs w:val="0"/>
                <w:szCs w:val="22"/>
              </w:rPr>
              <w:t>(i) the initial staging of rectal cancer (including cancer of the rectosigmoid and anorectum); or</w:t>
            </w:r>
          </w:p>
          <w:p w14:paraId="53ABB147" w14:textId="77777777" w:rsidR="005749EB" w:rsidRPr="00142482" w:rsidRDefault="005749EB" w:rsidP="005749EB">
            <w:pPr>
              <w:tabs>
                <w:tab w:val="num" w:pos="426"/>
              </w:tabs>
              <w:spacing w:line="240" w:lineRule="auto"/>
              <w:ind w:left="567"/>
              <w:rPr>
                <w:rFonts w:cstheme="minorHAnsi"/>
                <w:b w:val="0"/>
                <w:bCs w:val="0"/>
                <w:szCs w:val="22"/>
              </w:rPr>
            </w:pPr>
            <w:r w:rsidRPr="00142482">
              <w:rPr>
                <w:rFonts w:cstheme="minorHAnsi"/>
                <w:b w:val="0"/>
                <w:bCs w:val="0"/>
                <w:szCs w:val="22"/>
              </w:rPr>
              <w:t>(ii) the initial assessment of response to chemotherapy or chemoradiotherapy; or</w:t>
            </w:r>
          </w:p>
          <w:p w14:paraId="7CBCC9A8" w14:textId="1E53835A" w:rsidR="005749EB" w:rsidRPr="00142482" w:rsidRDefault="005749EB" w:rsidP="005749EB">
            <w:pPr>
              <w:tabs>
                <w:tab w:val="num" w:pos="426"/>
              </w:tabs>
              <w:spacing w:line="240" w:lineRule="auto"/>
              <w:ind w:left="567"/>
              <w:rPr>
                <w:rFonts w:cstheme="minorHAnsi"/>
                <w:b w:val="0"/>
                <w:bCs w:val="0"/>
                <w:szCs w:val="22"/>
              </w:rPr>
            </w:pPr>
            <w:r w:rsidRPr="00142482">
              <w:rPr>
                <w:rFonts w:cstheme="minorHAnsi"/>
                <w:b w:val="0"/>
                <w:bCs w:val="0"/>
                <w:szCs w:val="22"/>
              </w:rPr>
              <w:t>(iii) the assessment of possible recurrent tumour after complete response to neoadjuvant t</w:t>
            </w:r>
            <w:r w:rsidR="00387110">
              <w:rPr>
                <w:rFonts w:cstheme="minorHAnsi"/>
                <w:b w:val="0"/>
                <w:bCs w:val="0"/>
                <w:szCs w:val="22"/>
              </w:rPr>
              <w:t>herapy</w:t>
            </w:r>
            <w:r w:rsidRPr="00142482">
              <w:rPr>
                <w:rFonts w:cstheme="minorHAnsi"/>
                <w:b w:val="0"/>
                <w:bCs w:val="0"/>
                <w:szCs w:val="22"/>
              </w:rPr>
              <w:t>, within an active surveillance program; or</w:t>
            </w:r>
          </w:p>
          <w:p w14:paraId="71911C34" w14:textId="77777777" w:rsidR="005749EB" w:rsidRPr="00142482" w:rsidRDefault="005749EB" w:rsidP="005749EB">
            <w:pPr>
              <w:tabs>
                <w:tab w:val="num" w:pos="426"/>
              </w:tabs>
              <w:spacing w:line="240" w:lineRule="auto"/>
              <w:ind w:left="567"/>
              <w:rPr>
                <w:rFonts w:cstheme="minorHAnsi"/>
                <w:b w:val="0"/>
                <w:bCs w:val="0"/>
                <w:szCs w:val="22"/>
              </w:rPr>
            </w:pPr>
            <w:r w:rsidRPr="00142482">
              <w:rPr>
                <w:rFonts w:cstheme="minorHAnsi"/>
                <w:b w:val="0"/>
                <w:bCs w:val="0"/>
                <w:szCs w:val="22"/>
              </w:rPr>
              <w:t>(iv) the assessment of recurrent disease prior to treatment planning</w:t>
            </w:r>
          </w:p>
          <w:p w14:paraId="0C62966F" w14:textId="77777777" w:rsidR="005749EB" w:rsidRDefault="005749EB" w:rsidP="005749EB">
            <w:pPr>
              <w:tabs>
                <w:tab w:val="num" w:pos="426"/>
              </w:tabs>
              <w:spacing w:line="240" w:lineRule="auto"/>
              <w:rPr>
                <w:rFonts w:cstheme="minorHAnsi"/>
                <w:szCs w:val="22"/>
              </w:rPr>
            </w:pPr>
            <w:r w:rsidRPr="005749EB">
              <w:rPr>
                <w:rFonts w:cstheme="minorHAnsi"/>
                <w:b w:val="0"/>
                <w:bCs w:val="0"/>
                <w:szCs w:val="22"/>
              </w:rPr>
              <w:t>(R) (Anaes.) (Contrast)</w:t>
            </w:r>
          </w:p>
          <w:p w14:paraId="1A066D7A" w14:textId="77777777" w:rsidR="00366A70" w:rsidRPr="00A9762F" w:rsidRDefault="00366A70" w:rsidP="00366A70">
            <w:pPr>
              <w:pStyle w:val="ListBullet"/>
              <w:numPr>
                <w:ilvl w:val="0"/>
                <w:numId w:val="0"/>
              </w:numPr>
              <w:ind w:left="360" w:hanging="360"/>
            </w:pPr>
            <w:r w:rsidRPr="00BE5DEA">
              <w:rPr>
                <w:rFonts w:cstheme="minorHAnsi"/>
                <w:b w:val="0"/>
                <w:bCs w:val="0"/>
              </w:rPr>
              <w:t xml:space="preserve">Fee: </w:t>
            </w:r>
            <w:r>
              <w:rPr>
                <w:rFonts w:cstheme="minorHAnsi"/>
                <w:b w:val="0"/>
                <w:bCs w:val="0"/>
              </w:rPr>
              <w:t>No change</w:t>
            </w:r>
          </w:p>
          <w:p w14:paraId="3B939C7C" w14:textId="77777777" w:rsidR="00551F26" w:rsidRPr="00193179" w:rsidRDefault="00551F26" w:rsidP="00366A70">
            <w:pPr>
              <w:pStyle w:val="ListBullet"/>
              <w:numPr>
                <w:ilvl w:val="0"/>
                <w:numId w:val="0"/>
              </w:numPr>
              <w:ind w:left="360" w:hanging="360"/>
            </w:pPr>
          </w:p>
          <w:p w14:paraId="5CD86ADF" w14:textId="77777777" w:rsidR="004E66E5" w:rsidRPr="00E72C90" w:rsidRDefault="004E66E5" w:rsidP="004E66E5">
            <w:pPr>
              <w:pStyle w:val="ListBullet"/>
              <w:numPr>
                <w:ilvl w:val="0"/>
                <w:numId w:val="0"/>
              </w:numPr>
            </w:pPr>
            <w:r w:rsidRPr="00E72C90">
              <w:lastRenderedPageBreak/>
              <w:t>Private Health Insurance Classification:</w:t>
            </w:r>
          </w:p>
          <w:p w14:paraId="7588E711" w14:textId="77777777" w:rsidR="004E66E5" w:rsidRPr="00837463" w:rsidRDefault="004E66E5" w:rsidP="004E66E5">
            <w:pPr>
              <w:pStyle w:val="ListBullet"/>
              <w:rPr>
                <w:b w:val="0"/>
                <w:bCs w:val="0"/>
              </w:rPr>
            </w:pPr>
            <w:r w:rsidRPr="00642F20">
              <w:rPr>
                <w:b w:val="0"/>
                <w:bCs w:val="0"/>
              </w:rPr>
              <w:t xml:space="preserve">Clinical category: </w:t>
            </w:r>
            <w:r>
              <w:rPr>
                <w:b w:val="0"/>
                <w:bCs w:val="0"/>
              </w:rPr>
              <w:t>Support list (DI)</w:t>
            </w:r>
          </w:p>
          <w:p w14:paraId="36A3B9AC" w14:textId="180CA335" w:rsidR="00A9762F" w:rsidRPr="00366A70" w:rsidRDefault="004E66E5" w:rsidP="00366A70">
            <w:pPr>
              <w:pStyle w:val="ListBullet"/>
            </w:pPr>
            <w:r>
              <w:rPr>
                <w:b w:val="0"/>
                <w:bCs w:val="0"/>
              </w:rPr>
              <w:t>Procedure type: Type C</w:t>
            </w:r>
          </w:p>
        </w:tc>
      </w:tr>
    </w:tbl>
    <w:p w14:paraId="00E879C3" w14:textId="77777777" w:rsidR="00A073D2" w:rsidRDefault="00A073D2" w:rsidP="00A073D2"/>
    <w:p w14:paraId="7193D88C" w14:textId="77777777" w:rsidR="00A073D2" w:rsidRDefault="00A073D2" w:rsidP="00A073D2">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FE7613B" w14:textId="42AB1648" w:rsidR="00A073D2" w:rsidRDefault="00A073D2" w:rsidP="00A073D2">
      <w:pPr>
        <w:pStyle w:val="Disclaimer"/>
      </w:pPr>
      <w:r>
        <w:t>This factsheet is current as of the Last updated date shown above and does not account for MBS changes since that date.</w:t>
      </w:r>
    </w:p>
    <w:p w14:paraId="7A89E8E0" w14:textId="77777777" w:rsidR="00A073D2" w:rsidRPr="00BE3ED5" w:rsidRDefault="00A073D2" w:rsidP="00A073D2"/>
    <w:p w14:paraId="7AB0B643" w14:textId="77777777" w:rsidR="00F40E95" w:rsidRPr="00867595" w:rsidRDefault="00F40E95" w:rsidP="00064168">
      <w:pPr>
        <w:rPr>
          <w:szCs w:val="22"/>
        </w:rPr>
      </w:pPr>
    </w:p>
    <w:p w14:paraId="6F71C28A" w14:textId="77777777" w:rsidR="007C31DD" w:rsidRPr="00BE3ED5" w:rsidRDefault="007C31DD" w:rsidP="00BE3ED5"/>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C4D1" w14:textId="77777777" w:rsidR="007549BF" w:rsidRDefault="007549BF" w:rsidP="006B56BB">
      <w:r>
        <w:separator/>
      </w:r>
    </w:p>
    <w:p w14:paraId="050143E5" w14:textId="77777777" w:rsidR="007549BF" w:rsidRDefault="007549BF"/>
  </w:endnote>
  <w:endnote w:type="continuationSeparator" w:id="0">
    <w:p w14:paraId="50869270" w14:textId="77777777" w:rsidR="007549BF" w:rsidRDefault="007549BF" w:rsidP="006B56BB">
      <w:r>
        <w:continuationSeparator/>
      </w:r>
    </w:p>
    <w:p w14:paraId="55ACAF00" w14:textId="77777777" w:rsidR="007549BF" w:rsidRDefault="007549BF"/>
  </w:endnote>
  <w:endnote w:type="continuationNotice" w:id="1">
    <w:p w14:paraId="28945443" w14:textId="77777777" w:rsidR="007549BF" w:rsidRDefault="00754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A604D38" w:rsidR="00F51321" w:rsidRPr="00DB0FE6" w:rsidRDefault="00FC49A6" w:rsidP="00DB0FE6">
    <w:pPr>
      <w:pStyle w:val="Footer"/>
      <w:tabs>
        <w:tab w:val="right" w:pos="10466"/>
      </w:tabs>
      <w:jc w:val="left"/>
      <w:rPr>
        <w:b/>
      </w:rPr>
    </w:pPr>
    <w:r w:rsidRPr="00FC49A6">
      <w:rPr>
        <w:b/>
      </w:rPr>
      <w:t>Diagnostic Imaging Services Table –</w:t>
    </w:r>
    <w:r w:rsidR="00DB0FE6">
      <w:rPr>
        <w:b/>
      </w:rPr>
      <w:t xml:space="preserve"> </w:t>
    </w:r>
    <w:r w:rsidRPr="00FC49A6">
      <w:rPr>
        <w:b/>
      </w:rPr>
      <w:t>Changes from 1 November 2024</w:t>
    </w:r>
    <w:r w:rsidR="00DB0FE6">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000000" w:rsidP="00F51321">
    <w:pPr>
      <w:pStyle w:val="Footer"/>
      <w:jc w:val="left"/>
      <w:rPr>
        <w:rStyle w:val="Hyperlink"/>
        <w:szCs w:val="18"/>
      </w:rPr>
    </w:pPr>
    <w:hyperlink r:id="rId1" w:history="1">
      <w:r w:rsidR="009F5046" w:rsidRPr="009F5046">
        <w:rPr>
          <w:rStyle w:val="Hyperlink"/>
          <w:szCs w:val="18"/>
        </w:rPr>
        <w:t>MBS Online</w:t>
      </w:r>
    </w:hyperlink>
  </w:p>
  <w:p w14:paraId="0D093570" w14:textId="4030BC3F" w:rsidR="00F51321" w:rsidRPr="009B32BA" w:rsidRDefault="00F51321" w:rsidP="00F51321">
    <w:pPr>
      <w:pStyle w:val="Footer"/>
      <w:jc w:val="left"/>
      <w:rPr>
        <w:szCs w:val="18"/>
      </w:rPr>
    </w:pPr>
    <w:r w:rsidRPr="00870B05">
      <w:t>Last updated</w:t>
    </w:r>
    <w:r>
      <w:t xml:space="preserve"> –</w:t>
    </w:r>
    <w:r w:rsidR="00E75CEE">
      <w:t xml:space="preserve"> </w:t>
    </w:r>
    <w:r w:rsidR="000810FD">
      <w:t>2</w:t>
    </w:r>
    <w:r w:rsidR="00C6300D">
      <w:t>2</w:t>
    </w:r>
    <w:r w:rsidR="00862137">
      <w:t xml:space="preserve"> October</w:t>
    </w:r>
    <w:r w:rsidR="00DD7E82">
      <w:t xml:space="preserve"> </w:t>
    </w:r>
    <w:r>
      <w:t>20</w:t>
    </w:r>
    <w:r w:rsidR="00012E63">
      <w:t>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9285BEE" w:rsidR="00064168" w:rsidRPr="00720398" w:rsidRDefault="0050465F" w:rsidP="00720398">
    <w:pPr>
      <w:pStyle w:val="Footer"/>
      <w:tabs>
        <w:tab w:val="right" w:pos="10466"/>
      </w:tabs>
      <w:jc w:val="left"/>
      <w:rPr>
        <w:b/>
      </w:rPr>
    </w:pPr>
    <w:r w:rsidRPr="0050465F">
      <w:rPr>
        <w:b/>
      </w:rPr>
      <w:t>Diagnostic Imaging Services Table –</w:t>
    </w:r>
    <w:r w:rsidR="00720398">
      <w:rPr>
        <w:b/>
      </w:rPr>
      <w:t xml:space="preserve"> </w:t>
    </w:r>
    <w:r w:rsidRPr="0050465F">
      <w:rPr>
        <w:b/>
      </w:rPr>
      <w:t>Changes from 1 November 2024</w:t>
    </w:r>
    <w:r w:rsidR="00720398">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000000" w:rsidP="00064168">
    <w:pPr>
      <w:pStyle w:val="Footer"/>
      <w:jc w:val="left"/>
      <w:rPr>
        <w:rStyle w:val="Hyperlink"/>
        <w:szCs w:val="18"/>
      </w:rPr>
    </w:pPr>
    <w:hyperlink r:id="rId1" w:history="1">
      <w:r w:rsidR="009F5046" w:rsidRPr="009F5046">
        <w:rPr>
          <w:rStyle w:val="Hyperlink"/>
          <w:szCs w:val="18"/>
        </w:rPr>
        <w:t>MBS Online</w:t>
      </w:r>
    </w:hyperlink>
  </w:p>
  <w:p w14:paraId="03585E81" w14:textId="2EFFA3FD" w:rsidR="00064168" w:rsidRPr="009B32BA" w:rsidRDefault="00064168" w:rsidP="00064168">
    <w:pPr>
      <w:pStyle w:val="Footer"/>
      <w:jc w:val="left"/>
      <w:rPr>
        <w:szCs w:val="18"/>
      </w:rPr>
    </w:pPr>
    <w:r w:rsidRPr="00870B05">
      <w:t>Last updated</w:t>
    </w:r>
    <w:r>
      <w:t xml:space="preserve"> – </w:t>
    </w:r>
    <w:r w:rsidR="003B1C6C">
      <w:t>2</w:t>
    </w:r>
    <w:r w:rsidR="00C6300D">
      <w:t>2</w:t>
    </w:r>
    <w:r w:rsidR="00B81A5A">
      <w:t xml:space="preserve"> October</w:t>
    </w:r>
    <w:r w:rsidR="00DD7E82" w:rsidRPr="0088189A">
      <w:t xml:space="preserve"> </w:t>
    </w:r>
    <w:r w:rsidRPr="0088189A">
      <w:t>20</w:t>
    </w:r>
    <w:r w:rsidR="00A26953" w:rsidRPr="0088189A">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6D0B" w14:textId="77777777" w:rsidR="007549BF" w:rsidRDefault="007549BF" w:rsidP="006B56BB">
      <w:r>
        <w:separator/>
      </w:r>
    </w:p>
    <w:p w14:paraId="64BF2AAB" w14:textId="77777777" w:rsidR="007549BF" w:rsidRDefault="007549BF"/>
  </w:footnote>
  <w:footnote w:type="continuationSeparator" w:id="0">
    <w:p w14:paraId="40585CBF" w14:textId="77777777" w:rsidR="007549BF" w:rsidRDefault="007549BF" w:rsidP="006B56BB">
      <w:r>
        <w:continuationSeparator/>
      </w:r>
    </w:p>
    <w:p w14:paraId="18EAE1EE" w14:textId="77777777" w:rsidR="007549BF" w:rsidRDefault="007549BF"/>
  </w:footnote>
  <w:footnote w:type="continuationNotice" w:id="1">
    <w:p w14:paraId="05AA263A" w14:textId="77777777" w:rsidR="007549BF" w:rsidRDefault="00754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57D0EC8"/>
    <w:multiLevelType w:val="hybridMultilevel"/>
    <w:tmpl w:val="F8C090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285196"/>
    <w:multiLevelType w:val="hybridMultilevel"/>
    <w:tmpl w:val="5E64ABF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3"/>
  </w:num>
  <w:num w:numId="23" w16cid:durableId="111368400">
    <w:abstractNumId w:val="19"/>
  </w:num>
  <w:num w:numId="24" w16cid:durableId="815339056">
    <w:abstractNumId w:val="22"/>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2025326298">
    <w:abstractNumId w:val="20"/>
  </w:num>
  <w:num w:numId="32" w16cid:durableId="21418027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3F51"/>
    <w:rsid w:val="000047B4"/>
    <w:rsid w:val="00005712"/>
    <w:rsid w:val="00007FD8"/>
    <w:rsid w:val="000117F8"/>
    <w:rsid w:val="00012E63"/>
    <w:rsid w:val="00013A05"/>
    <w:rsid w:val="0001460F"/>
    <w:rsid w:val="00015E8A"/>
    <w:rsid w:val="000163F8"/>
    <w:rsid w:val="00022629"/>
    <w:rsid w:val="0002420E"/>
    <w:rsid w:val="00024DFE"/>
    <w:rsid w:val="00025342"/>
    <w:rsid w:val="00026139"/>
    <w:rsid w:val="00027601"/>
    <w:rsid w:val="00033321"/>
    <w:rsid w:val="000338E5"/>
    <w:rsid w:val="00033ECC"/>
    <w:rsid w:val="0003422F"/>
    <w:rsid w:val="00041755"/>
    <w:rsid w:val="000418FA"/>
    <w:rsid w:val="00046C72"/>
    <w:rsid w:val="00046FF0"/>
    <w:rsid w:val="00050176"/>
    <w:rsid w:val="00050342"/>
    <w:rsid w:val="00051DD2"/>
    <w:rsid w:val="00061C71"/>
    <w:rsid w:val="00064168"/>
    <w:rsid w:val="00066EBD"/>
    <w:rsid w:val="00067456"/>
    <w:rsid w:val="000674D6"/>
    <w:rsid w:val="00071506"/>
    <w:rsid w:val="0007154F"/>
    <w:rsid w:val="00072CDA"/>
    <w:rsid w:val="00073379"/>
    <w:rsid w:val="00076C54"/>
    <w:rsid w:val="00076F26"/>
    <w:rsid w:val="000807BC"/>
    <w:rsid w:val="00080BAC"/>
    <w:rsid w:val="000810FD"/>
    <w:rsid w:val="00081AB1"/>
    <w:rsid w:val="00083711"/>
    <w:rsid w:val="00086FE9"/>
    <w:rsid w:val="00090316"/>
    <w:rsid w:val="00093981"/>
    <w:rsid w:val="00093CED"/>
    <w:rsid w:val="000A07B1"/>
    <w:rsid w:val="000A31AF"/>
    <w:rsid w:val="000A3E75"/>
    <w:rsid w:val="000A531B"/>
    <w:rsid w:val="000B067A"/>
    <w:rsid w:val="000B138E"/>
    <w:rsid w:val="000B1540"/>
    <w:rsid w:val="000B1606"/>
    <w:rsid w:val="000B1E53"/>
    <w:rsid w:val="000B1F4B"/>
    <w:rsid w:val="000B33FD"/>
    <w:rsid w:val="000B4ABA"/>
    <w:rsid w:val="000B7885"/>
    <w:rsid w:val="000C4271"/>
    <w:rsid w:val="000C4B16"/>
    <w:rsid w:val="000C50C3"/>
    <w:rsid w:val="000C59BD"/>
    <w:rsid w:val="000C5E14"/>
    <w:rsid w:val="000C7D5E"/>
    <w:rsid w:val="000D21F6"/>
    <w:rsid w:val="000D2C1E"/>
    <w:rsid w:val="000D4500"/>
    <w:rsid w:val="000D46B5"/>
    <w:rsid w:val="000D7AEA"/>
    <w:rsid w:val="000E2C66"/>
    <w:rsid w:val="000F123C"/>
    <w:rsid w:val="000F2FED"/>
    <w:rsid w:val="000F5752"/>
    <w:rsid w:val="0010616D"/>
    <w:rsid w:val="00106B77"/>
    <w:rsid w:val="001075F7"/>
    <w:rsid w:val="00110478"/>
    <w:rsid w:val="001109F2"/>
    <w:rsid w:val="00111901"/>
    <w:rsid w:val="0011711B"/>
    <w:rsid w:val="00117F8A"/>
    <w:rsid w:val="00120189"/>
    <w:rsid w:val="00121B9B"/>
    <w:rsid w:val="0012231E"/>
    <w:rsid w:val="00122ADC"/>
    <w:rsid w:val="001245EF"/>
    <w:rsid w:val="00130F59"/>
    <w:rsid w:val="0013383D"/>
    <w:rsid w:val="00133EC0"/>
    <w:rsid w:val="00135AC5"/>
    <w:rsid w:val="00141C9B"/>
    <w:rsid w:val="00141CE5"/>
    <w:rsid w:val="00142482"/>
    <w:rsid w:val="00142B2A"/>
    <w:rsid w:val="00143EB2"/>
    <w:rsid w:val="00144908"/>
    <w:rsid w:val="0014607D"/>
    <w:rsid w:val="00146880"/>
    <w:rsid w:val="0015055B"/>
    <w:rsid w:val="00151254"/>
    <w:rsid w:val="001528C4"/>
    <w:rsid w:val="00156D96"/>
    <w:rsid w:val="001571C7"/>
    <w:rsid w:val="00157C8B"/>
    <w:rsid w:val="00161094"/>
    <w:rsid w:val="00167780"/>
    <w:rsid w:val="00172058"/>
    <w:rsid w:val="0017665C"/>
    <w:rsid w:val="00177AD2"/>
    <w:rsid w:val="00180C44"/>
    <w:rsid w:val="001815A8"/>
    <w:rsid w:val="0018223E"/>
    <w:rsid w:val="001833B2"/>
    <w:rsid w:val="001840FA"/>
    <w:rsid w:val="00190079"/>
    <w:rsid w:val="00193179"/>
    <w:rsid w:val="001958D9"/>
    <w:rsid w:val="0019622E"/>
    <w:rsid w:val="001966A7"/>
    <w:rsid w:val="00196AA6"/>
    <w:rsid w:val="0019761F"/>
    <w:rsid w:val="001A4627"/>
    <w:rsid w:val="001A4979"/>
    <w:rsid w:val="001A7CC9"/>
    <w:rsid w:val="001B15D3"/>
    <w:rsid w:val="001B3443"/>
    <w:rsid w:val="001C0326"/>
    <w:rsid w:val="001C192F"/>
    <w:rsid w:val="001C3C42"/>
    <w:rsid w:val="001C4D63"/>
    <w:rsid w:val="001D2080"/>
    <w:rsid w:val="001D2E8F"/>
    <w:rsid w:val="001D44DE"/>
    <w:rsid w:val="001D7869"/>
    <w:rsid w:val="001E0DF0"/>
    <w:rsid w:val="001E11AE"/>
    <w:rsid w:val="001E14DE"/>
    <w:rsid w:val="001E1CA9"/>
    <w:rsid w:val="001E2B32"/>
    <w:rsid w:val="00201D58"/>
    <w:rsid w:val="002026CD"/>
    <w:rsid w:val="002033FC"/>
    <w:rsid w:val="002044BB"/>
    <w:rsid w:val="00206244"/>
    <w:rsid w:val="002069AE"/>
    <w:rsid w:val="00206E9F"/>
    <w:rsid w:val="0021021F"/>
    <w:rsid w:val="002108AF"/>
    <w:rsid w:val="00210B09"/>
    <w:rsid w:val="00210C9E"/>
    <w:rsid w:val="00211840"/>
    <w:rsid w:val="00220E5F"/>
    <w:rsid w:val="002212B5"/>
    <w:rsid w:val="002229DF"/>
    <w:rsid w:val="00226668"/>
    <w:rsid w:val="002321DF"/>
    <w:rsid w:val="00233809"/>
    <w:rsid w:val="0023627C"/>
    <w:rsid w:val="00240046"/>
    <w:rsid w:val="002403BE"/>
    <w:rsid w:val="00241914"/>
    <w:rsid w:val="002475FC"/>
    <w:rsid w:val="0024797F"/>
    <w:rsid w:val="00247EE1"/>
    <w:rsid w:val="0025119E"/>
    <w:rsid w:val="00251269"/>
    <w:rsid w:val="002518F8"/>
    <w:rsid w:val="002535C0"/>
    <w:rsid w:val="002579FE"/>
    <w:rsid w:val="00260552"/>
    <w:rsid w:val="0026311C"/>
    <w:rsid w:val="00264724"/>
    <w:rsid w:val="0026668C"/>
    <w:rsid w:val="00266AC1"/>
    <w:rsid w:val="00270DEC"/>
    <w:rsid w:val="0027178C"/>
    <w:rsid w:val="00271954"/>
    <w:rsid w:val="002719FA"/>
    <w:rsid w:val="00272668"/>
    <w:rsid w:val="00272E97"/>
    <w:rsid w:val="0027330B"/>
    <w:rsid w:val="00276CB4"/>
    <w:rsid w:val="0027716E"/>
    <w:rsid w:val="002803AD"/>
    <w:rsid w:val="00280D4B"/>
    <w:rsid w:val="00282052"/>
    <w:rsid w:val="002831A3"/>
    <w:rsid w:val="002832FC"/>
    <w:rsid w:val="0028519E"/>
    <w:rsid w:val="002856A5"/>
    <w:rsid w:val="00286519"/>
    <w:rsid w:val="002872ED"/>
    <w:rsid w:val="002905C2"/>
    <w:rsid w:val="002941E1"/>
    <w:rsid w:val="00295AF2"/>
    <w:rsid w:val="00295C91"/>
    <w:rsid w:val="00297151"/>
    <w:rsid w:val="00297A30"/>
    <w:rsid w:val="002A6F9C"/>
    <w:rsid w:val="002B20E6"/>
    <w:rsid w:val="002B25B7"/>
    <w:rsid w:val="002B42A3"/>
    <w:rsid w:val="002B43C9"/>
    <w:rsid w:val="002B48BF"/>
    <w:rsid w:val="002B53C2"/>
    <w:rsid w:val="002C0CDD"/>
    <w:rsid w:val="002C115C"/>
    <w:rsid w:val="002C38C4"/>
    <w:rsid w:val="002C46AA"/>
    <w:rsid w:val="002D65A2"/>
    <w:rsid w:val="002E1A1D"/>
    <w:rsid w:val="002E2715"/>
    <w:rsid w:val="002E3ACB"/>
    <w:rsid w:val="002E4081"/>
    <w:rsid w:val="002E5B78"/>
    <w:rsid w:val="002F019B"/>
    <w:rsid w:val="002F3AE3"/>
    <w:rsid w:val="002F5F90"/>
    <w:rsid w:val="00301B33"/>
    <w:rsid w:val="003043B0"/>
    <w:rsid w:val="0030464B"/>
    <w:rsid w:val="0030786C"/>
    <w:rsid w:val="003079BA"/>
    <w:rsid w:val="00310BC3"/>
    <w:rsid w:val="00312AFC"/>
    <w:rsid w:val="00316901"/>
    <w:rsid w:val="003233DE"/>
    <w:rsid w:val="0032466B"/>
    <w:rsid w:val="00330286"/>
    <w:rsid w:val="003330EB"/>
    <w:rsid w:val="00333C73"/>
    <w:rsid w:val="00334B68"/>
    <w:rsid w:val="00334CEA"/>
    <w:rsid w:val="003353BE"/>
    <w:rsid w:val="003415FD"/>
    <w:rsid w:val="003429F0"/>
    <w:rsid w:val="00345A82"/>
    <w:rsid w:val="0035097A"/>
    <w:rsid w:val="00351B04"/>
    <w:rsid w:val="003540A4"/>
    <w:rsid w:val="003570D4"/>
    <w:rsid w:val="00357BCC"/>
    <w:rsid w:val="00360E4E"/>
    <w:rsid w:val="00363E37"/>
    <w:rsid w:val="00365A1C"/>
    <w:rsid w:val="00366A70"/>
    <w:rsid w:val="00370AAA"/>
    <w:rsid w:val="00371190"/>
    <w:rsid w:val="00374FAC"/>
    <w:rsid w:val="0037553A"/>
    <w:rsid w:val="00375F77"/>
    <w:rsid w:val="003800B0"/>
    <w:rsid w:val="00381BBE"/>
    <w:rsid w:val="00382903"/>
    <w:rsid w:val="003846FF"/>
    <w:rsid w:val="003857D4"/>
    <w:rsid w:val="00385AD4"/>
    <w:rsid w:val="00385C01"/>
    <w:rsid w:val="00386116"/>
    <w:rsid w:val="00387110"/>
    <w:rsid w:val="00387924"/>
    <w:rsid w:val="003915FA"/>
    <w:rsid w:val="0039384D"/>
    <w:rsid w:val="00395C23"/>
    <w:rsid w:val="00396305"/>
    <w:rsid w:val="00396804"/>
    <w:rsid w:val="00397E90"/>
    <w:rsid w:val="003A07C0"/>
    <w:rsid w:val="003A2E4F"/>
    <w:rsid w:val="003A4438"/>
    <w:rsid w:val="003A5013"/>
    <w:rsid w:val="003A5078"/>
    <w:rsid w:val="003A62DD"/>
    <w:rsid w:val="003A72F7"/>
    <w:rsid w:val="003A775A"/>
    <w:rsid w:val="003A77E0"/>
    <w:rsid w:val="003B1C6C"/>
    <w:rsid w:val="003B213A"/>
    <w:rsid w:val="003B43AD"/>
    <w:rsid w:val="003B6C91"/>
    <w:rsid w:val="003C0FEC"/>
    <w:rsid w:val="003C2AC8"/>
    <w:rsid w:val="003C32C8"/>
    <w:rsid w:val="003C4C8E"/>
    <w:rsid w:val="003C72DA"/>
    <w:rsid w:val="003C75CD"/>
    <w:rsid w:val="003C7DBA"/>
    <w:rsid w:val="003D033A"/>
    <w:rsid w:val="003D17F9"/>
    <w:rsid w:val="003D2D88"/>
    <w:rsid w:val="003D399F"/>
    <w:rsid w:val="003D4006"/>
    <w:rsid w:val="003D41EA"/>
    <w:rsid w:val="003D4850"/>
    <w:rsid w:val="003D535A"/>
    <w:rsid w:val="003D7759"/>
    <w:rsid w:val="003E0487"/>
    <w:rsid w:val="003E5265"/>
    <w:rsid w:val="003E6096"/>
    <w:rsid w:val="003E65CC"/>
    <w:rsid w:val="003E7246"/>
    <w:rsid w:val="003F0955"/>
    <w:rsid w:val="003F5F4D"/>
    <w:rsid w:val="003F646F"/>
    <w:rsid w:val="00400F00"/>
    <w:rsid w:val="00404129"/>
    <w:rsid w:val="00404F8B"/>
    <w:rsid w:val="00405256"/>
    <w:rsid w:val="00405ADD"/>
    <w:rsid w:val="00405BDD"/>
    <w:rsid w:val="00410031"/>
    <w:rsid w:val="00411344"/>
    <w:rsid w:val="00414A81"/>
    <w:rsid w:val="00415C81"/>
    <w:rsid w:val="00417B15"/>
    <w:rsid w:val="00424CCC"/>
    <w:rsid w:val="0042588B"/>
    <w:rsid w:val="00425EB3"/>
    <w:rsid w:val="00432378"/>
    <w:rsid w:val="004373EE"/>
    <w:rsid w:val="00440D65"/>
    <w:rsid w:val="0044195D"/>
    <w:rsid w:val="004435E6"/>
    <w:rsid w:val="00444DFB"/>
    <w:rsid w:val="00447C7A"/>
    <w:rsid w:val="00447E31"/>
    <w:rsid w:val="00453923"/>
    <w:rsid w:val="00454B9B"/>
    <w:rsid w:val="0045731A"/>
    <w:rsid w:val="00457858"/>
    <w:rsid w:val="00460B0B"/>
    <w:rsid w:val="00461023"/>
    <w:rsid w:val="00462FAC"/>
    <w:rsid w:val="00464631"/>
    <w:rsid w:val="00464B79"/>
    <w:rsid w:val="00466B6E"/>
    <w:rsid w:val="00467BBF"/>
    <w:rsid w:val="00472108"/>
    <w:rsid w:val="004767F1"/>
    <w:rsid w:val="0048593C"/>
    <w:rsid w:val="004867E2"/>
    <w:rsid w:val="00487007"/>
    <w:rsid w:val="004929A9"/>
    <w:rsid w:val="00492BCC"/>
    <w:rsid w:val="004976F6"/>
    <w:rsid w:val="004A164A"/>
    <w:rsid w:val="004A460A"/>
    <w:rsid w:val="004A4764"/>
    <w:rsid w:val="004A78D9"/>
    <w:rsid w:val="004B0786"/>
    <w:rsid w:val="004B31CB"/>
    <w:rsid w:val="004B601D"/>
    <w:rsid w:val="004B7090"/>
    <w:rsid w:val="004C1BCD"/>
    <w:rsid w:val="004C3CB0"/>
    <w:rsid w:val="004C6BCF"/>
    <w:rsid w:val="004D58BF"/>
    <w:rsid w:val="004E153C"/>
    <w:rsid w:val="004E4335"/>
    <w:rsid w:val="004E4F83"/>
    <w:rsid w:val="004E5226"/>
    <w:rsid w:val="004E66E5"/>
    <w:rsid w:val="004F0886"/>
    <w:rsid w:val="004F13EE"/>
    <w:rsid w:val="004F2022"/>
    <w:rsid w:val="004F7C05"/>
    <w:rsid w:val="00501C94"/>
    <w:rsid w:val="0050304A"/>
    <w:rsid w:val="0050465F"/>
    <w:rsid w:val="00506432"/>
    <w:rsid w:val="00506E82"/>
    <w:rsid w:val="00511493"/>
    <w:rsid w:val="005203F8"/>
    <w:rsid w:val="0052051D"/>
    <w:rsid w:val="005237E0"/>
    <w:rsid w:val="00524777"/>
    <w:rsid w:val="00537D24"/>
    <w:rsid w:val="005406D0"/>
    <w:rsid w:val="005423BD"/>
    <w:rsid w:val="005444CF"/>
    <w:rsid w:val="00545EE6"/>
    <w:rsid w:val="00546BD5"/>
    <w:rsid w:val="005503AE"/>
    <w:rsid w:val="00551E0D"/>
    <w:rsid w:val="00551F26"/>
    <w:rsid w:val="00554104"/>
    <w:rsid w:val="005550E7"/>
    <w:rsid w:val="005564FB"/>
    <w:rsid w:val="005572C7"/>
    <w:rsid w:val="00560854"/>
    <w:rsid w:val="00561BCF"/>
    <w:rsid w:val="0056272A"/>
    <w:rsid w:val="00562D82"/>
    <w:rsid w:val="005650ED"/>
    <w:rsid w:val="005723DB"/>
    <w:rsid w:val="00573309"/>
    <w:rsid w:val="005745D4"/>
    <w:rsid w:val="005749EB"/>
    <w:rsid w:val="00575754"/>
    <w:rsid w:val="00575CDA"/>
    <w:rsid w:val="00580E79"/>
    <w:rsid w:val="00581FBA"/>
    <w:rsid w:val="005858A4"/>
    <w:rsid w:val="00591E20"/>
    <w:rsid w:val="005920E7"/>
    <w:rsid w:val="00592341"/>
    <w:rsid w:val="00595408"/>
    <w:rsid w:val="00595CDA"/>
    <w:rsid w:val="00595E84"/>
    <w:rsid w:val="005A0C59"/>
    <w:rsid w:val="005A3DC6"/>
    <w:rsid w:val="005A48EB"/>
    <w:rsid w:val="005A5734"/>
    <w:rsid w:val="005A6050"/>
    <w:rsid w:val="005A6CFB"/>
    <w:rsid w:val="005B2240"/>
    <w:rsid w:val="005B4270"/>
    <w:rsid w:val="005B7DF9"/>
    <w:rsid w:val="005C063D"/>
    <w:rsid w:val="005C349F"/>
    <w:rsid w:val="005C5AEB"/>
    <w:rsid w:val="005D52B8"/>
    <w:rsid w:val="005D5F4E"/>
    <w:rsid w:val="005E0A3F"/>
    <w:rsid w:val="005E14A6"/>
    <w:rsid w:val="005E1AF9"/>
    <w:rsid w:val="005E2D76"/>
    <w:rsid w:val="005E6883"/>
    <w:rsid w:val="005E772F"/>
    <w:rsid w:val="005F2660"/>
    <w:rsid w:val="005F4916"/>
    <w:rsid w:val="005F4ECA"/>
    <w:rsid w:val="00600313"/>
    <w:rsid w:val="006041BE"/>
    <w:rsid w:val="006043C7"/>
    <w:rsid w:val="00610AA8"/>
    <w:rsid w:val="00624B52"/>
    <w:rsid w:val="006254E5"/>
    <w:rsid w:val="00626A5B"/>
    <w:rsid w:val="006278A7"/>
    <w:rsid w:val="00630794"/>
    <w:rsid w:val="00631DF4"/>
    <w:rsid w:val="00633CFC"/>
    <w:rsid w:val="00634175"/>
    <w:rsid w:val="0063574E"/>
    <w:rsid w:val="006403B6"/>
    <w:rsid w:val="006408AC"/>
    <w:rsid w:val="00641D86"/>
    <w:rsid w:val="00642F20"/>
    <w:rsid w:val="006468A7"/>
    <w:rsid w:val="006506C6"/>
    <w:rsid w:val="006511B6"/>
    <w:rsid w:val="00652393"/>
    <w:rsid w:val="0065243C"/>
    <w:rsid w:val="00656637"/>
    <w:rsid w:val="0065678E"/>
    <w:rsid w:val="006570AF"/>
    <w:rsid w:val="00657FF8"/>
    <w:rsid w:val="00663A65"/>
    <w:rsid w:val="0066408E"/>
    <w:rsid w:val="00670D99"/>
    <w:rsid w:val="00670E2B"/>
    <w:rsid w:val="006734BB"/>
    <w:rsid w:val="00675E41"/>
    <w:rsid w:val="00675FCF"/>
    <w:rsid w:val="0067697A"/>
    <w:rsid w:val="00676A25"/>
    <w:rsid w:val="006821EB"/>
    <w:rsid w:val="0068427F"/>
    <w:rsid w:val="00685FB9"/>
    <w:rsid w:val="00691E35"/>
    <w:rsid w:val="006951DA"/>
    <w:rsid w:val="006A0C79"/>
    <w:rsid w:val="006A1D7C"/>
    <w:rsid w:val="006A233D"/>
    <w:rsid w:val="006A448D"/>
    <w:rsid w:val="006A594C"/>
    <w:rsid w:val="006A68C3"/>
    <w:rsid w:val="006B2286"/>
    <w:rsid w:val="006B37C8"/>
    <w:rsid w:val="006B4640"/>
    <w:rsid w:val="006B4778"/>
    <w:rsid w:val="006B56BB"/>
    <w:rsid w:val="006B6C48"/>
    <w:rsid w:val="006B6EC1"/>
    <w:rsid w:val="006C085B"/>
    <w:rsid w:val="006C0FF5"/>
    <w:rsid w:val="006C1E14"/>
    <w:rsid w:val="006C4B6B"/>
    <w:rsid w:val="006C77A8"/>
    <w:rsid w:val="006C7BF5"/>
    <w:rsid w:val="006D4098"/>
    <w:rsid w:val="006D552A"/>
    <w:rsid w:val="006D67F4"/>
    <w:rsid w:val="006D7531"/>
    <w:rsid w:val="006D7681"/>
    <w:rsid w:val="006D7B2E"/>
    <w:rsid w:val="006E02EA"/>
    <w:rsid w:val="006E0968"/>
    <w:rsid w:val="006E0D98"/>
    <w:rsid w:val="006E2AF6"/>
    <w:rsid w:val="006E4E29"/>
    <w:rsid w:val="006F375E"/>
    <w:rsid w:val="006F5073"/>
    <w:rsid w:val="006F5281"/>
    <w:rsid w:val="00701275"/>
    <w:rsid w:val="00705511"/>
    <w:rsid w:val="00707F56"/>
    <w:rsid w:val="0071207D"/>
    <w:rsid w:val="00713558"/>
    <w:rsid w:val="00715511"/>
    <w:rsid w:val="00720398"/>
    <w:rsid w:val="00720D08"/>
    <w:rsid w:val="00722845"/>
    <w:rsid w:val="0072630B"/>
    <w:rsid w:val="007263B9"/>
    <w:rsid w:val="007334F8"/>
    <w:rsid w:val="007339CD"/>
    <w:rsid w:val="007359D8"/>
    <w:rsid w:val="007362D4"/>
    <w:rsid w:val="00740A32"/>
    <w:rsid w:val="00752A7C"/>
    <w:rsid w:val="0075416E"/>
    <w:rsid w:val="007549BF"/>
    <w:rsid w:val="00755981"/>
    <w:rsid w:val="00755C2F"/>
    <w:rsid w:val="00756205"/>
    <w:rsid w:val="00763A83"/>
    <w:rsid w:val="00765CC5"/>
    <w:rsid w:val="007660EC"/>
    <w:rsid w:val="0076672A"/>
    <w:rsid w:val="00775E45"/>
    <w:rsid w:val="00776E74"/>
    <w:rsid w:val="00780326"/>
    <w:rsid w:val="00781B30"/>
    <w:rsid w:val="007841F3"/>
    <w:rsid w:val="00785169"/>
    <w:rsid w:val="00785BEE"/>
    <w:rsid w:val="00794460"/>
    <w:rsid w:val="007954AB"/>
    <w:rsid w:val="00797315"/>
    <w:rsid w:val="00797720"/>
    <w:rsid w:val="007A14C5"/>
    <w:rsid w:val="007A195C"/>
    <w:rsid w:val="007A3580"/>
    <w:rsid w:val="007A3DB8"/>
    <w:rsid w:val="007A40F9"/>
    <w:rsid w:val="007A4A10"/>
    <w:rsid w:val="007A6760"/>
    <w:rsid w:val="007A774D"/>
    <w:rsid w:val="007B0DE4"/>
    <w:rsid w:val="007B1750"/>
    <w:rsid w:val="007B1760"/>
    <w:rsid w:val="007B3199"/>
    <w:rsid w:val="007B35C0"/>
    <w:rsid w:val="007C1FDC"/>
    <w:rsid w:val="007C31DD"/>
    <w:rsid w:val="007C343D"/>
    <w:rsid w:val="007C6D9C"/>
    <w:rsid w:val="007C7A37"/>
    <w:rsid w:val="007C7DDB"/>
    <w:rsid w:val="007D08DD"/>
    <w:rsid w:val="007D0D26"/>
    <w:rsid w:val="007D2CC7"/>
    <w:rsid w:val="007D5F05"/>
    <w:rsid w:val="007D673D"/>
    <w:rsid w:val="007D7F59"/>
    <w:rsid w:val="007E0068"/>
    <w:rsid w:val="007E0FB8"/>
    <w:rsid w:val="007E4D09"/>
    <w:rsid w:val="007E5B07"/>
    <w:rsid w:val="007E77E9"/>
    <w:rsid w:val="007F2220"/>
    <w:rsid w:val="007F4B3E"/>
    <w:rsid w:val="00800E11"/>
    <w:rsid w:val="008127AF"/>
    <w:rsid w:val="00812B46"/>
    <w:rsid w:val="00812BB3"/>
    <w:rsid w:val="00813894"/>
    <w:rsid w:val="00815700"/>
    <w:rsid w:val="0082246B"/>
    <w:rsid w:val="008264EB"/>
    <w:rsid w:val="00826B8F"/>
    <w:rsid w:val="00831E8A"/>
    <w:rsid w:val="00834C35"/>
    <w:rsid w:val="00835C76"/>
    <w:rsid w:val="00836B41"/>
    <w:rsid w:val="00837463"/>
    <w:rsid w:val="008376E2"/>
    <w:rsid w:val="00842122"/>
    <w:rsid w:val="00843049"/>
    <w:rsid w:val="008437CA"/>
    <w:rsid w:val="0084597E"/>
    <w:rsid w:val="0085209B"/>
    <w:rsid w:val="00852878"/>
    <w:rsid w:val="00854E69"/>
    <w:rsid w:val="00856646"/>
    <w:rsid w:val="00856B66"/>
    <w:rsid w:val="008601AC"/>
    <w:rsid w:val="008604FA"/>
    <w:rsid w:val="00861A5F"/>
    <w:rsid w:val="00862137"/>
    <w:rsid w:val="008623F2"/>
    <w:rsid w:val="008644AD"/>
    <w:rsid w:val="00864D75"/>
    <w:rsid w:val="00865735"/>
    <w:rsid w:val="00865DDB"/>
    <w:rsid w:val="00867538"/>
    <w:rsid w:val="00870637"/>
    <w:rsid w:val="00871BD8"/>
    <w:rsid w:val="008737FC"/>
    <w:rsid w:val="00873D90"/>
    <w:rsid w:val="00873E85"/>
    <w:rsid w:val="00873FC8"/>
    <w:rsid w:val="0087519F"/>
    <w:rsid w:val="0088189A"/>
    <w:rsid w:val="00884C63"/>
    <w:rsid w:val="00884F8F"/>
    <w:rsid w:val="00885908"/>
    <w:rsid w:val="008864B7"/>
    <w:rsid w:val="00887974"/>
    <w:rsid w:val="00891EC3"/>
    <w:rsid w:val="0089677E"/>
    <w:rsid w:val="008A2B26"/>
    <w:rsid w:val="008A4D6E"/>
    <w:rsid w:val="008A7438"/>
    <w:rsid w:val="008B1334"/>
    <w:rsid w:val="008B25C7"/>
    <w:rsid w:val="008B61B9"/>
    <w:rsid w:val="008C0278"/>
    <w:rsid w:val="008C1361"/>
    <w:rsid w:val="008C24E9"/>
    <w:rsid w:val="008D0533"/>
    <w:rsid w:val="008D1569"/>
    <w:rsid w:val="008D2B76"/>
    <w:rsid w:val="008D42CB"/>
    <w:rsid w:val="008D4868"/>
    <w:rsid w:val="008D48C9"/>
    <w:rsid w:val="008D5D16"/>
    <w:rsid w:val="008D6381"/>
    <w:rsid w:val="008D63D9"/>
    <w:rsid w:val="008E0C77"/>
    <w:rsid w:val="008E625F"/>
    <w:rsid w:val="008E7254"/>
    <w:rsid w:val="008F0459"/>
    <w:rsid w:val="008F264D"/>
    <w:rsid w:val="008F62A5"/>
    <w:rsid w:val="00902143"/>
    <w:rsid w:val="0090257E"/>
    <w:rsid w:val="009040E9"/>
    <w:rsid w:val="009074E1"/>
    <w:rsid w:val="009112F7"/>
    <w:rsid w:val="009122AF"/>
    <w:rsid w:val="00912D54"/>
    <w:rsid w:val="0091389F"/>
    <w:rsid w:val="00914806"/>
    <w:rsid w:val="009208F7"/>
    <w:rsid w:val="00921649"/>
    <w:rsid w:val="009221FC"/>
    <w:rsid w:val="009222BA"/>
    <w:rsid w:val="00922517"/>
    <w:rsid w:val="00922722"/>
    <w:rsid w:val="00924F74"/>
    <w:rsid w:val="009261E6"/>
    <w:rsid w:val="009268E1"/>
    <w:rsid w:val="00926D79"/>
    <w:rsid w:val="009271EE"/>
    <w:rsid w:val="0093226A"/>
    <w:rsid w:val="009344AE"/>
    <w:rsid w:val="009344DE"/>
    <w:rsid w:val="009357FF"/>
    <w:rsid w:val="0094232C"/>
    <w:rsid w:val="00945E7F"/>
    <w:rsid w:val="009478F4"/>
    <w:rsid w:val="009518C7"/>
    <w:rsid w:val="009557C1"/>
    <w:rsid w:val="00957127"/>
    <w:rsid w:val="00957145"/>
    <w:rsid w:val="00957F7E"/>
    <w:rsid w:val="00960D6E"/>
    <w:rsid w:val="009610BF"/>
    <w:rsid w:val="0096155D"/>
    <w:rsid w:val="009652B4"/>
    <w:rsid w:val="00966925"/>
    <w:rsid w:val="0097120B"/>
    <w:rsid w:val="00973B40"/>
    <w:rsid w:val="00974B59"/>
    <w:rsid w:val="00975129"/>
    <w:rsid w:val="0098166B"/>
    <w:rsid w:val="00982301"/>
    <w:rsid w:val="0098340B"/>
    <w:rsid w:val="00986830"/>
    <w:rsid w:val="009874BD"/>
    <w:rsid w:val="009924C3"/>
    <w:rsid w:val="00992759"/>
    <w:rsid w:val="00993102"/>
    <w:rsid w:val="0099532A"/>
    <w:rsid w:val="00997734"/>
    <w:rsid w:val="009A14D3"/>
    <w:rsid w:val="009A30CE"/>
    <w:rsid w:val="009A325E"/>
    <w:rsid w:val="009A71FD"/>
    <w:rsid w:val="009B1570"/>
    <w:rsid w:val="009B316D"/>
    <w:rsid w:val="009B3480"/>
    <w:rsid w:val="009C5C07"/>
    <w:rsid w:val="009C5D58"/>
    <w:rsid w:val="009C6F10"/>
    <w:rsid w:val="009D148F"/>
    <w:rsid w:val="009D2A44"/>
    <w:rsid w:val="009D3D70"/>
    <w:rsid w:val="009E6F7E"/>
    <w:rsid w:val="009E7A57"/>
    <w:rsid w:val="009F13FC"/>
    <w:rsid w:val="009F4803"/>
    <w:rsid w:val="009F4F6A"/>
    <w:rsid w:val="009F5046"/>
    <w:rsid w:val="00A07046"/>
    <w:rsid w:val="00A073D2"/>
    <w:rsid w:val="00A13EB5"/>
    <w:rsid w:val="00A13FD3"/>
    <w:rsid w:val="00A16E36"/>
    <w:rsid w:val="00A213B0"/>
    <w:rsid w:val="00A240CD"/>
    <w:rsid w:val="00A24961"/>
    <w:rsid w:val="00A24B10"/>
    <w:rsid w:val="00A24CED"/>
    <w:rsid w:val="00A26953"/>
    <w:rsid w:val="00A277EF"/>
    <w:rsid w:val="00A303AA"/>
    <w:rsid w:val="00A30E9B"/>
    <w:rsid w:val="00A37B1D"/>
    <w:rsid w:val="00A4210E"/>
    <w:rsid w:val="00A439B9"/>
    <w:rsid w:val="00A44EC8"/>
    <w:rsid w:val="00A4512D"/>
    <w:rsid w:val="00A4631C"/>
    <w:rsid w:val="00A50244"/>
    <w:rsid w:val="00A56CAE"/>
    <w:rsid w:val="00A627D7"/>
    <w:rsid w:val="00A656C7"/>
    <w:rsid w:val="00A705AF"/>
    <w:rsid w:val="00A719F6"/>
    <w:rsid w:val="00A72454"/>
    <w:rsid w:val="00A751C8"/>
    <w:rsid w:val="00A75FB3"/>
    <w:rsid w:val="00A77696"/>
    <w:rsid w:val="00A80557"/>
    <w:rsid w:val="00A81D33"/>
    <w:rsid w:val="00A8341C"/>
    <w:rsid w:val="00A84F8C"/>
    <w:rsid w:val="00A930AE"/>
    <w:rsid w:val="00A95D95"/>
    <w:rsid w:val="00A9697F"/>
    <w:rsid w:val="00A9762F"/>
    <w:rsid w:val="00AA1A95"/>
    <w:rsid w:val="00AA260F"/>
    <w:rsid w:val="00AA56EA"/>
    <w:rsid w:val="00AA7D4F"/>
    <w:rsid w:val="00AB0C1A"/>
    <w:rsid w:val="00AB1EE7"/>
    <w:rsid w:val="00AB2C74"/>
    <w:rsid w:val="00AB4B37"/>
    <w:rsid w:val="00AB4F3A"/>
    <w:rsid w:val="00AB5762"/>
    <w:rsid w:val="00AB7976"/>
    <w:rsid w:val="00AC2679"/>
    <w:rsid w:val="00AC4BE4"/>
    <w:rsid w:val="00AD05E6"/>
    <w:rsid w:val="00AD0D3F"/>
    <w:rsid w:val="00AD2CC0"/>
    <w:rsid w:val="00AD43F2"/>
    <w:rsid w:val="00AE1D7D"/>
    <w:rsid w:val="00AE2A8B"/>
    <w:rsid w:val="00AE3F64"/>
    <w:rsid w:val="00AF0226"/>
    <w:rsid w:val="00AF50F9"/>
    <w:rsid w:val="00AF6940"/>
    <w:rsid w:val="00AF7386"/>
    <w:rsid w:val="00AF7934"/>
    <w:rsid w:val="00B00B81"/>
    <w:rsid w:val="00B04580"/>
    <w:rsid w:val="00B04B09"/>
    <w:rsid w:val="00B05A06"/>
    <w:rsid w:val="00B061A0"/>
    <w:rsid w:val="00B10B6D"/>
    <w:rsid w:val="00B113F8"/>
    <w:rsid w:val="00B16A51"/>
    <w:rsid w:val="00B17DE8"/>
    <w:rsid w:val="00B21170"/>
    <w:rsid w:val="00B243CF"/>
    <w:rsid w:val="00B24A3C"/>
    <w:rsid w:val="00B2796A"/>
    <w:rsid w:val="00B302B0"/>
    <w:rsid w:val="00B32222"/>
    <w:rsid w:val="00B335AD"/>
    <w:rsid w:val="00B3618D"/>
    <w:rsid w:val="00B36233"/>
    <w:rsid w:val="00B42851"/>
    <w:rsid w:val="00B449D5"/>
    <w:rsid w:val="00B45350"/>
    <w:rsid w:val="00B45AC7"/>
    <w:rsid w:val="00B47E4A"/>
    <w:rsid w:val="00B5372F"/>
    <w:rsid w:val="00B53987"/>
    <w:rsid w:val="00B53C17"/>
    <w:rsid w:val="00B60564"/>
    <w:rsid w:val="00B61129"/>
    <w:rsid w:val="00B61A36"/>
    <w:rsid w:val="00B67E7F"/>
    <w:rsid w:val="00B70396"/>
    <w:rsid w:val="00B72E25"/>
    <w:rsid w:val="00B76DB3"/>
    <w:rsid w:val="00B81A5A"/>
    <w:rsid w:val="00B839B2"/>
    <w:rsid w:val="00B839C7"/>
    <w:rsid w:val="00B91A5C"/>
    <w:rsid w:val="00B94252"/>
    <w:rsid w:val="00B9715A"/>
    <w:rsid w:val="00BA14BE"/>
    <w:rsid w:val="00BA25D5"/>
    <w:rsid w:val="00BA2732"/>
    <w:rsid w:val="00BA293D"/>
    <w:rsid w:val="00BA3486"/>
    <w:rsid w:val="00BA3E20"/>
    <w:rsid w:val="00BA49BC"/>
    <w:rsid w:val="00BA56B7"/>
    <w:rsid w:val="00BA7A1E"/>
    <w:rsid w:val="00BB1B90"/>
    <w:rsid w:val="00BB2F6C"/>
    <w:rsid w:val="00BB3875"/>
    <w:rsid w:val="00BB5860"/>
    <w:rsid w:val="00BB6AAD"/>
    <w:rsid w:val="00BB71BA"/>
    <w:rsid w:val="00BC4A19"/>
    <w:rsid w:val="00BC4E6D"/>
    <w:rsid w:val="00BC612C"/>
    <w:rsid w:val="00BD03F1"/>
    <w:rsid w:val="00BD0617"/>
    <w:rsid w:val="00BD0A9E"/>
    <w:rsid w:val="00BD1E8A"/>
    <w:rsid w:val="00BD2E9B"/>
    <w:rsid w:val="00BD42D1"/>
    <w:rsid w:val="00BD5167"/>
    <w:rsid w:val="00BD7AAE"/>
    <w:rsid w:val="00BD7FB2"/>
    <w:rsid w:val="00BE3ED5"/>
    <w:rsid w:val="00BE5DEA"/>
    <w:rsid w:val="00BE76F1"/>
    <w:rsid w:val="00BF0D0D"/>
    <w:rsid w:val="00BF15E5"/>
    <w:rsid w:val="00BF3912"/>
    <w:rsid w:val="00C00930"/>
    <w:rsid w:val="00C01E94"/>
    <w:rsid w:val="00C02732"/>
    <w:rsid w:val="00C03923"/>
    <w:rsid w:val="00C060AD"/>
    <w:rsid w:val="00C1028C"/>
    <w:rsid w:val="00C113BF"/>
    <w:rsid w:val="00C146D3"/>
    <w:rsid w:val="00C2176E"/>
    <w:rsid w:val="00C23430"/>
    <w:rsid w:val="00C267E1"/>
    <w:rsid w:val="00C26B08"/>
    <w:rsid w:val="00C27D67"/>
    <w:rsid w:val="00C41955"/>
    <w:rsid w:val="00C420F6"/>
    <w:rsid w:val="00C428E8"/>
    <w:rsid w:val="00C435AF"/>
    <w:rsid w:val="00C45B1F"/>
    <w:rsid w:val="00C4631F"/>
    <w:rsid w:val="00C46A0B"/>
    <w:rsid w:val="00C47CDE"/>
    <w:rsid w:val="00C504CA"/>
    <w:rsid w:val="00C50E16"/>
    <w:rsid w:val="00C54103"/>
    <w:rsid w:val="00C55258"/>
    <w:rsid w:val="00C57304"/>
    <w:rsid w:val="00C6300D"/>
    <w:rsid w:val="00C6649D"/>
    <w:rsid w:val="00C66596"/>
    <w:rsid w:val="00C71A8A"/>
    <w:rsid w:val="00C73046"/>
    <w:rsid w:val="00C75FA3"/>
    <w:rsid w:val="00C76630"/>
    <w:rsid w:val="00C828DE"/>
    <w:rsid w:val="00C82EEB"/>
    <w:rsid w:val="00C846B3"/>
    <w:rsid w:val="00C85E50"/>
    <w:rsid w:val="00C872F3"/>
    <w:rsid w:val="00C924A0"/>
    <w:rsid w:val="00C931E5"/>
    <w:rsid w:val="00C94DBF"/>
    <w:rsid w:val="00C955BC"/>
    <w:rsid w:val="00C971DC"/>
    <w:rsid w:val="00CA16B7"/>
    <w:rsid w:val="00CA20BB"/>
    <w:rsid w:val="00CA4A50"/>
    <w:rsid w:val="00CA4E7B"/>
    <w:rsid w:val="00CA5000"/>
    <w:rsid w:val="00CA564C"/>
    <w:rsid w:val="00CA62AE"/>
    <w:rsid w:val="00CA74D5"/>
    <w:rsid w:val="00CB03B8"/>
    <w:rsid w:val="00CB06FD"/>
    <w:rsid w:val="00CB1217"/>
    <w:rsid w:val="00CB1B89"/>
    <w:rsid w:val="00CB49D8"/>
    <w:rsid w:val="00CB4DD3"/>
    <w:rsid w:val="00CB5B1A"/>
    <w:rsid w:val="00CB7280"/>
    <w:rsid w:val="00CB7DCD"/>
    <w:rsid w:val="00CC220B"/>
    <w:rsid w:val="00CC359F"/>
    <w:rsid w:val="00CC4145"/>
    <w:rsid w:val="00CC5C43"/>
    <w:rsid w:val="00CD02AE"/>
    <w:rsid w:val="00CD093D"/>
    <w:rsid w:val="00CD2A4F"/>
    <w:rsid w:val="00CD5817"/>
    <w:rsid w:val="00CD6377"/>
    <w:rsid w:val="00CD6805"/>
    <w:rsid w:val="00CE03CA"/>
    <w:rsid w:val="00CE22F1"/>
    <w:rsid w:val="00CE50F2"/>
    <w:rsid w:val="00CE6502"/>
    <w:rsid w:val="00CF315C"/>
    <w:rsid w:val="00CF7521"/>
    <w:rsid w:val="00CF7D3C"/>
    <w:rsid w:val="00D01F09"/>
    <w:rsid w:val="00D03527"/>
    <w:rsid w:val="00D147EB"/>
    <w:rsid w:val="00D14BAE"/>
    <w:rsid w:val="00D17029"/>
    <w:rsid w:val="00D2018E"/>
    <w:rsid w:val="00D2087A"/>
    <w:rsid w:val="00D24255"/>
    <w:rsid w:val="00D24681"/>
    <w:rsid w:val="00D250B6"/>
    <w:rsid w:val="00D27C16"/>
    <w:rsid w:val="00D34667"/>
    <w:rsid w:val="00D401E1"/>
    <w:rsid w:val="00D408B4"/>
    <w:rsid w:val="00D439B7"/>
    <w:rsid w:val="00D44330"/>
    <w:rsid w:val="00D44DE8"/>
    <w:rsid w:val="00D515EE"/>
    <w:rsid w:val="00D524C8"/>
    <w:rsid w:val="00D55D09"/>
    <w:rsid w:val="00D56233"/>
    <w:rsid w:val="00D70E24"/>
    <w:rsid w:val="00D718D1"/>
    <w:rsid w:val="00D72B61"/>
    <w:rsid w:val="00D72B7A"/>
    <w:rsid w:val="00D72FCC"/>
    <w:rsid w:val="00D752E1"/>
    <w:rsid w:val="00D84635"/>
    <w:rsid w:val="00D94DCF"/>
    <w:rsid w:val="00DA3AC9"/>
    <w:rsid w:val="00DA3D1D"/>
    <w:rsid w:val="00DA4053"/>
    <w:rsid w:val="00DA5123"/>
    <w:rsid w:val="00DA588D"/>
    <w:rsid w:val="00DB0FE6"/>
    <w:rsid w:val="00DB6286"/>
    <w:rsid w:val="00DB645F"/>
    <w:rsid w:val="00DB7534"/>
    <w:rsid w:val="00DB76E9"/>
    <w:rsid w:val="00DB7A3A"/>
    <w:rsid w:val="00DB7AEB"/>
    <w:rsid w:val="00DC0A67"/>
    <w:rsid w:val="00DC0D1D"/>
    <w:rsid w:val="00DC1D5E"/>
    <w:rsid w:val="00DC430D"/>
    <w:rsid w:val="00DC4992"/>
    <w:rsid w:val="00DC5220"/>
    <w:rsid w:val="00DD2061"/>
    <w:rsid w:val="00DD4AB0"/>
    <w:rsid w:val="00DD7DAB"/>
    <w:rsid w:val="00DD7E82"/>
    <w:rsid w:val="00DE3355"/>
    <w:rsid w:val="00DE5CB2"/>
    <w:rsid w:val="00DF0B49"/>
    <w:rsid w:val="00DF0C60"/>
    <w:rsid w:val="00DF486F"/>
    <w:rsid w:val="00DF59EC"/>
    <w:rsid w:val="00DF5B5B"/>
    <w:rsid w:val="00DF7619"/>
    <w:rsid w:val="00E02337"/>
    <w:rsid w:val="00E042D8"/>
    <w:rsid w:val="00E059D9"/>
    <w:rsid w:val="00E07DB3"/>
    <w:rsid w:val="00E07EE7"/>
    <w:rsid w:val="00E1103B"/>
    <w:rsid w:val="00E17B44"/>
    <w:rsid w:val="00E20F27"/>
    <w:rsid w:val="00E22443"/>
    <w:rsid w:val="00E25B1F"/>
    <w:rsid w:val="00E27FEA"/>
    <w:rsid w:val="00E31EBA"/>
    <w:rsid w:val="00E33999"/>
    <w:rsid w:val="00E346DE"/>
    <w:rsid w:val="00E3587D"/>
    <w:rsid w:val="00E37C62"/>
    <w:rsid w:val="00E4086F"/>
    <w:rsid w:val="00E43089"/>
    <w:rsid w:val="00E43B3C"/>
    <w:rsid w:val="00E47F81"/>
    <w:rsid w:val="00E50188"/>
    <w:rsid w:val="00E50BB3"/>
    <w:rsid w:val="00E515CB"/>
    <w:rsid w:val="00E52260"/>
    <w:rsid w:val="00E533DC"/>
    <w:rsid w:val="00E53656"/>
    <w:rsid w:val="00E639A4"/>
    <w:rsid w:val="00E639B6"/>
    <w:rsid w:val="00E6434B"/>
    <w:rsid w:val="00E6463D"/>
    <w:rsid w:val="00E67AED"/>
    <w:rsid w:val="00E71048"/>
    <w:rsid w:val="00E71492"/>
    <w:rsid w:val="00E72C90"/>
    <w:rsid w:val="00E72E9B"/>
    <w:rsid w:val="00E75CEE"/>
    <w:rsid w:val="00E77706"/>
    <w:rsid w:val="00E8020D"/>
    <w:rsid w:val="00E8478B"/>
    <w:rsid w:val="00E850C3"/>
    <w:rsid w:val="00E87DF2"/>
    <w:rsid w:val="00E9462E"/>
    <w:rsid w:val="00EA0FF7"/>
    <w:rsid w:val="00EA470E"/>
    <w:rsid w:val="00EA47A7"/>
    <w:rsid w:val="00EA52B1"/>
    <w:rsid w:val="00EA57EB"/>
    <w:rsid w:val="00EB2671"/>
    <w:rsid w:val="00EB3226"/>
    <w:rsid w:val="00EC213A"/>
    <w:rsid w:val="00EC635E"/>
    <w:rsid w:val="00EC7744"/>
    <w:rsid w:val="00EC7BBC"/>
    <w:rsid w:val="00ED067E"/>
    <w:rsid w:val="00ED0DAD"/>
    <w:rsid w:val="00ED0F46"/>
    <w:rsid w:val="00ED2373"/>
    <w:rsid w:val="00ED24F9"/>
    <w:rsid w:val="00ED2E38"/>
    <w:rsid w:val="00ED72F1"/>
    <w:rsid w:val="00ED7B44"/>
    <w:rsid w:val="00EE2E3B"/>
    <w:rsid w:val="00EE3E8A"/>
    <w:rsid w:val="00EE4331"/>
    <w:rsid w:val="00EE6AF0"/>
    <w:rsid w:val="00EF3384"/>
    <w:rsid w:val="00EF58B8"/>
    <w:rsid w:val="00EF6ECA"/>
    <w:rsid w:val="00F0107D"/>
    <w:rsid w:val="00F024E1"/>
    <w:rsid w:val="00F06C10"/>
    <w:rsid w:val="00F1096F"/>
    <w:rsid w:val="00F10AB8"/>
    <w:rsid w:val="00F1236A"/>
    <w:rsid w:val="00F12589"/>
    <w:rsid w:val="00F12595"/>
    <w:rsid w:val="00F134D9"/>
    <w:rsid w:val="00F1403D"/>
    <w:rsid w:val="00F1463F"/>
    <w:rsid w:val="00F21302"/>
    <w:rsid w:val="00F23B44"/>
    <w:rsid w:val="00F2430D"/>
    <w:rsid w:val="00F321DE"/>
    <w:rsid w:val="00F33777"/>
    <w:rsid w:val="00F3393F"/>
    <w:rsid w:val="00F40648"/>
    <w:rsid w:val="00F40BEE"/>
    <w:rsid w:val="00F40E95"/>
    <w:rsid w:val="00F41E48"/>
    <w:rsid w:val="00F47DA2"/>
    <w:rsid w:val="00F51321"/>
    <w:rsid w:val="00F517EE"/>
    <w:rsid w:val="00F519FC"/>
    <w:rsid w:val="00F5651B"/>
    <w:rsid w:val="00F6239D"/>
    <w:rsid w:val="00F652BF"/>
    <w:rsid w:val="00F715D2"/>
    <w:rsid w:val="00F7274F"/>
    <w:rsid w:val="00F74E84"/>
    <w:rsid w:val="00F76FA8"/>
    <w:rsid w:val="00F8200D"/>
    <w:rsid w:val="00F85AFE"/>
    <w:rsid w:val="00F90F22"/>
    <w:rsid w:val="00F93F08"/>
    <w:rsid w:val="00F94CED"/>
    <w:rsid w:val="00F957CF"/>
    <w:rsid w:val="00FA02BB"/>
    <w:rsid w:val="00FA29D6"/>
    <w:rsid w:val="00FA2CEE"/>
    <w:rsid w:val="00FA318C"/>
    <w:rsid w:val="00FB0701"/>
    <w:rsid w:val="00FB1CC0"/>
    <w:rsid w:val="00FB46DF"/>
    <w:rsid w:val="00FB56F7"/>
    <w:rsid w:val="00FB600F"/>
    <w:rsid w:val="00FB6F92"/>
    <w:rsid w:val="00FB78FC"/>
    <w:rsid w:val="00FC026E"/>
    <w:rsid w:val="00FC22F7"/>
    <w:rsid w:val="00FC49A6"/>
    <w:rsid w:val="00FC5124"/>
    <w:rsid w:val="00FD1AD8"/>
    <w:rsid w:val="00FD4731"/>
    <w:rsid w:val="00FD6310"/>
    <w:rsid w:val="00FD6768"/>
    <w:rsid w:val="00FE00CE"/>
    <w:rsid w:val="00FE30FB"/>
    <w:rsid w:val="00FE3C69"/>
    <w:rsid w:val="00FE65C6"/>
    <w:rsid w:val="00FF0AB0"/>
    <w:rsid w:val="00FF28AC"/>
    <w:rsid w:val="00FF3AA1"/>
    <w:rsid w:val="00FF641B"/>
    <w:rsid w:val="00FF777D"/>
    <w:rsid w:val="00FF7F62"/>
    <w:rsid w:val="0C3B6135"/>
    <w:rsid w:val="10D4B2D3"/>
    <w:rsid w:val="147B93D6"/>
    <w:rsid w:val="276AEDEA"/>
    <w:rsid w:val="4D284AE5"/>
    <w:rsid w:val="56FF024E"/>
    <w:rsid w:val="6D909B11"/>
    <w:rsid w:val="7A5EF14D"/>
    <w:rsid w:val="7EEB4F1E"/>
    <w:rsid w:val="7F1183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6408E"/>
    <w:pPr>
      <w:spacing w:before="60" w:after="60"/>
    </w:pPr>
    <w:rPr>
      <w:rFonts w:ascii="Arial" w:hAnsi="Arial"/>
      <w:b/>
      <w:bCs/>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rsid w:val="00C828D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E4F83"/>
    <w:rPr>
      <w:sz w:val="16"/>
      <w:szCs w:val="16"/>
    </w:rPr>
  </w:style>
  <w:style w:type="paragraph" w:styleId="CommentSubject">
    <w:name w:val="annotation subject"/>
    <w:basedOn w:val="CommentText"/>
    <w:next w:val="CommentText"/>
    <w:link w:val="CommentSubjectChar"/>
    <w:semiHidden/>
    <w:unhideWhenUsed/>
    <w:rsid w:val="004E4F83"/>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E4F83"/>
    <w:rPr>
      <w:rFonts w:ascii="Arial" w:eastAsiaTheme="minorEastAsia" w:hAnsi="Arial" w:cstheme="minorBidi"/>
      <w:b/>
      <w:bCs/>
      <w:color w:val="000000" w:themeColor="text1"/>
      <w:lang w:eastAsia="en-US"/>
    </w:rPr>
  </w:style>
  <w:style w:type="character" w:customStyle="1" w:styleId="5BodytextChar">
    <w:name w:val="5. Body text Char"/>
    <w:basedOn w:val="DefaultParagraphFont"/>
    <w:link w:val="5Bodytext"/>
    <w:locked/>
    <w:rsid w:val="005503AE"/>
    <w:rPr>
      <w:rFonts w:ascii="Tms Rmn" w:hAnsi="Tms Rmn"/>
    </w:rPr>
  </w:style>
  <w:style w:type="paragraph" w:customStyle="1" w:styleId="5Bodytext">
    <w:name w:val="5. Body text"/>
    <w:basedOn w:val="ListParagraph"/>
    <w:link w:val="5BodytextChar"/>
    <w:qFormat/>
    <w:rsid w:val="005503AE"/>
    <w:pPr>
      <w:autoSpaceDE w:val="0"/>
      <w:autoSpaceDN w:val="0"/>
      <w:adjustRightInd w:val="0"/>
      <w:spacing w:before="0" w:after="240" w:line="240" w:lineRule="auto"/>
      <w:ind w:left="0"/>
      <w:contextualSpacing w:val="0"/>
    </w:pPr>
    <w:rPr>
      <w:rFonts w:ascii="Tms Rmn" w:hAnsi="Tms Rm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6822888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9.health.gov.au/mbs/subscribe.cfm"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2024-09-03T01:58:00Z</dcterms:created>
  <dcterms:modified xsi:type="dcterms:W3CDTF">2024-10-22T03:53:00Z</dcterms:modified>
</cp:coreProperties>
</file>