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2D" w:rsidRPr="00961D8C" w:rsidRDefault="00993D6C" w:rsidP="00A9692B">
      <w:pPr>
        <w:pStyle w:val="Heading1"/>
      </w:pPr>
      <w:bookmarkStart w:id="0" w:name="_GoBack"/>
      <w:bookmarkEnd w:id="0"/>
      <w:r>
        <w:t xml:space="preserve">Changes to </w:t>
      </w:r>
      <w:r w:rsidRPr="00840D50">
        <w:t xml:space="preserve">MBS </w:t>
      </w:r>
      <w:r>
        <w:t xml:space="preserve">Cardiac Imaging </w:t>
      </w:r>
      <w:r w:rsidRPr="00840D50">
        <w:t xml:space="preserve">Services - </w:t>
      </w:r>
      <w:r w:rsidR="00726B14" w:rsidRPr="00961D8C">
        <w:t xml:space="preserve">electrocardiography services </w:t>
      </w:r>
    </w:p>
    <w:p w:rsidR="00490F7A" w:rsidRPr="00961D8C" w:rsidRDefault="0003040F" w:rsidP="00A9692B">
      <w:pPr>
        <w:pStyle w:val="Heading2"/>
        <w:rPr>
          <w:noProof w:val="0"/>
        </w:rPr>
      </w:pPr>
      <w:r w:rsidRPr="00961D8C">
        <w:rPr>
          <w:noProof w:val="0"/>
        </w:rPr>
        <w:t>Date of change</w:t>
      </w:r>
      <w:r w:rsidR="00774C9D" w:rsidRPr="00961D8C">
        <w:rPr>
          <w:noProof w:val="0"/>
        </w:rPr>
        <w:t>:</w:t>
      </w:r>
      <w:r w:rsidRPr="00961D8C">
        <w:rPr>
          <w:noProof w:val="0"/>
        </w:rPr>
        <w:tab/>
      </w:r>
      <w:r w:rsidR="004F72C6" w:rsidRPr="00961D8C">
        <w:rPr>
          <w:noProof w:val="0"/>
        </w:rPr>
        <w:t>1</w:t>
      </w:r>
      <w:r w:rsidRPr="00961D8C">
        <w:rPr>
          <w:noProof w:val="0"/>
        </w:rPr>
        <w:t xml:space="preserve"> </w:t>
      </w:r>
      <w:r w:rsidR="001C0A3F" w:rsidRPr="00961D8C">
        <w:rPr>
          <w:noProof w:val="0"/>
        </w:rPr>
        <w:t>August</w:t>
      </w:r>
      <w:r w:rsidRPr="00961D8C">
        <w:rPr>
          <w:noProof w:val="0"/>
        </w:rPr>
        <w:t xml:space="preserve"> 20</w:t>
      </w:r>
      <w:r w:rsidR="004F72C6" w:rsidRPr="00961D8C">
        <w:rPr>
          <w:noProof w:val="0"/>
        </w:rPr>
        <w:t>20</w:t>
      </w:r>
      <w:bookmarkStart w:id="1" w:name="_Hlk10794542"/>
    </w:p>
    <w:p w:rsidR="009F4285" w:rsidRPr="00961D8C" w:rsidRDefault="00C45AB2" w:rsidP="00EF7398">
      <w:pPr>
        <w:spacing w:before="240" w:after="120" w:line="276" w:lineRule="auto"/>
        <w:ind w:left="2160" w:hanging="2160"/>
        <w:contextualSpacing/>
        <w:outlineLvl w:val="1"/>
        <w:rPr>
          <w:rStyle w:val="NEWItemNumber"/>
        </w:rPr>
      </w:pPr>
      <w:r w:rsidRPr="00961D8C">
        <w:rPr>
          <w:color w:val="001A70" w:themeColor="text2"/>
          <w:sz w:val="28"/>
        </w:rPr>
        <w:t>New</w:t>
      </w:r>
      <w:r w:rsidR="00406D3B" w:rsidRPr="00961D8C">
        <w:rPr>
          <w:color w:val="001A70" w:themeColor="text2"/>
          <w:sz w:val="28"/>
        </w:rPr>
        <w:t xml:space="preserve"> </w:t>
      </w:r>
      <w:r w:rsidR="00406D3B" w:rsidRPr="00961D8C">
        <w:rPr>
          <w:color w:val="001A70" w:themeColor="text2"/>
          <w:sz w:val="28"/>
          <w:szCs w:val="28"/>
        </w:rPr>
        <w:t>items:</w:t>
      </w:r>
      <w:r w:rsidR="00406D3B" w:rsidRPr="00961D8C">
        <w:rPr>
          <w:sz w:val="28"/>
          <w:szCs w:val="28"/>
        </w:rPr>
        <w:t xml:space="preserve"> </w:t>
      </w:r>
      <w:r w:rsidR="00406D3B" w:rsidRPr="00961D8C">
        <w:rPr>
          <w:sz w:val="28"/>
          <w:szCs w:val="28"/>
        </w:rPr>
        <w:tab/>
      </w:r>
      <w:r w:rsidR="002F4A11" w:rsidRPr="00961D8C">
        <w:rPr>
          <w:b/>
          <w:color w:val="FFFFFF" w:themeColor="background1"/>
          <w:sz w:val="28"/>
          <w:szCs w:val="28"/>
          <w:u w:color="006341" w:themeColor="accent1"/>
          <w:shd w:val="clear" w:color="auto" w:fill="789D4A" w:themeFill="accent2"/>
        </w:rPr>
        <w:t>1170</w:t>
      </w:r>
      <w:r w:rsidR="009F4285" w:rsidRPr="00961D8C">
        <w:rPr>
          <w:b/>
          <w:color w:val="FFFFFF" w:themeColor="background1"/>
          <w:sz w:val="28"/>
          <w:szCs w:val="28"/>
          <w:u w:color="006341" w:themeColor="accent1"/>
          <w:shd w:val="clear" w:color="auto" w:fill="789D4A" w:themeFill="accent2"/>
        </w:rPr>
        <w:t>4</w:t>
      </w:r>
      <w:r w:rsidR="002F4A11" w:rsidRPr="00961D8C">
        <w:rPr>
          <w:sz w:val="28"/>
          <w:szCs w:val="28"/>
        </w:rPr>
        <w:t xml:space="preserve"> </w:t>
      </w:r>
      <w:r w:rsidR="002F4A11" w:rsidRPr="00961D8C">
        <w:rPr>
          <w:b/>
          <w:color w:val="FFFFFF" w:themeColor="background1"/>
          <w:sz w:val="28"/>
          <w:szCs w:val="28"/>
          <w:u w:color="006341" w:themeColor="accent1"/>
          <w:shd w:val="clear" w:color="auto" w:fill="789D4A" w:themeFill="accent2"/>
        </w:rPr>
        <w:t>1170</w:t>
      </w:r>
      <w:r w:rsidR="009F4285" w:rsidRPr="00961D8C">
        <w:rPr>
          <w:b/>
          <w:color w:val="FFFFFF" w:themeColor="background1"/>
          <w:sz w:val="28"/>
          <w:szCs w:val="28"/>
          <w:u w:color="006341" w:themeColor="accent1"/>
          <w:shd w:val="clear" w:color="auto" w:fill="789D4A" w:themeFill="accent2"/>
        </w:rPr>
        <w:t>5</w:t>
      </w:r>
      <w:r w:rsidR="002F4A11" w:rsidRPr="00961D8C">
        <w:rPr>
          <w:sz w:val="28"/>
          <w:szCs w:val="28"/>
        </w:rPr>
        <w:t xml:space="preserve"> </w:t>
      </w:r>
      <w:r w:rsidR="002F4A11" w:rsidRPr="00961D8C">
        <w:rPr>
          <w:b/>
          <w:color w:val="FFFFFF" w:themeColor="background1"/>
          <w:sz w:val="28"/>
          <w:szCs w:val="28"/>
          <w:u w:color="006341" w:themeColor="accent1"/>
          <w:shd w:val="clear" w:color="auto" w:fill="789D4A" w:themeFill="accent2"/>
        </w:rPr>
        <w:t>1170</w:t>
      </w:r>
      <w:r w:rsidR="009F4285" w:rsidRPr="00961D8C">
        <w:rPr>
          <w:b/>
          <w:color w:val="FFFFFF" w:themeColor="background1"/>
          <w:sz w:val="28"/>
          <w:szCs w:val="28"/>
          <w:u w:color="006341" w:themeColor="accent1"/>
          <w:shd w:val="clear" w:color="auto" w:fill="789D4A" w:themeFill="accent2"/>
        </w:rPr>
        <w:t>7</w:t>
      </w:r>
      <w:r w:rsidR="002F4A11" w:rsidRPr="00961D8C">
        <w:rPr>
          <w:sz w:val="28"/>
          <w:szCs w:val="28"/>
        </w:rPr>
        <w:t xml:space="preserve"> </w:t>
      </w:r>
      <w:r w:rsidR="00406D3B" w:rsidRPr="00961D8C">
        <w:rPr>
          <w:b/>
          <w:color w:val="FFFFFF" w:themeColor="background1"/>
          <w:sz w:val="28"/>
          <w:szCs w:val="28"/>
          <w:u w:color="006341" w:themeColor="accent1"/>
          <w:shd w:val="clear" w:color="auto" w:fill="789D4A" w:themeFill="accent2"/>
        </w:rPr>
        <w:t>117</w:t>
      </w:r>
      <w:r w:rsidR="007D1E27" w:rsidRPr="00961D8C">
        <w:rPr>
          <w:b/>
          <w:color w:val="FFFFFF" w:themeColor="background1"/>
          <w:sz w:val="28"/>
          <w:szCs w:val="28"/>
          <w:u w:color="006341" w:themeColor="accent1"/>
          <w:shd w:val="clear" w:color="auto" w:fill="789D4A" w:themeFill="accent2"/>
        </w:rPr>
        <w:t>14</w:t>
      </w:r>
      <w:r w:rsidR="00406D3B" w:rsidRPr="00961D8C">
        <w:rPr>
          <w:sz w:val="28"/>
          <w:szCs w:val="28"/>
        </w:rPr>
        <w:t xml:space="preserve"> </w:t>
      </w:r>
      <w:r w:rsidR="009F4285" w:rsidRPr="00961D8C">
        <w:rPr>
          <w:b/>
          <w:color w:val="FFFFFF" w:themeColor="background1"/>
          <w:sz w:val="28"/>
          <w:szCs w:val="28"/>
          <w:u w:color="006341" w:themeColor="accent1"/>
          <w:shd w:val="clear" w:color="auto" w:fill="789D4A" w:themeFill="accent2"/>
        </w:rPr>
        <w:t>1171</w:t>
      </w:r>
      <w:r w:rsidR="007D1E27" w:rsidRPr="00961D8C">
        <w:rPr>
          <w:b/>
          <w:color w:val="FFFFFF" w:themeColor="background1"/>
          <w:sz w:val="28"/>
          <w:szCs w:val="28"/>
          <w:u w:color="006341" w:themeColor="accent1"/>
          <w:shd w:val="clear" w:color="auto" w:fill="789D4A" w:themeFill="accent2"/>
        </w:rPr>
        <w:t>6</w:t>
      </w:r>
      <w:r w:rsidR="00E500BF" w:rsidRPr="00961D8C">
        <w:rPr>
          <w:sz w:val="28"/>
          <w:szCs w:val="28"/>
        </w:rPr>
        <w:t xml:space="preserve"> </w:t>
      </w:r>
      <w:r w:rsidR="007D1E27" w:rsidRPr="00961D8C">
        <w:rPr>
          <w:b/>
          <w:color w:val="FFFFFF" w:themeColor="background1"/>
          <w:sz w:val="28"/>
          <w:szCs w:val="28"/>
          <w:u w:color="006341" w:themeColor="accent1"/>
          <w:shd w:val="clear" w:color="auto" w:fill="789D4A" w:themeFill="accent2"/>
        </w:rPr>
        <w:t>11717</w:t>
      </w:r>
      <w:r w:rsidR="00406D3B" w:rsidRPr="00961D8C">
        <w:rPr>
          <w:sz w:val="28"/>
          <w:szCs w:val="28"/>
        </w:rPr>
        <w:t xml:space="preserve"> </w:t>
      </w:r>
      <w:r w:rsidR="00366F4E" w:rsidRPr="00961D8C">
        <w:rPr>
          <w:b/>
          <w:color w:val="FFFFFF" w:themeColor="background1"/>
          <w:sz w:val="28"/>
          <w:szCs w:val="28"/>
          <w:u w:color="006341" w:themeColor="accent1"/>
          <w:shd w:val="clear" w:color="auto" w:fill="789D4A" w:themeFill="accent2"/>
        </w:rPr>
        <w:t>11</w:t>
      </w:r>
      <w:r w:rsidR="007D1E27" w:rsidRPr="00961D8C">
        <w:rPr>
          <w:b/>
          <w:color w:val="FFFFFF" w:themeColor="background1"/>
          <w:sz w:val="28"/>
          <w:szCs w:val="28"/>
          <w:u w:color="006341" w:themeColor="accent1"/>
          <w:shd w:val="clear" w:color="auto" w:fill="789D4A" w:themeFill="accent2"/>
        </w:rPr>
        <w:t>723</w:t>
      </w:r>
      <w:r w:rsidR="008D4328" w:rsidRPr="00961D8C">
        <w:rPr>
          <w:sz w:val="28"/>
          <w:szCs w:val="28"/>
        </w:rPr>
        <w:t xml:space="preserve"> </w:t>
      </w:r>
      <w:r w:rsidR="008D4328" w:rsidRPr="00961D8C">
        <w:rPr>
          <w:b/>
          <w:color w:val="FFFFFF" w:themeColor="background1"/>
          <w:sz w:val="28"/>
          <w:szCs w:val="28"/>
          <w:u w:color="006341" w:themeColor="accent1"/>
          <w:shd w:val="clear" w:color="auto" w:fill="789D4A" w:themeFill="accent2"/>
        </w:rPr>
        <w:t>11729</w:t>
      </w:r>
      <w:r w:rsidR="008D4328" w:rsidRPr="00961D8C">
        <w:rPr>
          <w:sz w:val="28"/>
          <w:szCs w:val="28"/>
        </w:rPr>
        <w:t xml:space="preserve"> </w:t>
      </w:r>
      <w:r w:rsidR="008D4328" w:rsidRPr="00961D8C">
        <w:rPr>
          <w:b/>
          <w:color w:val="FFFFFF" w:themeColor="background1"/>
          <w:sz w:val="28"/>
          <w:szCs w:val="28"/>
          <w:u w:color="006341" w:themeColor="accent1"/>
          <w:shd w:val="clear" w:color="auto" w:fill="789D4A" w:themeFill="accent2"/>
        </w:rPr>
        <w:t>11730</w:t>
      </w:r>
      <w:r w:rsidR="008D4328" w:rsidRPr="00961D8C">
        <w:rPr>
          <w:sz w:val="28"/>
          <w:szCs w:val="28"/>
        </w:rPr>
        <w:t xml:space="preserve"> </w:t>
      </w:r>
      <w:r w:rsidR="008D4328" w:rsidRPr="00961D8C">
        <w:rPr>
          <w:b/>
          <w:color w:val="FFFFFF" w:themeColor="background1"/>
          <w:sz w:val="28"/>
          <w:szCs w:val="28"/>
          <w:u w:color="006341" w:themeColor="accent1"/>
          <w:shd w:val="clear" w:color="auto" w:fill="789D4A" w:themeFill="accent2"/>
        </w:rPr>
        <w:t>11731</w:t>
      </w:r>
      <w:r w:rsidR="008D4328" w:rsidRPr="00961D8C">
        <w:rPr>
          <w:sz w:val="28"/>
          <w:szCs w:val="28"/>
        </w:rPr>
        <w:t xml:space="preserve"> </w:t>
      </w:r>
    </w:p>
    <w:p w:rsidR="009F4285" w:rsidRDefault="00406D3B" w:rsidP="00406D3B">
      <w:pPr>
        <w:spacing w:before="240" w:after="120" w:line="276" w:lineRule="auto"/>
        <w:ind w:left="2160" w:hanging="2160"/>
        <w:contextualSpacing/>
        <w:outlineLvl w:val="1"/>
        <w:rPr>
          <w:b/>
          <w:color w:val="FFFFFF" w:themeColor="background1"/>
          <w:sz w:val="28"/>
          <w:u w:color="006341" w:themeColor="accent1"/>
          <w:shd w:val="clear" w:color="auto" w:fill="A72B2A" w:themeFill="accent6"/>
        </w:rPr>
      </w:pPr>
      <w:r w:rsidRPr="00961D8C">
        <w:rPr>
          <w:color w:val="001A70" w:themeColor="text2"/>
          <w:sz w:val="28"/>
        </w:rPr>
        <w:t xml:space="preserve">Deleted items: </w:t>
      </w:r>
      <w:r w:rsidRPr="00961D8C">
        <w:rPr>
          <w:color w:val="001A70" w:themeColor="text2"/>
          <w:sz w:val="28"/>
        </w:rPr>
        <w:tab/>
      </w:r>
      <w:r w:rsidR="009F4285" w:rsidRPr="00961D8C">
        <w:rPr>
          <w:b/>
          <w:color w:val="FFFFFF" w:themeColor="background1"/>
          <w:sz w:val="28"/>
          <w:u w:color="006341" w:themeColor="accent1"/>
          <w:shd w:val="clear" w:color="auto" w:fill="A72B2A" w:themeFill="accent6"/>
        </w:rPr>
        <w:t>11700</w:t>
      </w:r>
      <w:r w:rsidR="009F4285" w:rsidRPr="00961D8C">
        <w:rPr>
          <w:color w:val="001A70" w:themeColor="text2"/>
          <w:sz w:val="28"/>
        </w:rPr>
        <w:t xml:space="preserve"> </w:t>
      </w:r>
      <w:r w:rsidR="009F4285" w:rsidRPr="00961D8C">
        <w:rPr>
          <w:b/>
          <w:color w:val="FFFFFF" w:themeColor="background1"/>
          <w:sz w:val="28"/>
          <w:u w:color="006341" w:themeColor="accent1"/>
          <w:shd w:val="clear" w:color="auto" w:fill="A72B2A" w:themeFill="accent6"/>
        </w:rPr>
        <w:t>11701</w:t>
      </w:r>
      <w:r w:rsidR="009F4285" w:rsidRPr="00961D8C">
        <w:rPr>
          <w:color w:val="001A70" w:themeColor="text2"/>
          <w:sz w:val="28"/>
        </w:rPr>
        <w:t xml:space="preserve"> </w:t>
      </w:r>
      <w:r w:rsidR="009F4285" w:rsidRPr="00961D8C">
        <w:rPr>
          <w:b/>
          <w:color w:val="FFFFFF" w:themeColor="background1"/>
          <w:sz w:val="28"/>
          <w:u w:color="006341" w:themeColor="accent1"/>
          <w:shd w:val="clear" w:color="auto" w:fill="A72B2A" w:themeFill="accent6"/>
        </w:rPr>
        <w:t>11702</w:t>
      </w:r>
      <w:r w:rsidR="009F4285" w:rsidRPr="00961D8C">
        <w:rPr>
          <w:color w:val="001A70" w:themeColor="text2"/>
          <w:sz w:val="28"/>
        </w:rPr>
        <w:t xml:space="preserve"> </w:t>
      </w:r>
      <w:r w:rsidR="00776D2C" w:rsidRPr="00961D8C">
        <w:rPr>
          <w:b/>
          <w:color w:val="FFFFFF" w:themeColor="background1"/>
          <w:sz w:val="28"/>
          <w:u w:color="006341" w:themeColor="accent1"/>
          <w:shd w:val="clear" w:color="auto" w:fill="A72B2A" w:themeFill="accent6"/>
        </w:rPr>
        <w:t>117</w:t>
      </w:r>
      <w:r w:rsidR="00897AA3" w:rsidRPr="00961D8C">
        <w:rPr>
          <w:b/>
          <w:color w:val="FFFFFF" w:themeColor="background1"/>
          <w:sz w:val="28"/>
          <w:u w:color="006341" w:themeColor="accent1"/>
          <w:shd w:val="clear" w:color="auto" w:fill="A72B2A" w:themeFill="accent6"/>
        </w:rPr>
        <w:t>08</w:t>
      </w:r>
      <w:r w:rsidR="00776D2C" w:rsidRPr="00961D8C">
        <w:rPr>
          <w:color w:val="FFFF00"/>
          <w:sz w:val="28"/>
        </w:rPr>
        <w:t xml:space="preserve"> </w:t>
      </w:r>
      <w:r w:rsidR="009F4285" w:rsidRPr="00961D8C">
        <w:rPr>
          <w:b/>
          <w:color w:val="FFFFFF" w:themeColor="background1"/>
          <w:sz w:val="28"/>
          <w:u w:color="006341" w:themeColor="accent1"/>
          <w:shd w:val="clear" w:color="auto" w:fill="A72B2A" w:themeFill="accent6"/>
        </w:rPr>
        <w:t>11709</w:t>
      </w:r>
      <w:r w:rsidR="009F4285" w:rsidRPr="00961D8C">
        <w:rPr>
          <w:color w:val="FFFF00"/>
          <w:sz w:val="28"/>
        </w:rPr>
        <w:t xml:space="preserve"> </w:t>
      </w:r>
      <w:r w:rsidRPr="00961D8C">
        <w:rPr>
          <w:b/>
          <w:color w:val="FFFFFF" w:themeColor="background1"/>
          <w:sz w:val="28"/>
          <w:u w:color="006341" w:themeColor="accent1"/>
          <w:shd w:val="clear" w:color="auto" w:fill="A72B2A" w:themeFill="accent6"/>
        </w:rPr>
        <w:t>1171</w:t>
      </w:r>
      <w:r w:rsidR="00897AA3" w:rsidRPr="00961D8C">
        <w:rPr>
          <w:b/>
          <w:color w:val="FFFFFF" w:themeColor="background1"/>
          <w:sz w:val="28"/>
          <w:u w:color="006341" w:themeColor="accent1"/>
          <w:shd w:val="clear" w:color="auto" w:fill="A72B2A" w:themeFill="accent6"/>
        </w:rPr>
        <w:t>0</w:t>
      </w:r>
      <w:r w:rsidRPr="00961D8C">
        <w:rPr>
          <w:color w:val="FFFF00"/>
          <w:sz w:val="28"/>
        </w:rPr>
        <w:t xml:space="preserve"> </w:t>
      </w:r>
      <w:r w:rsidRPr="00961D8C">
        <w:rPr>
          <w:b/>
          <w:color w:val="FFFFFF" w:themeColor="background1"/>
          <w:sz w:val="28"/>
          <w:u w:color="006341" w:themeColor="accent1"/>
          <w:shd w:val="clear" w:color="auto" w:fill="A72B2A" w:themeFill="accent6"/>
        </w:rPr>
        <w:t>1171</w:t>
      </w:r>
      <w:r w:rsidR="00897AA3" w:rsidRPr="00961D8C">
        <w:rPr>
          <w:b/>
          <w:color w:val="FFFFFF" w:themeColor="background1"/>
          <w:sz w:val="28"/>
          <w:u w:color="006341" w:themeColor="accent1"/>
          <w:shd w:val="clear" w:color="auto" w:fill="A72B2A" w:themeFill="accent6"/>
        </w:rPr>
        <w:t>1</w:t>
      </w:r>
      <w:r w:rsidRPr="00961D8C">
        <w:rPr>
          <w:color w:val="001A70" w:themeColor="text2"/>
          <w:sz w:val="28"/>
        </w:rPr>
        <w:t xml:space="preserve"> </w:t>
      </w:r>
      <w:r w:rsidR="009F4285" w:rsidRPr="00961D8C">
        <w:rPr>
          <w:b/>
          <w:color w:val="FFFFFF" w:themeColor="background1"/>
          <w:sz w:val="28"/>
          <w:u w:color="006341" w:themeColor="accent1"/>
          <w:shd w:val="clear" w:color="auto" w:fill="A72B2A" w:themeFill="accent6"/>
        </w:rPr>
        <w:t>11712</w:t>
      </w:r>
      <w:r w:rsidR="000C78C5" w:rsidRPr="00961D8C">
        <w:rPr>
          <w:b/>
          <w:color w:val="FFFFFF" w:themeColor="background1"/>
          <w:sz w:val="28"/>
          <w:u w:color="006341" w:themeColor="accent1"/>
          <w:shd w:val="clear" w:color="auto" w:fill="A72B2A" w:themeFill="accent6"/>
        </w:rPr>
        <w:t xml:space="preserve"> </w:t>
      </w:r>
      <w:r w:rsidR="008D4328" w:rsidRPr="00961D8C">
        <w:rPr>
          <w:color w:val="001A70" w:themeColor="text2"/>
          <w:sz w:val="28"/>
        </w:rPr>
        <w:t xml:space="preserve"> </w:t>
      </w:r>
      <w:r w:rsidR="008D4328" w:rsidRPr="00961D8C">
        <w:rPr>
          <w:b/>
          <w:color w:val="FFFFFF" w:themeColor="background1"/>
          <w:sz w:val="28"/>
          <w:u w:color="006341" w:themeColor="accent1"/>
          <w:shd w:val="clear" w:color="auto" w:fill="A72B2A" w:themeFill="accent6"/>
        </w:rPr>
        <w:t xml:space="preserve">11722  </w:t>
      </w:r>
      <w:r w:rsidR="000C78C5" w:rsidRPr="00961D8C">
        <w:rPr>
          <w:b/>
          <w:color w:val="FFFFFF" w:themeColor="background1"/>
          <w:sz w:val="28"/>
          <w:u w:color="006341" w:themeColor="accent1"/>
          <w:shd w:val="clear" w:color="auto" w:fill="A72B2A" w:themeFill="accent6"/>
        </w:rPr>
        <w:t xml:space="preserve"> </w:t>
      </w:r>
    </w:p>
    <w:p w:rsidR="00075C05" w:rsidRPr="00075C05" w:rsidRDefault="00075C05" w:rsidP="00075C05">
      <w:pPr>
        <w:pStyle w:val="Heading2"/>
        <w:rPr>
          <w:noProof w:val="0"/>
        </w:rPr>
      </w:pPr>
      <w:r w:rsidRPr="00411938">
        <w:rPr>
          <w:noProof w:val="0"/>
        </w:rPr>
        <w:t xml:space="preserve">Legislation </w:t>
      </w:r>
      <w:hyperlink r:id="rId11" w:history="1">
        <w:r w:rsidR="00BA6C9E" w:rsidRPr="00411938">
          <w:rPr>
            <w:rFonts w:eastAsia="Times New Roman" w:cs="Times New Roman"/>
            <w:b w:val="0"/>
            <w:noProof w:val="0"/>
            <w:color w:val="0563C1"/>
            <w:sz w:val="20"/>
            <w:u w:val="single"/>
          </w:rPr>
          <w:t>Health Insurance (Section 3C General Medical Services – Cardiac Services) Determination 2020</w:t>
        </w:r>
      </w:hyperlink>
    </w:p>
    <w:bookmarkEnd w:id="1"/>
    <w:p w:rsidR="00464E24" w:rsidRPr="00961D8C" w:rsidRDefault="00937847" w:rsidP="008B049A">
      <w:pPr>
        <w:spacing w:after="0" w:line="240" w:lineRule="auto"/>
      </w:pPr>
      <w:r>
        <w:rPr>
          <w:rStyle w:val="BookTitle"/>
        </w:rPr>
        <w:pict w14:anchorId="5EE5E551">
          <v:rect id="_x0000_i1025" style="width:0;height:1.5pt" o:hralign="center" o:hrstd="t" o:hr="t" fillcolor="#a0a0a0" stroked="f"/>
        </w:pict>
      </w:r>
    </w:p>
    <w:p w:rsidR="00F333A7" w:rsidRPr="00961D8C" w:rsidRDefault="00F333A7" w:rsidP="00490F7A">
      <w:pPr>
        <w:pStyle w:val="Heading2"/>
        <w:rPr>
          <w:noProof w:val="0"/>
        </w:rPr>
      </w:pPr>
      <w:r w:rsidRPr="00961D8C">
        <w:rPr>
          <w:noProof w:val="0"/>
        </w:rPr>
        <w:lastRenderedPageBreak/>
        <w:t>Revised structure</w:t>
      </w:r>
    </w:p>
    <w:p w:rsidR="00E74124" w:rsidRPr="00156106" w:rsidRDefault="00E74124" w:rsidP="00156106">
      <w:pPr>
        <w:pStyle w:val="RecommendationsBullets"/>
      </w:pPr>
      <w:r w:rsidRPr="00156106">
        <w:t>R</w:t>
      </w:r>
      <w:r w:rsidR="0091147A" w:rsidRPr="00156106">
        <w:t>estructured electrocardiography (ECG)</w:t>
      </w:r>
      <w:r w:rsidRPr="00156106">
        <w:t xml:space="preserve"> </w:t>
      </w:r>
      <w:r w:rsidR="00E12F36" w:rsidRPr="00156106">
        <w:t>items</w:t>
      </w:r>
      <w:r w:rsidR="00890301" w:rsidRPr="00156106">
        <w:t xml:space="preserve"> (1170</w:t>
      </w:r>
      <w:r w:rsidR="00966B7C" w:rsidRPr="00156106">
        <w:t>0</w:t>
      </w:r>
      <w:r w:rsidR="00A63284" w:rsidRPr="00156106">
        <w:t>,</w:t>
      </w:r>
      <w:r w:rsidR="00890301" w:rsidRPr="00156106">
        <w:t xml:space="preserve"> 1170</w:t>
      </w:r>
      <w:r w:rsidR="00966B7C" w:rsidRPr="00156106">
        <w:t>1</w:t>
      </w:r>
      <w:r w:rsidR="00890301" w:rsidRPr="00156106">
        <w:t xml:space="preserve"> and 1170</w:t>
      </w:r>
      <w:r w:rsidR="00966B7C" w:rsidRPr="00156106">
        <w:t>2</w:t>
      </w:r>
      <w:r w:rsidR="00890301" w:rsidRPr="00156106">
        <w:t>)</w:t>
      </w:r>
      <w:r w:rsidR="00E12F36" w:rsidRPr="00156106">
        <w:t xml:space="preserve"> to reduce low value care</w:t>
      </w:r>
      <w:r w:rsidR="00966B7C" w:rsidRPr="00156106">
        <w:t>, and created new items 11704, 11705 and 11707.</w:t>
      </w:r>
    </w:p>
    <w:p w:rsidR="0091147A" w:rsidRPr="00156106" w:rsidRDefault="0091147A" w:rsidP="00156106">
      <w:pPr>
        <w:pStyle w:val="RecommendationsBullets"/>
      </w:pPr>
      <w:r w:rsidRPr="00156106">
        <w:t>Created</w:t>
      </w:r>
      <w:r w:rsidR="00966B7C" w:rsidRPr="00156106">
        <w:t xml:space="preserve"> a</w:t>
      </w:r>
      <w:r w:rsidRPr="00156106">
        <w:t xml:space="preserve"> new item</w:t>
      </w:r>
      <w:r w:rsidR="00CD537C" w:rsidRPr="00156106">
        <w:t xml:space="preserve"> (117</w:t>
      </w:r>
      <w:r w:rsidR="00A63284" w:rsidRPr="00156106">
        <w:t>1</w:t>
      </w:r>
      <w:r w:rsidR="00CD537C" w:rsidRPr="00156106">
        <w:t>4)</w:t>
      </w:r>
      <w:r w:rsidRPr="00156106">
        <w:t xml:space="preserve"> for ECG trace </w:t>
      </w:r>
      <w:r w:rsidR="00FC6CD6" w:rsidRPr="00156106">
        <w:t xml:space="preserve">and interpretation </w:t>
      </w:r>
      <w:r w:rsidRPr="00156106">
        <w:t>for specialists and consultant physicians.</w:t>
      </w:r>
    </w:p>
    <w:p w:rsidR="00787245" w:rsidRPr="00156106" w:rsidRDefault="00787245" w:rsidP="00156106">
      <w:pPr>
        <w:pStyle w:val="RecommendationsBullets"/>
      </w:pPr>
      <w:r w:rsidRPr="00156106">
        <w:t xml:space="preserve">Created a new item (11716) for continuous ECG </w:t>
      </w:r>
      <w:r w:rsidR="00961D8C" w:rsidRPr="00156106">
        <w:t>recording</w:t>
      </w:r>
      <w:r w:rsidRPr="00156106">
        <w:t xml:space="preserve"> of a patient for 12 or more hours.</w:t>
      </w:r>
    </w:p>
    <w:p w:rsidR="007316DF" w:rsidRPr="00156106" w:rsidRDefault="007316DF" w:rsidP="00156106">
      <w:pPr>
        <w:pStyle w:val="RecommendationsBullets"/>
      </w:pPr>
      <w:r w:rsidRPr="00156106">
        <w:t>Created two new items</w:t>
      </w:r>
      <w:r w:rsidR="001243F8" w:rsidRPr="00156106">
        <w:t xml:space="preserve"> (11717 and 11723</w:t>
      </w:r>
      <w:r w:rsidR="00CD537C" w:rsidRPr="00156106">
        <w:t>)</w:t>
      </w:r>
      <w:r w:rsidRPr="00156106">
        <w:t xml:space="preserve"> for </w:t>
      </w:r>
      <w:r w:rsidR="00966B7C" w:rsidRPr="00156106">
        <w:t>a</w:t>
      </w:r>
      <w:r w:rsidR="00890301" w:rsidRPr="00156106">
        <w:t xml:space="preserve">mbulatory </w:t>
      </w:r>
      <w:r w:rsidR="00961D8C" w:rsidRPr="00156106">
        <w:t>electrocardiography</w:t>
      </w:r>
      <w:r w:rsidR="00890301" w:rsidRPr="00156106">
        <w:t xml:space="preserve"> (</w:t>
      </w:r>
      <w:r w:rsidRPr="00156106">
        <w:t>AECG</w:t>
      </w:r>
      <w:r w:rsidR="00890301" w:rsidRPr="00156106">
        <w:t>)</w:t>
      </w:r>
      <w:r w:rsidR="00FC7270" w:rsidRPr="00156106">
        <w:t xml:space="preserve"> to promote high value use and align with contemporary</w:t>
      </w:r>
      <w:r w:rsidR="00D16206" w:rsidRPr="00156106">
        <w:t xml:space="preserve"> technologies.</w:t>
      </w:r>
    </w:p>
    <w:p w:rsidR="00CD537C" w:rsidRPr="00156106" w:rsidRDefault="00717162" w:rsidP="00156106">
      <w:pPr>
        <w:pStyle w:val="RecommendationsBullets"/>
      </w:pPr>
      <w:r w:rsidRPr="00156106">
        <w:t xml:space="preserve">Restructured </w:t>
      </w:r>
      <w:r w:rsidR="00CD537C" w:rsidRPr="00156106">
        <w:t>ECG stress testing</w:t>
      </w:r>
      <w:r w:rsidRPr="00156106">
        <w:t xml:space="preserve">, creating two new items one </w:t>
      </w:r>
      <w:r w:rsidR="00CD537C" w:rsidRPr="00156106">
        <w:t xml:space="preserve">for persons </w:t>
      </w:r>
      <w:r w:rsidRPr="00156106">
        <w:t xml:space="preserve">17 years and over (item 11729) and one item for persons </w:t>
      </w:r>
      <w:r w:rsidR="00CD537C" w:rsidRPr="00156106">
        <w:t>under 17 years (item 117</w:t>
      </w:r>
      <w:r w:rsidRPr="00156106">
        <w:t>30</w:t>
      </w:r>
      <w:r w:rsidR="00CD537C" w:rsidRPr="00156106">
        <w:t>).</w:t>
      </w:r>
    </w:p>
    <w:p w:rsidR="00966B7C" w:rsidRPr="00156106" w:rsidRDefault="00966B7C" w:rsidP="00156106">
      <w:pPr>
        <w:pStyle w:val="RecommendationsBullets"/>
      </w:pPr>
      <w:r w:rsidRPr="00156106">
        <w:t>Created a new item (11731) for implanted ECG loop recording with a 4 week restriction to promote high value care.</w:t>
      </w:r>
    </w:p>
    <w:p w:rsidR="00F333A7" w:rsidRPr="00961D8C" w:rsidRDefault="00763E5B" w:rsidP="00490F7A">
      <w:pPr>
        <w:pStyle w:val="Heading2"/>
        <w:rPr>
          <w:noProof w:val="0"/>
        </w:rPr>
      </w:pPr>
      <w:r w:rsidRPr="00961D8C">
        <w:rPr>
          <w:noProof w:val="0"/>
        </w:rPr>
        <w:t xml:space="preserve">Patient </w:t>
      </w:r>
      <w:r w:rsidR="00884022" w:rsidRPr="00961D8C">
        <w:rPr>
          <w:noProof w:val="0"/>
        </w:rPr>
        <w:t>impacts</w:t>
      </w:r>
      <w:r w:rsidRPr="00961D8C">
        <w:rPr>
          <w:noProof w:val="0"/>
        </w:rPr>
        <w:t xml:space="preserve"> </w:t>
      </w:r>
    </w:p>
    <w:p w:rsidR="00B035EF" w:rsidRPr="00156106" w:rsidRDefault="00A21D8E" w:rsidP="00156106">
      <w:pPr>
        <w:pStyle w:val="RecommendationsBullets"/>
      </w:pPr>
      <w:r w:rsidRPr="00156106">
        <w:lastRenderedPageBreak/>
        <w:t xml:space="preserve">Patients will receive Medicare rebates for cardiac services that are clinically appropriate and reflect modern clinical practice. </w:t>
      </w:r>
    </w:p>
    <w:p w:rsidR="001D7764" w:rsidRPr="00156106" w:rsidRDefault="00D94D14" w:rsidP="00156106">
      <w:pPr>
        <w:pStyle w:val="RecommendationsBullets"/>
      </w:pPr>
      <w:r w:rsidRPr="00156106">
        <w:t>The cardiac changes ensure patients only undergo cardiac diagnostic tests when there is a clinical need</w:t>
      </w:r>
      <w:r w:rsidR="00AA37CB" w:rsidRPr="00156106">
        <w:t>.</w:t>
      </w:r>
      <w:bookmarkStart w:id="2" w:name="_Hlk271137"/>
    </w:p>
    <w:p w:rsidR="00911BCA" w:rsidRPr="00961D8C" w:rsidRDefault="00911BCA" w:rsidP="00490F7A">
      <w:pPr>
        <w:pStyle w:val="Heading2"/>
        <w:rPr>
          <w:noProof w:val="0"/>
        </w:rPr>
      </w:pPr>
      <w:r w:rsidRPr="00961D8C">
        <w:rPr>
          <w:noProof w:val="0"/>
        </w:rPr>
        <w:t>Restrictions or requirements</w:t>
      </w:r>
    </w:p>
    <w:p w:rsidR="00911BCA" w:rsidRPr="00156106" w:rsidRDefault="004D1FB3" w:rsidP="00156106">
      <w:pPr>
        <w:pStyle w:val="RecommendationsBullets"/>
      </w:pPr>
      <w:r w:rsidRPr="00156106">
        <w:t xml:space="preserve">Providers </w:t>
      </w:r>
      <w:r w:rsidR="00A63284" w:rsidRPr="00156106">
        <w:t>should</w:t>
      </w:r>
      <w:r w:rsidRPr="00156106">
        <w:t xml:space="preserve"> familiarise themselves with the changes to cardiac services MBS items, and any associated rules and/or explanatory notes. Providers have a responsibility to ensure that any services they bill to Medicare fully meet the eligibility requireme</w:t>
      </w:r>
      <w:r w:rsidR="001173F7" w:rsidRPr="00156106">
        <w:t xml:space="preserve">nts outlined in the </w:t>
      </w:r>
      <w:r w:rsidR="00490F7A" w:rsidRPr="00156106">
        <w:t>l</w:t>
      </w:r>
      <w:r w:rsidR="001173F7" w:rsidRPr="00156106">
        <w:t>egislation</w:t>
      </w:r>
      <w:r w:rsidRPr="00156106">
        <w:t xml:space="preserve">. </w:t>
      </w:r>
    </w:p>
    <w:p w:rsidR="00410A68" w:rsidRPr="00156106" w:rsidRDefault="00410A68" w:rsidP="00156106">
      <w:pPr>
        <w:pStyle w:val="RecommendationsBullets"/>
      </w:pPr>
      <w:r w:rsidRPr="00156106">
        <w:t>From 1 August 2020 a restriction will be applied for ECG’s related to a hospital admission. Items 11704, 11707 and 11714 will not be claimable for patients who are admitted to a hospital or receiving ECG services related to a pe</w:t>
      </w:r>
      <w:r w:rsidR="00FC66F7" w:rsidRPr="00156106">
        <w:t>nd</w:t>
      </w:r>
      <w:r w:rsidRPr="00156106">
        <w:t xml:space="preserve">ing admission. This restriction includes </w:t>
      </w:r>
      <w:r w:rsidR="00C51D6F" w:rsidRPr="00156106">
        <w:t>when ECG services are provided</w:t>
      </w:r>
      <w:r w:rsidRPr="00156106">
        <w:t>:</w:t>
      </w:r>
    </w:p>
    <w:p w:rsidR="00390F17" w:rsidRPr="00156106" w:rsidRDefault="00C51D6F" w:rsidP="00156106">
      <w:pPr>
        <w:pStyle w:val="RecommendationsBullets"/>
        <w:numPr>
          <w:ilvl w:val="0"/>
          <w:numId w:val="45"/>
        </w:numPr>
      </w:pPr>
      <w:r w:rsidRPr="00156106">
        <w:t>During the hospital stay.</w:t>
      </w:r>
    </w:p>
    <w:p w:rsidR="0039078A" w:rsidRPr="00156106" w:rsidRDefault="00C51D6F" w:rsidP="00156106">
      <w:pPr>
        <w:pStyle w:val="RecommendationsBullets"/>
        <w:numPr>
          <w:ilvl w:val="0"/>
          <w:numId w:val="45"/>
        </w:numPr>
      </w:pPr>
      <w:r w:rsidRPr="00156106">
        <w:t>At p</w:t>
      </w:r>
      <w:r w:rsidR="0039078A" w:rsidRPr="00156106">
        <w:t>re-admis</w:t>
      </w:r>
      <w:r w:rsidR="001633A6" w:rsidRPr="00156106">
        <w:t>s</w:t>
      </w:r>
      <w:r w:rsidR="0039078A" w:rsidRPr="00156106">
        <w:t>ion asses</w:t>
      </w:r>
      <w:r w:rsidR="00742FE0" w:rsidRPr="00156106">
        <w:t>s</w:t>
      </w:r>
      <w:r w:rsidR="0039078A" w:rsidRPr="00156106">
        <w:t>ment</w:t>
      </w:r>
      <w:r w:rsidR="00431E8F" w:rsidRPr="00156106">
        <w:t xml:space="preserve"> or services related to the admission</w:t>
      </w:r>
      <w:r w:rsidR="0039078A" w:rsidRPr="00156106">
        <w:t>.</w:t>
      </w:r>
      <w:r w:rsidR="00431E8F" w:rsidRPr="00156106">
        <w:t xml:space="preserve"> </w:t>
      </w:r>
      <w:r w:rsidRPr="00156106">
        <w:t xml:space="preserve">An “admitted patient” for the purposes of Items 11704, 11707 and 11714 includes an episode of </w:t>
      </w:r>
      <w:r w:rsidRPr="00156106">
        <w:lastRenderedPageBreak/>
        <w:t>hospital treatment and an episode of hospital-substitute treatment where a benefit is paid from a private health insurer. Where any ECG service completed under items 11704, 11707 or 11714 is arranged through or by (but not necessarily “at”) a hospital such a service would still be considered to be a service conducted for the treatment of an “admitted patient” regardless of whether this occurs at hospital grounds or not. E.g. the hospital based provider cannot request that a third party provider provide the service at the hospital or at another site.</w:t>
      </w:r>
      <w:r w:rsidRPr="00156106" w:rsidDel="00C51D6F">
        <w:t xml:space="preserve"> </w:t>
      </w:r>
    </w:p>
    <w:p w:rsidR="001633A6" w:rsidRPr="00156106" w:rsidRDefault="00FC7270" w:rsidP="00156106">
      <w:pPr>
        <w:pStyle w:val="RecommendationsBullets"/>
      </w:pPr>
      <w:r w:rsidRPr="00156106">
        <w:t>A consultation may only be claimed with AECG, echocardiogra</w:t>
      </w:r>
      <w:r w:rsidR="006F6FC8" w:rsidRPr="00156106">
        <w:t>p</w:t>
      </w:r>
      <w:r w:rsidRPr="00156106">
        <w:t>hy, ECG stress testing, stress echocardiography, myocardial perfusion studies (nuclear medicine) items under the following circumstances.</w:t>
      </w:r>
    </w:p>
    <w:p w:rsidR="001633A6" w:rsidRPr="00156106" w:rsidRDefault="00FC66F7" w:rsidP="00156106">
      <w:pPr>
        <w:pStyle w:val="RecommendationsBullets"/>
        <w:numPr>
          <w:ilvl w:val="0"/>
          <w:numId w:val="48"/>
        </w:numPr>
      </w:pPr>
      <w:r w:rsidRPr="00156106">
        <w:t>B</w:t>
      </w:r>
      <w:r w:rsidR="00FC7270" w:rsidRPr="00156106">
        <w:t>oth the consultation and the service were specifically and separately requested by another provider; or</w:t>
      </w:r>
    </w:p>
    <w:p w:rsidR="001633A6" w:rsidRPr="00156106" w:rsidRDefault="00FC66F7" w:rsidP="00156106">
      <w:pPr>
        <w:pStyle w:val="RecommendationsBullets"/>
        <w:numPr>
          <w:ilvl w:val="0"/>
          <w:numId w:val="48"/>
        </w:numPr>
      </w:pPr>
      <w:r w:rsidRPr="00156106">
        <w:t>T</w:t>
      </w:r>
      <w:r w:rsidR="00FC7270" w:rsidRPr="00156106">
        <w:t>he consultation was specifically requested by another provider and the decision to perform the service was made during a consultation with the service provider on the same day as the service; or</w:t>
      </w:r>
    </w:p>
    <w:p w:rsidR="00FC7270" w:rsidRPr="00156106" w:rsidRDefault="00FC66F7" w:rsidP="00156106">
      <w:pPr>
        <w:pStyle w:val="RecommendationsBullets"/>
        <w:numPr>
          <w:ilvl w:val="0"/>
          <w:numId w:val="48"/>
        </w:numPr>
      </w:pPr>
      <w:r w:rsidRPr="00156106">
        <w:lastRenderedPageBreak/>
        <w:t>T</w:t>
      </w:r>
      <w:r w:rsidR="00FC7270" w:rsidRPr="00156106">
        <w:t xml:space="preserve">he provider claiming both services is responsible for the ongoing care of the patient and provides a consultation after the service where clinical management decisions are made. </w:t>
      </w:r>
    </w:p>
    <w:p w:rsidR="00A33C09" w:rsidRPr="00961D8C" w:rsidRDefault="00A33C09" w:rsidP="00490F7A">
      <w:pPr>
        <w:pStyle w:val="Heading2"/>
        <w:rPr>
          <w:noProof w:val="0"/>
        </w:rPr>
      </w:pPr>
      <w:r w:rsidRPr="00961D8C">
        <w:rPr>
          <w:noProof w:val="0"/>
        </w:rPr>
        <w:t>Contents</w:t>
      </w:r>
      <w:r w:rsidR="004344E8" w:rsidRPr="00961D8C">
        <w:rPr>
          <w:noProof w:val="0"/>
        </w:rPr>
        <w:t xml:space="preserve">  </w:t>
      </w:r>
    </w:p>
    <w:p w:rsidR="00A33C09" w:rsidRPr="00961D8C" w:rsidRDefault="00A33C09" w:rsidP="00156106">
      <w:pPr>
        <w:pStyle w:val="RecommendationsBullets"/>
        <w:numPr>
          <w:ilvl w:val="0"/>
          <w:numId w:val="3"/>
        </w:numPr>
      </w:pPr>
      <w:r w:rsidRPr="00961D8C">
        <w:t>Electrocardiography (ECG) changes</w:t>
      </w:r>
    </w:p>
    <w:p w:rsidR="00A33C09" w:rsidRPr="00961D8C" w:rsidRDefault="00A33C09" w:rsidP="00156106">
      <w:pPr>
        <w:pStyle w:val="RecommendationsBullets"/>
        <w:numPr>
          <w:ilvl w:val="0"/>
          <w:numId w:val="3"/>
        </w:numPr>
      </w:pPr>
      <w:r w:rsidRPr="00961D8C">
        <w:t>Ambulatory electrocardiography changes</w:t>
      </w:r>
    </w:p>
    <w:bookmarkEnd w:id="2"/>
    <w:p w:rsidR="008F37C4" w:rsidRDefault="00937847" w:rsidP="006A5891">
      <w:pPr>
        <w:rPr>
          <w:rStyle w:val="BookTitle"/>
        </w:rPr>
      </w:pPr>
      <w:r>
        <w:rPr>
          <w:rStyle w:val="BookTitle"/>
        </w:rPr>
        <w:pict w14:anchorId="349B3156">
          <v:rect id="_x0000_i1026" style="width:0;height:1.5pt" o:hralign="center" o:hrstd="t" o:hr="t" fillcolor="#a0a0a0" stroked="f"/>
        </w:pict>
      </w:r>
    </w:p>
    <w:p w:rsidR="002B40C9" w:rsidRPr="00961D8C" w:rsidRDefault="008F37C4" w:rsidP="006A5891">
      <w:pPr>
        <w:rPr>
          <w:rFonts w:asciiTheme="minorHAnsi" w:hAnsiTheme="minorHAnsi"/>
          <w:b/>
          <w:bCs/>
          <w:i/>
          <w:iCs/>
          <w:spacing w:val="5"/>
          <w:sz w:val="22"/>
        </w:rPr>
      </w:pPr>
      <w:r>
        <w:rPr>
          <w:rStyle w:val="BookTitle"/>
        </w:rPr>
        <w:br w:type="page"/>
      </w:r>
    </w:p>
    <w:p w:rsidR="00490641" w:rsidRPr="00961D8C" w:rsidRDefault="002B40C9" w:rsidP="002F6379">
      <w:pPr>
        <w:pStyle w:val="Heading1"/>
        <w:numPr>
          <w:ilvl w:val="0"/>
          <w:numId w:val="6"/>
        </w:numPr>
      </w:pPr>
      <w:r w:rsidRPr="00961D8C">
        <w:lastRenderedPageBreak/>
        <w:t xml:space="preserve">Electrocardiography (ECG) changes </w:t>
      </w:r>
    </w:p>
    <w:p w:rsidR="00490641" w:rsidRPr="00961D8C" w:rsidRDefault="00490641" w:rsidP="00A9692B">
      <w:pPr>
        <w:pStyle w:val="DeletedItem"/>
        <w:rPr>
          <w:rStyle w:val="AmendedItemNumber"/>
          <w:b/>
          <w:spacing w:val="0"/>
          <w:sz w:val="52"/>
        </w:rPr>
      </w:pPr>
      <w:r w:rsidRPr="00961D8C">
        <w:t xml:space="preserve">Deleted item </w:t>
      </w:r>
      <w:r w:rsidRPr="00710717">
        <w:rPr>
          <w:b w:val="0"/>
        </w:rPr>
        <w:t xml:space="preserve">11700 </w:t>
      </w:r>
      <w:r w:rsidRPr="00961D8C">
        <w:t xml:space="preserve">– Twelve-lead electrocardiography, tracing and report  </w:t>
      </w:r>
    </w:p>
    <w:p w:rsidR="00490641" w:rsidRPr="00961D8C" w:rsidRDefault="00490641" w:rsidP="00A9692B">
      <w:pPr>
        <w:pStyle w:val="Recommendationsdescription"/>
        <w:spacing w:before="240" w:line="276" w:lineRule="auto"/>
        <w:ind w:left="0"/>
      </w:pPr>
      <w:r w:rsidRPr="00961D8C">
        <w:rPr>
          <w:color w:val="auto"/>
        </w:rPr>
        <w:t>This item is now deleted and services under this item are expected to be claimed under item 11704.</w:t>
      </w:r>
    </w:p>
    <w:p w:rsidR="003A3ACF" w:rsidRPr="00961D8C" w:rsidRDefault="003A3ACF" w:rsidP="003A3ACF">
      <w:pPr>
        <w:pStyle w:val="DeletedItem"/>
        <w:rPr>
          <w:rStyle w:val="AmendedItemNumber"/>
        </w:rPr>
      </w:pPr>
      <w:r w:rsidRPr="00961D8C">
        <w:t xml:space="preserve">Deleted item </w:t>
      </w:r>
      <w:r w:rsidRPr="00961D8C">
        <w:rPr>
          <w:b w:val="0"/>
        </w:rPr>
        <w:t>11701</w:t>
      </w:r>
      <w:r w:rsidRPr="00961D8C">
        <w:t xml:space="preserve"> – Twelve-lead electrocardiography, report  </w:t>
      </w:r>
    </w:p>
    <w:p w:rsidR="003A3ACF" w:rsidRPr="00961D8C" w:rsidRDefault="003A3ACF" w:rsidP="00A9692B">
      <w:pPr>
        <w:pStyle w:val="Recommendationsdescription"/>
        <w:spacing w:before="240" w:line="276" w:lineRule="auto"/>
        <w:ind w:left="0"/>
        <w:rPr>
          <w:color w:val="auto"/>
        </w:rPr>
      </w:pPr>
      <w:r w:rsidRPr="00961D8C">
        <w:rPr>
          <w:color w:val="auto"/>
        </w:rPr>
        <w:t>This item is now deleted and services under this item are expected to be claimed under item 11705.</w:t>
      </w:r>
    </w:p>
    <w:p w:rsidR="003A3ACF" w:rsidRPr="00961D8C" w:rsidRDefault="003A3ACF" w:rsidP="003A3ACF">
      <w:pPr>
        <w:pStyle w:val="DeletedItem"/>
        <w:rPr>
          <w:rStyle w:val="AmendedItemNumber"/>
        </w:rPr>
      </w:pPr>
      <w:r w:rsidRPr="00961D8C">
        <w:lastRenderedPageBreak/>
        <w:t xml:space="preserve">Deleted item </w:t>
      </w:r>
      <w:r w:rsidRPr="00961D8C">
        <w:rPr>
          <w:b w:val="0"/>
        </w:rPr>
        <w:t>11702</w:t>
      </w:r>
      <w:r w:rsidRPr="00961D8C">
        <w:t xml:space="preserve"> – Twelve-lead electrocardiography, tracing only</w:t>
      </w:r>
    </w:p>
    <w:p w:rsidR="00642142" w:rsidRPr="00961D8C" w:rsidRDefault="003A3ACF" w:rsidP="00A9692B">
      <w:pPr>
        <w:pStyle w:val="Recommendationsdescription"/>
        <w:spacing w:before="240" w:line="276" w:lineRule="auto"/>
        <w:ind w:left="0"/>
        <w:rPr>
          <w:color w:val="auto"/>
        </w:rPr>
      </w:pPr>
      <w:r w:rsidRPr="00961D8C">
        <w:rPr>
          <w:color w:val="auto"/>
        </w:rPr>
        <w:t>This item is now deleted and services under this item are expected to be claimed under item 11707.</w:t>
      </w:r>
    </w:p>
    <w:p w:rsidR="00642142" w:rsidRDefault="00642142" w:rsidP="00BF52D2">
      <w:pPr>
        <w:pStyle w:val="AmendedItem"/>
      </w:pPr>
      <w:r>
        <w:t xml:space="preserve">New </w:t>
      </w:r>
      <w:r w:rsidR="00BF52D2">
        <w:t xml:space="preserve">Note: </w:t>
      </w:r>
      <w:r w:rsidR="00BF52D2" w:rsidRPr="00642142">
        <w:rPr>
          <w:b w:val="0"/>
        </w:rPr>
        <w:t xml:space="preserve">DR.1.4 </w:t>
      </w:r>
      <w:r>
        <w:rPr>
          <w:b w:val="0"/>
        </w:rPr>
        <w:t xml:space="preserve">  </w:t>
      </w:r>
      <w:r w:rsidR="00BF52D2" w:rsidRPr="00952480">
        <w:t>12</w:t>
      </w:r>
      <w:r w:rsidR="00BF52D2">
        <w:t>-lead electrocardiography for claiming</w:t>
      </w:r>
      <w:r>
        <w:t xml:space="preserve"> – </w:t>
      </w:r>
    </w:p>
    <w:p w:rsidR="00E63DDA" w:rsidRDefault="00642142" w:rsidP="00BF52D2">
      <w:pPr>
        <w:pStyle w:val="AmendedItem"/>
      </w:pPr>
      <w:r>
        <w:t xml:space="preserve">Items </w:t>
      </w:r>
      <w:r w:rsidRPr="00411938">
        <w:rPr>
          <w:b w:val="0"/>
        </w:rPr>
        <w:t>11704, 11705, 11707</w:t>
      </w:r>
      <w:r>
        <w:t xml:space="preserve"> and </w:t>
      </w:r>
      <w:r w:rsidRPr="00411938">
        <w:rPr>
          <w:b w:val="0"/>
        </w:rPr>
        <w:t>11714</w:t>
      </w:r>
      <w:r>
        <w:t xml:space="preserve"> </w:t>
      </w:r>
    </w:p>
    <w:p w:rsidR="00BF52D2" w:rsidRPr="00BF52D2" w:rsidRDefault="00BF52D2" w:rsidP="00FC66F7">
      <w:pPr>
        <w:spacing w:before="240" w:line="276" w:lineRule="auto"/>
      </w:pPr>
      <w:r w:rsidRPr="00BF52D2">
        <w:t>There are four 12-lead electrocardiography items:</w:t>
      </w:r>
    </w:p>
    <w:p w:rsidR="00BF52D2" w:rsidRPr="00BF52D2" w:rsidRDefault="00BF52D2" w:rsidP="00411938">
      <w:pPr>
        <w:pStyle w:val="ListParagraph"/>
      </w:pPr>
      <w:r w:rsidRPr="00BF52D2">
        <w:t>Item 11704 for a trace and formal report service performed by a specialist or consultant physician.</w:t>
      </w:r>
    </w:p>
    <w:p w:rsidR="00BF52D2" w:rsidRPr="00BF52D2" w:rsidRDefault="00BF52D2" w:rsidP="00411938">
      <w:pPr>
        <w:pStyle w:val="ListParagraph"/>
      </w:pPr>
      <w:r w:rsidRPr="00BF52D2">
        <w:t>Item 11705 for a formal report service performed by a specialist or consultant physician, where the specialist reports on a trace.</w:t>
      </w:r>
    </w:p>
    <w:p w:rsidR="00BF52D2" w:rsidRPr="00BF52D2" w:rsidRDefault="00BF52D2" w:rsidP="00411938">
      <w:pPr>
        <w:pStyle w:val="ListParagraph"/>
      </w:pPr>
      <w:r w:rsidRPr="00BF52D2">
        <w:t>Item 11707 for a trace service performed by a medical practitioner.</w:t>
      </w:r>
    </w:p>
    <w:p w:rsidR="00BF52D2" w:rsidRPr="00BF52D2" w:rsidRDefault="00BF52D2" w:rsidP="00411938">
      <w:pPr>
        <w:pStyle w:val="ListParagraph"/>
      </w:pPr>
      <w:r w:rsidRPr="00BF52D2">
        <w:lastRenderedPageBreak/>
        <w:t>Item 11714 for trace and clinical note service performed by a specialist or consultant physician.</w:t>
      </w:r>
    </w:p>
    <w:p w:rsidR="00BF52D2" w:rsidRPr="00BF52D2" w:rsidRDefault="00BF52D2" w:rsidP="00DC6100">
      <w:pPr>
        <w:spacing w:before="240" w:line="276" w:lineRule="auto"/>
      </w:pPr>
      <w:r w:rsidRPr="00BF52D2">
        <w:rPr>
          <w:b/>
          <w:bCs/>
        </w:rPr>
        <w:t>Admitted patient</w:t>
      </w:r>
      <w:r w:rsidR="00D0785D">
        <w:rPr>
          <w:b/>
          <w:bCs/>
        </w:rPr>
        <w:t xml:space="preserve">: </w:t>
      </w:r>
      <w:r w:rsidRPr="00BF52D2">
        <w:t>Items 11704, 11707 and 11714 do not apply where the patient is an “admitted patient” of a hospital. An “admitted patient” includes an episode of hospital treatment and an episode of hospital-substitute treatment where a benefit is paid from a private health insurer. Item 11705 can be performed out-of-hospital or for admitted hospital patients.</w:t>
      </w:r>
    </w:p>
    <w:p w:rsidR="00D0785D" w:rsidRDefault="00BF52D2" w:rsidP="00DC6100">
      <w:pPr>
        <w:spacing w:before="240" w:line="276" w:lineRule="auto"/>
        <w:rPr>
          <w:b/>
          <w:bCs/>
        </w:rPr>
      </w:pPr>
      <w:r w:rsidRPr="00BF52D2">
        <w:rPr>
          <w:b/>
          <w:bCs/>
        </w:rPr>
        <w:t>Requested service</w:t>
      </w:r>
      <w:r w:rsidR="00D0785D">
        <w:rPr>
          <w:b/>
          <w:bCs/>
        </w:rPr>
        <w:t>:</w:t>
      </w:r>
    </w:p>
    <w:p w:rsidR="00D0785D" w:rsidRDefault="00BF52D2" w:rsidP="00411938">
      <w:pPr>
        <w:pStyle w:val="ListParagraph"/>
      </w:pPr>
      <w:r w:rsidRPr="00BF52D2">
        <w:t xml:space="preserve">Items 11704 and 11705 are requested </w:t>
      </w:r>
      <w:r w:rsidR="00156106" w:rsidRPr="00BF52D2">
        <w:t>services, which</w:t>
      </w:r>
      <w:r w:rsidRPr="00BF52D2">
        <w:t xml:space="preserve"> require the rendering specialist or consultant physician to produce a written formal </w:t>
      </w:r>
      <w:r w:rsidR="00156106" w:rsidRPr="00BF52D2">
        <w:t>report, which</w:t>
      </w:r>
      <w:r w:rsidRPr="00BF52D2">
        <w:t xml:space="preserve"> must be provided to the requesting practitioner. The rendering specialist or consultant physician cannot perform the service unless it has been requested by another medical practitioner.</w:t>
      </w:r>
    </w:p>
    <w:p w:rsidR="00BF52D2" w:rsidRPr="00BF52D2" w:rsidRDefault="00BF52D2" w:rsidP="00411938">
      <w:pPr>
        <w:pStyle w:val="ListParagraph"/>
      </w:pPr>
      <w:r w:rsidRPr="00BF52D2">
        <w:t xml:space="preserve">As a requested service, it is generally not expected that items 11704 or 11705 would involve any clinical work beyond performing the formal report (and the trace for item 11704). The MBS Review Taskforce recommended that an attendance </w:t>
      </w:r>
      <w:r w:rsidRPr="00BF52D2">
        <w:lastRenderedPageBreak/>
        <w:t>should not be co-claimed with a diagnostic cardiac investigation in these circumstances. Item 11704 cannot be claimed if the rendering specialist or consultant physician has performed an attendance on the same patient on the same day.</w:t>
      </w:r>
    </w:p>
    <w:p w:rsidR="00BF52D2" w:rsidRPr="00BF52D2" w:rsidRDefault="00BF52D2" w:rsidP="00FC66F7">
      <w:pPr>
        <w:spacing w:before="240" w:line="276" w:lineRule="auto"/>
      </w:pPr>
      <w:r w:rsidRPr="00BF52D2">
        <w:t>Generally, it is expected that item 11705 should not be co-claimed with an attendance, but in exceptional clinical circumstances an attendance can be performed i.e. an admitted patient requires a formal report (on a trace) to be provided by a cardiologist and the result of this reporting determines that an urgent attendance (life threatening) is required by the cardiologist to guide immediate treatment (particularly when there is only one cardiologist rostered on the shift).</w:t>
      </w:r>
    </w:p>
    <w:p w:rsidR="00BF52D2" w:rsidRDefault="00BF52D2" w:rsidP="00FC66F7">
      <w:pPr>
        <w:spacing w:before="240" w:line="276" w:lineRule="auto"/>
      </w:pPr>
      <w:r w:rsidRPr="00BF52D2">
        <w:rPr>
          <w:b/>
          <w:bCs/>
        </w:rPr>
        <w:t>Financial relationship</w:t>
      </w:r>
      <w:r w:rsidR="00D0785D">
        <w:rPr>
          <w:b/>
          <w:bCs/>
        </w:rPr>
        <w:t xml:space="preserve">: </w:t>
      </w:r>
      <w:r w:rsidRPr="00BF52D2">
        <w:t>The rendering specialist or consultant physician and the requesting practitioner cannot have a financial relationship. Definition of ‘financial relationship’: is where the requesting practitioner is a member of a group of practitioners of which the providing practitioners is a member (both the requestor and provider potentially financially benefit from the MBS service provided). The need for a request should be informed by a clinical decision only.</w:t>
      </w:r>
    </w:p>
    <w:p w:rsidR="003A5347" w:rsidRPr="00337F38" w:rsidRDefault="003A5347" w:rsidP="00FC66F7">
      <w:pPr>
        <w:spacing w:before="240" w:line="276" w:lineRule="auto"/>
      </w:pPr>
      <w:r w:rsidRPr="00337F38">
        <w:lastRenderedPageBreak/>
        <w:t>Example</w:t>
      </w:r>
      <w:r w:rsidR="00DD18B7" w:rsidRPr="00337F38">
        <w:t>s</w:t>
      </w:r>
      <w:r w:rsidRPr="00337F38">
        <w:t xml:space="preserve"> of </w:t>
      </w:r>
      <w:r w:rsidR="00871667" w:rsidRPr="00337F38">
        <w:t xml:space="preserve">what </w:t>
      </w:r>
      <w:r w:rsidR="00713652" w:rsidRPr="00337F38">
        <w:rPr>
          <w:u w:val="single"/>
        </w:rPr>
        <w:t>is not</w:t>
      </w:r>
      <w:r w:rsidR="00713652" w:rsidRPr="00337F38">
        <w:t xml:space="preserve"> </w:t>
      </w:r>
      <w:r w:rsidR="00871667" w:rsidRPr="00337F38">
        <w:t>considered a financial relationship for the purposes of the restriction:</w:t>
      </w:r>
    </w:p>
    <w:p w:rsidR="00871667" w:rsidRPr="00337F38" w:rsidRDefault="00871667" w:rsidP="00411938">
      <w:pPr>
        <w:pStyle w:val="ListParagraph"/>
      </w:pPr>
      <w:r w:rsidRPr="00337F38">
        <w:t>When requesting provider</w:t>
      </w:r>
      <w:r w:rsidR="00DC61EB" w:rsidRPr="00337F38">
        <w:t xml:space="preserve">s </w:t>
      </w:r>
      <w:r w:rsidRPr="00337F38">
        <w:t>(e.g.</w:t>
      </w:r>
      <w:r w:rsidR="00DC61EB" w:rsidRPr="00337F38">
        <w:t xml:space="preserve"> </w:t>
      </w:r>
      <w:r w:rsidRPr="00337F38">
        <w:t>GP) rent rooms within a practice and the owner of the practice is also the service provider</w:t>
      </w:r>
      <w:r w:rsidR="000261E1" w:rsidRPr="00337F38">
        <w:t xml:space="preserve"> (e.g. cardiologist</w:t>
      </w:r>
      <w:r w:rsidRPr="00337F38">
        <w:t xml:space="preserve">). </w:t>
      </w:r>
      <w:r w:rsidR="000261E1" w:rsidRPr="00337F38">
        <w:t xml:space="preserve">In this </w:t>
      </w:r>
      <w:r w:rsidR="00156106" w:rsidRPr="00337F38">
        <w:t>scenario,</w:t>
      </w:r>
      <w:r w:rsidR="000261E1" w:rsidRPr="00337F38">
        <w:t xml:space="preserve"> as long as the GP </w:t>
      </w:r>
      <w:r w:rsidR="00156106" w:rsidRPr="00337F38">
        <w:t>does not</w:t>
      </w:r>
      <w:r w:rsidR="000261E1" w:rsidRPr="00337F38">
        <w:t xml:space="preserve"> financially benefit from the </w:t>
      </w:r>
      <w:r w:rsidR="005A4005" w:rsidRPr="00337F38">
        <w:t xml:space="preserve">fee </w:t>
      </w:r>
      <w:r w:rsidR="000261E1" w:rsidRPr="00337F38">
        <w:t>for the ECG service then there is no financial incentive for the GP requestor to request the service.</w:t>
      </w:r>
    </w:p>
    <w:p w:rsidR="007477D9" w:rsidRPr="00337F38" w:rsidRDefault="00AD3E76" w:rsidP="00411938">
      <w:pPr>
        <w:pStyle w:val="ListParagraph"/>
        <w:rPr>
          <w:szCs w:val="20"/>
        </w:rPr>
      </w:pPr>
      <w:r w:rsidRPr="00337F38">
        <w:t xml:space="preserve">When requesting providers work within a group practice on a contract basis (e.g. receive a percentage of the fee per patient) but are not a </w:t>
      </w:r>
      <w:r w:rsidR="00CC1BC5" w:rsidRPr="00337F38">
        <w:t>financial</w:t>
      </w:r>
      <w:r w:rsidR="00DD18B7" w:rsidRPr="00337F38">
        <w:t xml:space="preserve"> </w:t>
      </w:r>
      <w:r w:rsidRPr="00337F38">
        <w:t xml:space="preserve">partner in the </w:t>
      </w:r>
      <w:r w:rsidR="00770903" w:rsidRPr="00337F38">
        <w:t>ownership of the practice and do not receive financial incentives from the practice for requesting ECG services (e.g. service requesting quotas).</w:t>
      </w:r>
      <w:r w:rsidR="007477D9" w:rsidRPr="00337F38">
        <w:t xml:space="preserve"> However it would be inappropriate for a practice operating under such arrangements to impose quotas, or attempt to influence, the number of services a contracted provider should request in such a manner.</w:t>
      </w:r>
    </w:p>
    <w:p w:rsidR="00BF52D2" w:rsidRPr="00BF52D2" w:rsidRDefault="00BF52D2" w:rsidP="00492613">
      <w:pPr>
        <w:spacing w:before="240" w:line="276" w:lineRule="auto"/>
      </w:pPr>
      <w:r w:rsidRPr="00BF52D2">
        <w:rPr>
          <w:b/>
          <w:bCs/>
        </w:rPr>
        <w:t>Item 11707</w:t>
      </w:r>
      <w:r>
        <w:rPr>
          <w:b/>
          <w:bCs/>
        </w:rPr>
        <w:t xml:space="preserve">: </w:t>
      </w:r>
      <w:r w:rsidRPr="00BF52D2">
        <w:t>Item 11707 is a trace only service and can be performed by any medical practitioner.</w:t>
      </w:r>
    </w:p>
    <w:p w:rsidR="00BF52D2" w:rsidRPr="00BF52D2" w:rsidRDefault="00BF52D2" w:rsidP="00DC6100">
      <w:pPr>
        <w:spacing w:before="240" w:line="276" w:lineRule="auto"/>
      </w:pPr>
      <w:r w:rsidRPr="00BF52D2">
        <w:rPr>
          <w:b/>
          <w:bCs/>
        </w:rPr>
        <w:lastRenderedPageBreak/>
        <w:t>Item 11714</w:t>
      </w:r>
      <w:r>
        <w:rPr>
          <w:b/>
          <w:bCs/>
        </w:rPr>
        <w:t xml:space="preserve">: </w:t>
      </w:r>
      <w:r w:rsidRPr="00BF52D2">
        <w:t>Item 11714 allows specialist and consultant physicians to perform an electrocardiography trace and interpret the results (in the form of producing a written clinical note) where they consider it necessary for the management or treatment of the patient. No request is required for this service. There is no limitation on the claiming of an attendance with item 11714, as the Taskforce agreed that performance of an electrocardiography was part of routine assessment for patients presenting to specialist and consultant physicians for management of their cardiac condition.</w:t>
      </w:r>
    </w:p>
    <w:p w:rsidR="00BF52D2" w:rsidRPr="00961D8C" w:rsidRDefault="00BF52D2" w:rsidP="00A9692B">
      <w:pPr>
        <w:sectPr w:rsidR="00BF52D2" w:rsidRPr="00961D8C" w:rsidSect="00B12730">
          <w:headerReference w:type="default" r:id="rId12"/>
          <w:footerReference w:type="default" r:id="rId13"/>
          <w:type w:val="continuous"/>
          <w:pgSz w:w="11906" w:h="16838"/>
          <w:pgMar w:top="2694" w:right="720" w:bottom="142" w:left="720" w:header="708" w:footer="349" w:gutter="0"/>
          <w:cols w:space="567"/>
          <w:docGrid w:linePitch="360"/>
        </w:sectPr>
      </w:pPr>
    </w:p>
    <w:p w:rsidR="00814AE2" w:rsidRPr="00961D8C" w:rsidRDefault="006F6FC8" w:rsidP="00A9692B">
      <w:pPr>
        <w:pStyle w:val="NEWItem"/>
        <w:spacing w:before="240" w:line="276" w:lineRule="auto"/>
        <w:contextualSpacing w:val="0"/>
        <w:rPr>
          <w:rStyle w:val="AmendedItemNumber"/>
        </w:rPr>
      </w:pPr>
      <w:r w:rsidRPr="00961D8C">
        <w:t>New</w:t>
      </w:r>
      <w:r w:rsidR="00681667" w:rsidRPr="00961D8C">
        <w:t xml:space="preserve"> </w:t>
      </w:r>
      <w:r w:rsidR="00681667" w:rsidRPr="00961D8C">
        <w:rPr>
          <w:rStyle w:val="NEWItemNumber"/>
        </w:rPr>
        <w:t>i</w:t>
      </w:r>
      <w:r w:rsidR="00C72C2D" w:rsidRPr="00961D8C">
        <w:rPr>
          <w:rStyle w:val="NEWItemNumber"/>
        </w:rPr>
        <w:t xml:space="preserve">tem </w:t>
      </w:r>
      <w:r w:rsidR="00BB1985" w:rsidRPr="00961D8C">
        <w:rPr>
          <w:rStyle w:val="NEWItemNumber"/>
        </w:rPr>
        <w:t>1170</w:t>
      </w:r>
      <w:r w:rsidRPr="00961D8C">
        <w:rPr>
          <w:rStyle w:val="NEWItemNumber"/>
        </w:rPr>
        <w:t>4</w:t>
      </w:r>
      <w:r w:rsidR="00911BCA" w:rsidRPr="00961D8C">
        <w:t xml:space="preserve"> –</w:t>
      </w:r>
      <w:r w:rsidR="004C1290" w:rsidRPr="00961D8C">
        <w:t xml:space="preserve"> </w:t>
      </w:r>
      <w:r w:rsidR="00BB1985" w:rsidRPr="00961D8C">
        <w:t>Twelve-lead electrocardiography, tracing and report</w:t>
      </w:r>
      <w:r w:rsidR="00210E0D" w:rsidRPr="00961D8C">
        <w:t xml:space="preserve">  </w:t>
      </w:r>
    </w:p>
    <w:p w:rsidR="004A3C3D" w:rsidRDefault="00492DDB" w:rsidP="001360F1">
      <w:pPr>
        <w:spacing w:before="240" w:line="276" w:lineRule="auto"/>
      </w:pPr>
      <w:r w:rsidRPr="00961D8C">
        <w:rPr>
          <w:rStyle w:val="Descriptorheader"/>
          <w:noProof w:val="0"/>
        </w:rPr>
        <w:t>Overview</w:t>
      </w:r>
      <w:r w:rsidR="00244C4C" w:rsidRPr="00961D8C">
        <w:rPr>
          <w:rStyle w:val="Descriptorheader"/>
          <w:noProof w:val="0"/>
        </w:rPr>
        <w:t>:</w:t>
      </w:r>
      <w:r w:rsidR="007734A5" w:rsidRPr="00961D8C">
        <w:t xml:space="preserve"> Introduced </w:t>
      </w:r>
      <w:r w:rsidR="00F4635B" w:rsidRPr="00961D8C">
        <w:t>as part of the restructure of ECG items</w:t>
      </w:r>
      <w:r w:rsidR="00731F59" w:rsidRPr="00961D8C">
        <w:t xml:space="preserve"> to promote high value clinical use</w:t>
      </w:r>
      <w:r w:rsidR="007734A5" w:rsidRPr="00961D8C">
        <w:t xml:space="preserve"> and</w:t>
      </w:r>
      <w:r w:rsidR="004B1768" w:rsidRPr="00961D8C">
        <w:t xml:space="preserve"> to clarify that the item is intended</w:t>
      </w:r>
      <w:r w:rsidR="004A3C3D">
        <w:t xml:space="preserve"> </w:t>
      </w:r>
      <w:r w:rsidR="004A3C3D" w:rsidRPr="00DC6100">
        <w:t>as a referred service</w:t>
      </w:r>
      <w:r w:rsidR="004A3C3D" w:rsidRPr="00FC66F7">
        <w:t>,</w:t>
      </w:r>
      <w:r w:rsidR="004B1768" w:rsidRPr="00961D8C">
        <w:t xml:space="preserve"> for use by third party providers and is not to be claimed in association</w:t>
      </w:r>
      <w:r w:rsidR="00731F59" w:rsidRPr="00961D8C">
        <w:t xml:space="preserve"> with a consultation or within the hospital setting.</w:t>
      </w:r>
      <w:r w:rsidR="004A3C3D">
        <w:t xml:space="preserve"> </w:t>
      </w:r>
      <w:r w:rsidR="00696CC1" w:rsidRPr="00961D8C">
        <w:t xml:space="preserve">This item can only be claimed by a specialist or consultant physician. </w:t>
      </w:r>
    </w:p>
    <w:p w:rsidR="004B1768" w:rsidRPr="00961D8C" w:rsidRDefault="007734A5" w:rsidP="001360F1">
      <w:pPr>
        <w:spacing w:before="240" w:line="276" w:lineRule="auto"/>
      </w:pPr>
      <w:r w:rsidRPr="00961D8C">
        <w:t xml:space="preserve">This item supersedes item 11700. </w:t>
      </w:r>
    </w:p>
    <w:p w:rsidR="00BA6C9E" w:rsidRDefault="00F37C06" w:rsidP="00BA6C9E">
      <w:pPr>
        <w:spacing w:after="200"/>
        <w:rPr>
          <w:rFonts w:ascii="Times New Roman" w:eastAsia="Times New Roman" w:hAnsi="Times New Roman"/>
          <w:szCs w:val="20"/>
        </w:rPr>
      </w:pPr>
      <w:r w:rsidRPr="00961D8C">
        <w:rPr>
          <w:rStyle w:val="Descriptorheader"/>
          <w:noProof w:val="0"/>
        </w:rPr>
        <w:lastRenderedPageBreak/>
        <w:t>Descriptor</w:t>
      </w:r>
      <w:r w:rsidR="00C33A20" w:rsidRPr="00961D8C">
        <w:rPr>
          <w:rStyle w:val="Descriptorheader"/>
          <w:noProof w:val="0"/>
        </w:rPr>
        <w:t>:</w:t>
      </w:r>
      <w:r w:rsidR="00BB1985" w:rsidRPr="00961D8C">
        <w:t xml:space="preserve"> </w:t>
      </w:r>
      <w:r w:rsidR="00BA6C9E">
        <w:rPr>
          <w:szCs w:val="20"/>
        </w:rPr>
        <w:t>Twelve-lead electrocardiography to produce a trace and a formal report, by a specialist or a consultant physician, if:</w:t>
      </w:r>
    </w:p>
    <w:p w:rsidR="00BA6C9E" w:rsidRDefault="00BA6C9E" w:rsidP="00BA6C9E">
      <w:pPr>
        <w:spacing w:before="200" w:after="200"/>
        <w:rPr>
          <w:szCs w:val="20"/>
        </w:rPr>
      </w:pPr>
      <w:r>
        <w:rPr>
          <w:szCs w:val="20"/>
        </w:rPr>
        <w:t>(a)    the service is requested by a requesting practitioner; and</w:t>
      </w:r>
    </w:p>
    <w:p w:rsidR="00BA6C9E" w:rsidRDefault="00BA6C9E" w:rsidP="00BA6C9E">
      <w:pPr>
        <w:spacing w:before="200" w:after="200"/>
        <w:rPr>
          <w:szCs w:val="20"/>
        </w:rPr>
      </w:pPr>
      <w:r>
        <w:rPr>
          <w:szCs w:val="20"/>
        </w:rPr>
        <w:t>(b)    a copy of formal report is provided to the requesting practitioner; and</w:t>
      </w:r>
    </w:p>
    <w:p w:rsidR="00BA6C9E" w:rsidRDefault="00BA6C9E" w:rsidP="00BA6C9E">
      <w:pPr>
        <w:spacing w:before="200" w:after="200"/>
        <w:rPr>
          <w:szCs w:val="20"/>
        </w:rPr>
      </w:pPr>
      <w:r>
        <w:rPr>
          <w:szCs w:val="20"/>
        </w:rPr>
        <w:t>(c)    the service does not apply if:</w:t>
      </w:r>
    </w:p>
    <w:p w:rsidR="00BA6C9E" w:rsidRDefault="00BA6C9E" w:rsidP="00BA6C9E">
      <w:pPr>
        <w:spacing w:before="200" w:after="200"/>
        <w:rPr>
          <w:szCs w:val="20"/>
        </w:rPr>
      </w:pPr>
      <w:r>
        <w:rPr>
          <w:szCs w:val="20"/>
        </w:rPr>
        <w:t>        (i) the patient is an admitted patient</w:t>
      </w:r>
    </w:p>
    <w:p w:rsidR="00BA6C9E" w:rsidRDefault="00BA6C9E" w:rsidP="00BA6C9E">
      <w:pPr>
        <w:spacing w:before="200" w:after="200"/>
        <w:rPr>
          <w:szCs w:val="20"/>
        </w:rPr>
      </w:pPr>
      <w:r>
        <w:rPr>
          <w:szCs w:val="20"/>
        </w:rPr>
        <w:t>        (ii) the specialist or consultant physician who renders the service has a financial relationship with the requesting practitioner</w:t>
      </w:r>
    </w:p>
    <w:p w:rsidR="00BA6C9E" w:rsidRDefault="00BA6C9E" w:rsidP="00BA6C9E">
      <w:pPr>
        <w:spacing w:before="200" w:after="200"/>
        <w:rPr>
          <w:szCs w:val="20"/>
        </w:rPr>
      </w:pPr>
      <w:r>
        <w:rPr>
          <w:szCs w:val="20"/>
        </w:rPr>
        <w:t>        (iii) the specialist or consultant physician who performs the service has performed a service to which an attendance applies for the same patient on the same day</w:t>
      </w:r>
    </w:p>
    <w:p w:rsidR="00D40362" w:rsidRPr="00492613" w:rsidRDefault="00D40362" w:rsidP="00BA6C9E">
      <w:pPr>
        <w:spacing w:before="200" w:after="200"/>
        <w:rPr>
          <w:szCs w:val="20"/>
        </w:rPr>
      </w:pPr>
      <w:r w:rsidRPr="00300CFD">
        <w:rPr>
          <w:szCs w:val="20"/>
        </w:rPr>
        <w:t xml:space="preserve">See para </w:t>
      </w:r>
      <w:hyperlink r:id="rId14" w:history="1">
        <w:r w:rsidRPr="00300CFD">
          <w:rPr>
            <w:rStyle w:val="Hyperlink"/>
            <w:color w:val="auto"/>
            <w:szCs w:val="20"/>
          </w:rPr>
          <w:t>DN.1.31</w:t>
        </w:r>
      </w:hyperlink>
      <w:r w:rsidRPr="00300CFD">
        <w:rPr>
          <w:szCs w:val="20"/>
        </w:rPr>
        <w:t xml:space="preserve">, </w:t>
      </w:r>
      <w:hyperlink r:id="rId15" w:history="1">
        <w:r w:rsidRPr="00300CFD">
          <w:rPr>
            <w:rStyle w:val="Hyperlink"/>
            <w:color w:val="auto"/>
            <w:szCs w:val="20"/>
          </w:rPr>
          <w:t>DR.1.4</w:t>
        </w:r>
      </w:hyperlink>
      <w:r w:rsidRPr="00300CFD">
        <w:rPr>
          <w:szCs w:val="20"/>
        </w:rPr>
        <w:t xml:space="preserve"> of explanatory notes to this Category</w:t>
      </w:r>
    </w:p>
    <w:p w:rsidR="00CA7BD6" w:rsidRPr="00DC6100" w:rsidRDefault="00C33A20" w:rsidP="00DC6100">
      <w:pPr>
        <w:rPr>
          <w:rStyle w:val="Descriptorheader"/>
          <w:b w:val="0"/>
          <w:noProof w:val="0"/>
          <w:sz w:val="20"/>
          <w:szCs w:val="20"/>
        </w:rPr>
      </w:pPr>
      <w:r w:rsidRPr="00DC6100">
        <w:rPr>
          <w:rStyle w:val="Descriptorheader"/>
          <w:noProof w:val="0"/>
          <w:sz w:val="20"/>
          <w:szCs w:val="20"/>
        </w:rPr>
        <w:t>MBS fee</w:t>
      </w:r>
      <w:r w:rsidR="007C343E" w:rsidRPr="00DC6100">
        <w:rPr>
          <w:rStyle w:val="Descriptorheader"/>
          <w:noProof w:val="0"/>
          <w:sz w:val="20"/>
          <w:szCs w:val="20"/>
        </w:rPr>
        <w:t>:</w:t>
      </w:r>
      <w:r w:rsidR="007C343E" w:rsidRPr="00300CFD">
        <w:rPr>
          <w:szCs w:val="20"/>
        </w:rPr>
        <w:t xml:space="preserve"> </w:t>
      </w:r>
      <w:r w:rsidR="009640EB" w:rsidRPr="00300CFD">
        <w:rPr>
          <w:szCs w:val="20"/>
        </w:rPr>
        <w:t>$32.25</w:t>
      </w:r>
      <w:r w:rsidR="003468FE" w:rsidRPr="00492613">
        <w:rPr>
          <w:szCs w:val="20"/>
        </w:rPr>
        <w:t xml:space="preserve"> </w:t>
      </w:r>
      <w:r w:rsidR="00300CFD" w:rsidRPr="00492613">
        <w:rPr>
          <w:szCs w:val="20"/>
        </w:rPr>
        <w:tab/>
      </w:r>
      <w:r w:rsidR="00F139D0" w:rsidRPr="00DC6100">
        <w:rPr>
          <w:rStyle w:val="Descriptorheader"/>
          <w:noProof w:val="0"/>
          <w:sz w:val="20"/>
          <w:szCs w:val="20"/>
        </w:rPr>
        <w:t>Benefit:</w:t>
      </w:r>
      <w:r w:rsidR="003468FE" w:rsidRPr="00DC6100">
        <w:rPr>
          <w:rStyle w:val="Descriptorheader"/>
          <w:noProof w:val="0"/>
          <w:sz w:val="20"/>
          <w:szCs w:val="20"/>
        </w:rPr>
        <w:t xml:space="preserve"> </w:t>
      </w:r>
      <w:r w:rsidR="003468FE" w:rsidRPr="00DC6100">
        <w:rPr>
          <w:rStyle w:val="Descriptorheader"/>
          <w:b w:val="0"/>
          <w:noProof w:val="0"/>
          <w:sz w:val="20"/>
          <w:szCs w:val="20"/>
        </w:rPr>
        <w:t>85% = $27.45</w:t>
      </w:r>
    </w:p>
    <w:p w:rsidR="00CA7BD6" w:rsidRPr="00642142" w:rsidRDefault="00642142" w:rsidP="00642142">
      <w:pPr>
        <w:pStyle w:val="AmendedItem"/>
        <w:rPr>
          <w:rStyle w:val="Descriptorheader"/>
          <w:rFonts w:ascii="Arial" w:hAnsi="Arial"/>
          <w:b/>
          <w:bCs w:val="0"/>
          <w:iCs w:val="0"/>
          <w:spacing w:val="20"/>
          <w:sz w:val="28"/>
        </w:rPr>
      </w:pPr>
      <w:r w:rsidRPr="00642142">
        <w:rPr>
          <w:rStyle w:val="Descriptorheader"/>
          <w:b/>
          <w:noProof w:val="0"/>
          <w:sz w:val="28"/>
        </w:rPr>
        <w:lastRenderedPageBreak/>
        <w:t xml:space="preserve">New </w:t>
      </w:r>
      <w:r w:rsidR="00CA7BD6" w:rsidRPr="00642142">
        <w:rPr>
          <w:rStyle w:val="Descriptorheader"/>
          <w:b/>
          <w:noProof w:val="0"/>
          <w:sz w:val="28"/>
        </w:rPr>
        <w:t>Note</w:t>
      </w:r>
      <w:r w:rsidR="00B12730">
        <w:rPr>
          <w:rStyle w:val="Descriptorheader"/>
          <w:b/>
          <w:noProof w:val="0"/>
          <w:sz w:val="28"/>
        </w:rPr>
        <w:t>:</w:t>
      </w:r>
      <w:r w:rsidR="00CA7BD6" w:rsidRPr="00642142">
        <w:rPr>
          <w:rStyle w:val="Descriptorheader"/>
          <w:b/>
          <w:noProof w:val="0"/>
          <w:sz w:val="28"/>
        </w:rPr>
        <w:t xml:space="preserve"> </w:t>
      </w:r>
      <w:r w:rsidR="00CA7BD6" w:rsidRPr="00642142">
        <w:rPr>
          <w:rStyle w:val="AmendedItemNumber"/>
        </w:rPr>
        <w:t>DN.1.31</w:t>
      </w:r>
      <w:r w:rsidR="00CA7BD6">
        <w:rPr>
          <w:rStyle w:val="Descriptorheader"/>
          <w:b/>
          <w:noProof w:val="0"/>
        </w:rPr>
        <w:t xml:space="preserve"> </w:t>
      </w:r>
      <w:r w:rsidR="00B12730">
        <w:rPr>
          <w:rStyle w:val="Descriptorheader"/>
          <w:b/>
          <w:noProof w:val="0"/>
          <w:sz w:val="28"/>
        </w:rPr>
        <w:t>ECG Report - relating to</w:t>
      </w:r>
      <w:r w:rsidRPr="00642142">
        <w:rPr>
          <w:rStyle w:val="Descriptorheader"/>
          <w:b/>
          <w:noProof w:val="0"/>
          <w:sz w:val="28"/>
        </w:rPr>
        <w:t xml:space="preserve"> Items 11704 &amp; 11705</w:t>
      </w:r>
    </w:p>
    <w:p w:rsidR="00CA7BD6" w:rsidRPr="00961D8C" w:rsidRDefault="00CA7BD6" w:rsidP="00A9692B">
      <w:pPr>
        <w:spacing w:before="240" w:after="120" w:line="276" w:lineRule="auto"/>
      </w:pPr>
      <w:r w:rsidRPr="00B12730">
        <w:rPr>
          <w:rStyle w:val="Descriptorheader"/>
          <w:b w:val="0"/>
          <w:bCs w:val="0"/>
          <w:iCs w:val="0"/>
          <w:noProof w:val="0"/>
          <w:sz w:val="20"/>
          <w:szCs w:val="20"/>
        </w:rPr>
        <w:t>The formal report is separate to any letter and entails interpretation of the trace commenting on the significance of the trace findings and their relationship to clinical decision making for the patient in their clinical context, in addition to any measurements taken or automatically generated</w:t>
      </w:r>
      <w:r w:rsidRPr="00D40362">
        <w:rPr>
          <w:rStyle w:val="Descriptorheader"/>
          <w:b w:val="0"/>
          <w:bCs w:val="0"/>
          <w:iCs w:val="0"/>
          <w:noProof w:val="0"/>
        </w:rPr>
        <w:t>.</w:t>
      </w:r>
    </w:p>
    <w:p w:rsidR="004762A0" w:rsidRPr="00961D8C" w:rsidRDefault="00480207" w:rsidP="00A9692B">
      <w:pPr>
        <w:pStyle w:val="NEWItem"/>
        <w:spacing w:before="240" w:line="276" w:lineRule="auto"/>
      </w:pPr>
      <w:r w:rsidRPr="00961D8C">
        <w:t>New</w:t>
      </w:r>
      <w:r w:rsidR="004762A0" w:rsidRPr="00961D8C">
        <w:t xml:space="preserve"> item</w:t>
      </w:r>
      <w:r w:rsidR="004762A0" w:rsidRPr="00961D8C">
        <w:rPr>
          <w:b w:val="0"/>
        </w:rPr>
        <w:t xml:space="preserve"> </w:t>
      </w:r>
      <w:r w:rsidR="003C6FD8" w:rsidRPr="004A3C3D">
        <w:rPr>
          <w:b w:val="0"/>
        </w:rPr>
        <w:t>1170</w:t>
      </w:r>
      <w:r w:rsidR="00210E0D" w:rsidRPr="004A3C3D">
        <w:rPr>
          <w:b w:val="0"/>
        </w:rPr>
        <w:t>5</w:t>
      </w:r>
      <w:r w:rsidR="001E3873" w:rsidRPr="00961D8C">
        <w:t xml:space="preserve"> –</w:t>
      </w:r>
      <w:r w:rsidR="00911BCA" w:rsidRPr="00961D8C">
        <w:t xml:space="preserve"> </w:t>
      </w:r>
      <w:r w:rsidR="003C6FD8" w:rsidRPr="00961D8C">
        <w:t xml:space="preserve">Twelve-lead electrocardiography, report only where the tracing has been forwarded to </w:t>
      </w:r>
      <w:r w:rsidR="00CF1E73" w:rsidRPr="00961D8C">
        <w:t>a specialist or</w:t>
      </w:r>
      <w:r w:rsidR="003B3065" w:rsidRPr="00961D8C">
        <w:t xml:space="preserve"> </w:t>
      </w:r>
      <w:r w:rsidR="00961D8C">
        <w:t>consultant physician</w:t>
      </w:r>
      <w:r w:rsidR="003C6FD8" w:rsidRPr="00961D8C">
        <w:t>, not in association with a consultation on the same occasion</w:t>
      </w:r>
      <w:r w:rsidR="00210E0D" w:rsidRPr="00961D8C">
        <w:t xml:space="preserve">  </w:t>
      </w:r>
    </w:p>
    <w:p w:rsidR="004A3C3D" w:rsidRDefault="004762A0" w:rsidP="001360F1">
      <w:pPr>
        <w:spacing w:before="240" w:line="276" w:lineRule="auto"/>
        <w:rPr>
          <w:szCs w:val="20"/>
        </w:rPr>
      </w:pPr>
      <w:r w:rsidRPr="001360F1">
        <w:rPr>
          <w:rStyle w:val="Descriptorheader"/>
          <w:noProof w:val="0"/>
          <w:sz w:val="20"/>
          <w:szCs w:val="20"/>
        </w:rPr>
        <w:t>Overview:</w:t>
      </w:r>
      <w:r w:rsidR="00731F59" w:rsidRPr="001360F1">
        <w:rPr>
          <w:szCs w:val="20"/>
        </w:rPr>
        <w:t xml:space="preserve"> </w:t>
      </w:r>
      <w:r w:rsidR="007734A5" w:rsidRPr="001360F1">
        <w:rPr>
          <w:szCs w:val="20"/>
        </w:rPr>
        <w:t xml:space="preserve">Introduced </w:t>
      </w:r>
      <w:r w:rsidR="00731F59" w:rsidRPr="001360F1">
        <w:rPr>
          <w:szCs w:val="20"/>
        </w:rPr>
        <w:t>as part of the restructure of ECG items to promote best practice care</w:t>
      </w:r>
      <w:r w:rsidR="007734A5" w:rsidRPr="001360F1">
        <w:rPr>
          <w:szCs w:val="20"/>
        </w:rPr>
        <w:t xml:space="preserve"> and to</w:t>
      </w:r>
      <w:r w:rsidR="00731F59" w:rsidRPr="001360F1">
        <w:rPr>
          <w:szCs w:val="20"/>
        </w:rPr>
        <w:t xml:space="preserve"> </w:t>
      </w:r>
      <w:r w:rsidR="00AC6A75" w:rsidRPr="001360F1">
        <w:rPr>
          <w:szCs w:val="20"/>
        </w:rPr>
        <w:t xml:space="preserve">provide clarity on the appropriate use of this item. </w:t>
      </w:r>
      <w:r w:rsidR="00696CC1" w:rsidRPr="001360F1">
        <w:rPr>
          <w:szCs w:val="20"/>
        </w:rPr>
        <w:t>This item can only be claimed by a specialist or consultant physician.</w:t>
      </w:r>
      <w:r w:rsidR="007734A5" w:rsidRPr="001360F1">
        <w:rPr>
          <w:szCs w:val="20"/>
        </w:rPr>
        <w:t xml:space="preserve"> </w:t>
      </w:r>
    </w:p>
    <w:p w:rsidR="004762A0" w:rsidRPr="001360F1" w:rsidRDefault="007734A5" w:rsidP="001360F1">
      <w:pPr>
        <w:spacing w:before="240" w:line="276" w:lineRule="auto"/>
        <w:rPr>
          <w:szCs w:val="20"/>
        </w:rPr>
      </w:pPr>
      <w:r w:rsidRPr="001360F1">
        <w:rPr>
          <w:szCs w:val="20"/>
        </w:rPr>
        <w:lastRenderedPageBreak/>
        <w:t xml:space="preserve">This item supersedes item 11701. </w:t>
      </w:r>
    </w:p>
    <w:p w:rsidR="00BA6C9E" w:rsidRPr="00BA6C9E" w:rsidRDefault="009C49FB" w:rsidP="00BA6C9E">
      <w:pPr>
        <w:spacing w:before="120" w:after="60" w:line="276" w:lineRule="auto"/>
        <w:rPr>
          <w:szCs w:val="20"/>
        </w:rPr>
      </w:pPr>
      <w:r w:rsidRPr="001360F1">
        <w:rPr>
          <w:rStyle w:val="Descriptorheader"/>
          <w:noProof w:val="0"/>
          <w:sz w:val="20"/>
          <w:szCs w:val="20"/>
        </w:rPr>
        <w:t>Descriptor</w:t>
      </w:r>
      <w:r w:rsidR="004762A0" w:rsidRPr="001360F1">
        <w:rPr>
          <w:rStyle w:val="Descriptorheader"/>
          <w:noProof w:val="0"/>
          <w:sz w:val="20"/>
          <w:szCs w:val="20"/>
        </w:rPr>
        <w:t>:</w:t>
      </w:r>
      <w:r w:rsidR="007402C4" w:rsidRPr="001360F1">
        <w:rPr>
          <w:szCs w:val="20"/>
        </w:rPr>
        <w:t xml:space="preserve"> </w:t>
      </w:r>
      <w:r w:rsidR="00BA6C9E" w:rsidRPr="00BA6C9E">
        <w:rPr>
          <w:szCs w:val="20"/>
        </w:rPr>
        <w:t>Preparing a formal report only on an electrocardiography trace, by a specialist or a consultant physician, if:</w:t>
      </w:r>
    </w:p>
    <w:p w:rsidR="00BA6C9E" w:rsidRPr="00BA6C9E" w:rsidRDefault="00BA6C9E" w:rsidP="00BA6C9E">
      <w:pPr>
        <w:spacing w:before="120" w:after="60" w:line="276" w:lineRule="auto"/>
        <w:rPr>
          <w:szCs w:val="20"/>
        </w:rPr>
      </w:pPr>
      <w:r w:rsidRPr="00BA6C9E">
        <w:rPr>
          <w:szCs w:val="20"/>
        </w:rPr>
        <w:t>(a)  the service is requested by a requesting practitioner; and</w:t>
      </w:r>
    </w:p>
    <w:p w:rsidR="00BA6C9E" w:rsidRPr="00BA6C9E" w:rsidRDefault="00BA6C9E" w:rsidP="00DE1C35">
      <w:pPr>
        <w:spacing w:before="120" w:after="60" w:line="276" w:lineRule="auto"/>
        <w:rPr>
          <w:szCs w:val="20"/>
        </w:rPr>
      </w:pPr>
      <w:r w:rsidRPr="00BA6C9E">
        <w:rPr>
          <w:szCs w:val="20"/>
        </w:rPr>
        <w:t xml:space="preserve">(b)  the formal report uses a trace provided from twelve-lead electrocardiography for the </w:t>
      </w:r>
      <w:r w:rsidR="00156106" w:rsidRPr="00BA6C9E">
        <w:rPr>
          <w:szCs w:val="20"/>
        </w:rPr>
        <w:t>patient, which</w:t>
      </w:r>
      <w:r w:rsidRPr="00BA6C9E">
        <w:rPr>
          <w:szCs w:val="20"/>
        </w:rPr>
        <w:t xml:space="preserve"> has:</w:t>
      </w:r>
    </w:p>
    <w:p w:rsidR="00BA6C9E" w:rsidRPr="00BA6C9E" w:rsidRDefault="00BA6C9E" w:rsidP="00337F38">
      <w:pPr>
        <w:spacing w:before="120" w:after="60" w:line="276" w:lineRule="auto"/>
        <w:rPr>
          <w:szCs w:val="20"/>
        </w:rPr>
      </w:pPr>
      <w:r w:rsidRPr="00BA6C9E">
        <w:rPr>
          <w:szCs w:val="20"/>
        </w:rPr>
        <w:t xml:space="preserve">    (i)  been provided with the request from the requesting practitioner; and</w:t>
      </w:r>
    </w:p>
    <w:p w:rsidR="00BA6C9E" w:rsidRPr="00BA6C9E" w:rsidRDefault="00BA6C9E" w:rsidP="00337F38">
      <w:pPr>
        <w:spacing w:before="120" w:after="60" w:line="276" w:lineRule="auto"/>
        <w:rPr>
          <w:szCs w:val="20"/>
        </w:rPr>
      </w:pPr>
      <w:r w:rsidRPr="00BA6C9E">
        <w:rPr>
          <w:szCs w:val="20"/>
        </w:rPr>
        <w:t xml:space="preserve">    (ii) has not been previously been reported on; and</w:t>
      </w:r>
    </w:p>
    <w:p w:rsidR="00BA6C9E" w:rsidRPr="00BA6C9E" w:rsidRDefault="00BA6C9E" w:rsidP="00BA6C9E">
      <w:pPr>
        <w:spacing w:before="120" w:after="60" w:line="276" w:lineRule="auto"/>
        <w:rPr>
          <w:szCs w:val="20"/>
        </w:rPr>
      </w:pPr>
      <w:r w:rsidRPr="00BA6C9E">
        <w:rPr>
          <w:szCs w:val="20"/>
        </w:rPr>
        <w:t>(c)   a copy of the formal report is provided to the requesting practitioner; and</w:t>
      </w:r>
    </w:p>
    <w:p w:rsidR="00BA6C9E" w:rsidRPr="00BA6C9E" w:rsidRDefault="00BA6C9E" w:rsidP="00BA6C9E">
      <w:pPr>
        <w:spacing w:before="120" w:after="60" w:line="276" w:lineRule="auto"/>
        <w:rPr>
          <w:szCs w:val="20"/>
        </w:rPr>
      </w:pPr>
      <w:r w:rsidRPr="00BA6C9E">
        <w:rPr>
          <w:szCs w:val="20"/>
        </w:rPr>
        <w:t xml:space="preserve">(d)   the service does not apply if: </w:t>
      </w:r>
    </w:p>
    <w:p w:rsidR="00BA6C9E" w:rsidRPr="00BA6C9E" w:rsidRDefault="00BA6C9E" w:rsidP="00BA6C9E">
      <w:pPr>
        <w:spacing w:before="120" w:after="60" w:line="276" w:lineRule="auto"/>
        <w:rPr>
          <w:szCs w:val="20"/>
        </w:rPr>
      </w:pPr>
      <w:r w:rsidRPr="00BA6C9E">
        <w:rPr>
          <w:szCs w:val="20"/>
        </w:rPr>
        <w:t xml:space="preserve">    (i)  the specialist or consultant physician who renders the service has a financial relationship with the requesting practitioner; and</w:t>
      </w:r>
    </w:p>
    <w:p w:rsidR="00BA6C9E" w:rsidRPr="00BA6C9E" w:rsidRDefault="00BA6C9E" w:rsidP="00BA6C9E">
      <w:pPr>
        <w:spacing w:before="120" w:after="60" w:line="276" w:lineRule="auto"/>
        <w:rPr>
          <w:szCs w:val="20"/>
        </w:rPr>
      </w:pPr>
      <w:r w:rsidRPr="00BA6C9E">
        <w:rPr>
          <w:szCs w:val="20"/>
        </w:rPr>
        <w:t xml:space="preserve">    (ii) the specialist or consultant physician who performs the service has performed a service to which an attendance applies for the same patient on the same</w:t>
      </w:r>
      <w:r w:rsidR="002658ED">
        <w:rPr>
          <w:szCs w:val="20"/>
        </w:rPr>
        <w:t xml:space="preserve"> day</w:t>
      </w:r>
      <w:r w:rsidRPr="00BA6C9E">
        <w:rPr>
          <w:szCs w:val="20"/>
        </w:rPr>
        <w:t>, unless exceptional circumstances exist</w:t>
      </w:r>
    </w:p>
    <w:p w:rsidR="00BA6C9E" w:rsidRDefault="00BA6C9E" w:rsidP="00BA6C9E">
      <w:pPr>
        <w:spacing w:before="120" w:after="60" w:line="276" w:lineRule="auto"/>
        <w:rPr>
          <w:szCs w:val="20"/>
        </w:rPr>
      </w:pPr>
      <w:r w:rsidRPr="00BA6C9E">
        <w:rPr>
          <w:szCs w:val="20"/>
        </w:rPr>
        <w:lastRenderedPageBreak/>
        <w:t>For any particular patient, applicable no more than twice on the same day</w:t>
      </w:r>
    </w:p>
    <w:p w:rsidR="00CA7BD6" w:rsidRPr="00CA7BD6" w:rsidRDefault="00CA7BD6" w:rsidP="00CA7BD6">
      <w:pPr>
        <w:rPr>
          <w:rFonts w:ascii="Times New Roman" w:eastAsia="Times New Roman" w:hAnsi="Times New Roman"/>
          <w:szCs w:val="24"/>
        </w:rPr>
      </w:pPr>
      <w:r>
        <w:t>See para DN.1.31, DR.1.4 of explanatory notes to this Category</w:t>
      </w:r>
    </w:p>
    <w:p w:rsidR="00093D5C" w:rsidRPr="00961D8C" w:rsidRDefault="004762A0" w:rsidP="00DC6100">
      <w:pPr>
        <w:spacing w:before="120" w:after="60" w:line="276" w:lineRule="auto"/>
      </w:pPr>
      <w:r w:rsidRPr="00961D8C">
        <w:rPr>
          <w:rStyle w:val="Descriptorheader"/>
          <w:noProof w:val="0"/>
        </w:rPr>
        <w:t>MBS fee:</w:t>
      </w:r>
      <w:r w:rsidRPr="00961D8C">
        <w:t xml:space="preserve"> </w:t>
      </w:r>
      <w:r w:rsidR="007402C4" w:rsidRPr="00961D8C">
        <w:t>$1</w:t>
      </w:r>
      <w:r w:rsidR="00480207" w:rsidRPr="00961D8C">
        <w:t>9</w:t>
      </w:r>
      <w:r w:rsidR="007402C4" w:rsidRPr="00961D8C">
        <w:t>.0</w:t>
      </w:r>
      <w:r w:rsidR="00480207" w:rsidRPr="00961D8C">
        <w:t>0</w:t>
      </w:r>
      <w:r w:rsidR="00412915" w:rsidRPr="00961D8C">
        <w:t xml:space="preserve"> </w:t>
      </w:r>
      <w:r w:rsidR="00300CFD">
        <w:tab/>
      </w:r>
      <w:r w:rsidRPr="00961D8C">
        <w:rPr>
          <w:rStyle w:val="Descriptorheader"/>
          <w:noProof w:val="0"/>
        </w:rPr>
        <w:t>Benefit:</w:t>
      </w:r>
      <w:r w:rsidR="00740532" w:rsidRPr="00961D8C">
        <w:t xml:space="preserve"> </w:t>
      </w:r>
      <w:r w:rsidR="00740532" w:rsidRPr="00961D8C">
        <w:rPr>
          <w:b/>
        </w:rPr>
        <w:t>85%</w:t>
      </w:r>
      <w:r w:rsidR="00227C27" w:rsidRPr="00961D8C">
        <w:rPr>
          <w:b/>
        </w:rPr>
        <w:t xml:space="preserve"> </w:t>
      </w:r>
      <w:r w:rsidR="00AB02E5" w:rsidRPr="00961D8C">
        <w:t>=</w:t>
      </w:r>
      <w:r w:rsidR="00227C27" w:rsidRPr="00961D8C">
        <w:t xml:space="preserve"> </w:t>
      </w:r>
      <w:r w:rsidR="00AB02E5" w:rsidRPr="00961D8C">
        <w:t>$1</w:t>
      </w:r>
      <w:r w:rsidR="00480207" w:rsidRPr="00961D8C">
        <w:t>6</w:t>
      </w:r>
      <w:r w:rsidR="00D663F8" w:rsidRPr="00961D8C">
        <w:t>.</w:t>
      </w:r>
      <w:r w:rsidR="00480207" w:rsidRPr="00961D8C">
        <w:t>15</w:t>
      </w:r>
      <w:r w:rsidR="00961D8C">
        <w:tab/>
      </w:r>
      <w:r w:rsidR="00961D8C">
        <w:tab/>
      </w:r>
      <w:r w:rsidR="00740532" w:rsidRPr="00961D8C">
        <w:rPr>
          <w:b/>
        </w:rPr>
        <w:t>75%</w:t>
      </w:r>
      <w:r w:rsidR="00227C27" w:rsidRPr="00961D8C">
        <w:rPr>
          <w:b/>
        </w:rPr>
        <w:t xml:space="preserve"> </w:t>
      </w:r>
      <w:r w:rsidR="00AB02E5" w:rsidRPr="00961D8C">
        <w:t>=</w:t>
      </w:r>
      <w:r w:rsidR="00227C27" w:rsidRPr="00961D8C">
        <w:t xml:space="preserve"> </w:t>
      </w:r>
      <w:r w:rsidR="00740532" w:rsidRPr="00961D8C">
        <w:t>$1</w:t>
      </w:r>
      <w:r w:rsidR="00486DC6" w:rsidRPr="00961D8C">
        <w:t>4</w:t>
      </w:r>
      <w:r w:rsidR="00D663F8" w:rsidRPr="00961D8C">
        <w:t>.</w:t>
      </w:r>
      <w:r w:rsidR="00486DC6" w:rsidRPr="00961D8C">
        <w:t>2</w:t>
      </w:r>
      <w:r w:rsidR="00D663F8" w:rsidRPr="00961D8C">
        <w:t>5</w:t>
      </w:r>
    </w:p>
    <w:p w:rsidR="003C6FD8" w:rsidRPr="00961D8C" w:rsidRDefault="00486DC6" w:rsidP="001360F1">
      <w:pPr>
        <w:pStyle w:val="NEWItem"/>
        <w:rPr>
          <w:rStyle w:val="NEWItemNumber"/>
        </w:rPr>
      </w:pPr>
      <w:r w:rsidRPr="00961D8C">
        <w:rPr>
          <w:rStyle w:val="NEWItemNumber"/>
          <w:b/>
        </w:rPr>
        <w:t>New</w:t>
      </w:r>
      <w:r w:rsidR="003C6FD8" w:rsidRPr="00961D8C">
        <w:rPr>
          <w:rStyle w:val="NEWItemNumber"/>
        </w:rPr>
        <w:t xml:space="preserve"> item 1170</w:t>
      </w:r>
      <w:r w:rsidR="00D663F8" w:rsidRPr="00961D8C">
        <w:rPr>
          <w:rStyle w:val="NEWItemNumber"/>
        </w:rPr>
        <w:t>7</w:t>
      </w:r>
      <w:r w:rsidR="003C6FD8" w:rsidRPr="00961D8C">
        <w:rPr>
          <w:rStyle w:val="NEWItemNumber"/>
        </w:rPr>
        <w:t xml:space="preserve"> – </w:t>
      </w:r>
      <w:r w:rsidR="006829A0" w:rsidRPr="00961D8C">
        <w:rPr>
          <w:rStyle w:val="NEWItemNumber"/>
          <w:b/>
        </w:rPr>
        <w:t>Twelve-lead electrocardiography, trac</w:t>
      </w:r>
      <w:r w:rsidR="00196FB3">
        <w:rPr>
          <w:rStyle w:val="NEWItemNumber"/>
          <w:b/>
        </w:rPr>
        <w:t xml:space="preserve">e, to inform clinical </w:t>
      </w:r>
      <w:r w:rsidR="00156106">
        <w:rPr>
          <w:rStyle w:val="NEWItemNumber"/>
          <w:b/>
        </w:rPr>
        <w:t>decision-making</w:t>
      </w:r>
      <w:r w:rsidR="00196FB3">
        <w:rPr>
          <w:rStyle w:val="NEWItemNumber"/>
          <w:b/>
        </w:rPr>
        <w:t>.</w:t>
      </w:r>
      <w:r w:rsidR="00D663F8" w:rsidRPr="00961D8C">
        <w:rPr>
          <w:rStyle w:val="NEWItemNumber"/>
        </w:rPr>
        <w:t xml:space="preserve">  </w:t>
      </w:r>
    </w:p>
    <w:p w:rsidR="004A3C3D" w:rsidRDefault="003C6FD8" w:rsidP="001360F1">
      <w:pPr>
        <w:spacing w:before="240" w:line="276" w:lineRule="auto"/>
        <w:rPr>
          <w:szCs w:val="20"/>
        </w:rPr>
      </w:pPr>
      <w:r w:rsidRPr="001360F1">
        <w:rPr>
          <w:rStyle w:val="Descriptorheader"/>
          <w:noProof w:val="0"/>
          <w:sz w:val="20"/>
          <w:szCs w:val="20"/>
        </w:rPr>
        <w:t>Overview:</w:t>
      </w:r>
      <w:r w:rsidRPr="001360F1">
        <w:rPr>
          <w:szCs w:val="20"/>
        </w:rPr>
        <w:t xml:space="preserve"> </w:t>
      </w:r>
      <w:r w:rsidR="007734A5" w:rsidRPr="001360F1">
        <w:rPr>
          <w:szCs w:val="20"/>
        </w:rPr>
        <w:t>Introduc</w:t>
      </w:r>
      <w:r w:rsidR="008938B3" w:rsidRPr="001360F1">
        <w:rPr>
          <w:szCs w:val="20"/>
        </w:rPr>
        <w:t>ed as part of the restructure of ECG items to clarify the use of t</w:t>
      </w:r>
      <w:r w:rsidR="00696CC1" w:rsidRPr="001360F1">
        <w:rPr>
          <w:szCs w:val="20"/>
        </w:rPr>
        <w:t xml:space="preserve">his item and allow access for medical practitioners </w:t>
      </w:r>
      <w:r w:rsidR="00AB02E5" w:rsidRPr="001360F1">
        <w:rPr>
          <w:szCs w:val="20"/>
        </w:rPr>
        <w:t xml:space="preserve">to a </w:t>
      </w:r>
      <w:r w:rsidR="00AB02E5" w:rsidRPr="00DE1C35">
        <w:rPr>
          <w:szCs w:val="20"/>
        </w:rPr>
        <w:t>trace item</w:t>
      </w:r>
      <w:r w:rsidR="004A3C3D" w:rsidRPr="00DE1C35">
        <w:rPr>
          <w:szCs w:val="20"/>
        </w:rPr>
        <w:t xml:space="preserve"> to</w:t>
      </w:r>
      <w:r w:rsidR="00196FB3" w:rsidRPr="00337F38">
        <w:rPr>
          <w:szCs w:val="20"/>
        </w:rPr>
        <w:t xml:space="preserve"> inform clinical </w:t>
      </w:r>
      <w:r w:rsidR="00156106" w:rsidRPr="00337F38">
        <w:rPr>
          <w:szCs w:val="20"/>
        </w:rPr>
        <w:t>decision-making</w:t>
      </w:r>
      <w:r w:rsidR="00196FB3" w:rsidRPr="00337F38">
        <w:rPr>
          <w:szCs w:val="20"/>
        </w:rPr>
        <w:t xml:space="preserve"> and</w:t>
      </w:r>
      <w:r w:rsidR="004A3C3D" w:rsidRPr="00337F38">
        <w:rPr>
          <w:szCs w:val="20"/>
        </w:rPr>
        <w:t xml:space="preserve"> guide immediate treatment decisions.</w:t>
      </w:r>
    </w:p>
    <w:p w:rsidR="004A3C3D" w:rsidRPr="001360F1" w:rsidRDefault="007734A5" w:rsidP="001360F1">
      <w:pPr>
        <w:spacing w:before="240" w:line="276" w:lineRule="auto"/>
        <w:rPr>
          <w:szCs w:val="20"/>
        </w:rPr>
      </w:pPr>
      <w:r w:rsidRPr="001360F1">
        <w:rPr>
          <w:szCs w:val="20"/>
        </w:rPr>
        <w:t>This item supersedes item 1170</w:t>
      </w:r>
      <w:r w:rsidR="00A27A00" w:rsidRPr="001360F1">
        <w:rPr>
          <w:szCs w:val="20"/>
        </w:rPr>
        <w:t>2</w:t>
      </w:r>
      <w:r w:rsidRPr="001360F1">
        <w:rPr>
          <w:szCs w:val="20"/>
        </w:rPr>
        <w:t xml:space="preserve">. </w:t>
      </w:r>
    </w:p>
    <w:p w:rsidR="00BA6C9E" w:rsidRPr="00BA6C9E" w:rsidRDefault="003C6FD8" w:rsidP="00BA6C9E">
      <w:pPr>
        <w:spacing w:after="200"/>
        <w:rPr>
          <w:rFonts w:asciiTheme="minorHAnsi" w:eastAsia="Times New Roman" w:hAnsiTheme="minorHAnsi" w:cstheme="minorHAnsi"/>
          <w:szCs w:val="20"/>
          <w:lang w:eastAsia="en-AU"/>
        </w:rPr>
      </w:pPr>
      <w:r w:rsidRPr="001360F1">
        <w:rPr>
          <w:rStyle w:val="Descriptorheader"/>
          <w:noProof w:val="0"/>
          <w:sz w:val="20"/>
          <w:szCs w:val="20"/>
        </w:rPr>
        <w:t>Descriptor:</w:t>
      </w:r>
      <w:r w:rsidRPr="001360F1">
        <w:rPr>
          <w:szCs w:val="20"/>
        </w:rPr>
        <w:t xml:space="preserve"> </w:t>
      </w:r>
      <w:r w:rsidR="00BA6C9E" w:rsidRPr="00BA6C9E">
        <w:rPr>
          <w:rFonts w:asciiTheme="minorHAnsi" w:eastAsia="Times New Roman" w:hAnsiTheme="minorHAnsi" w:cstheme="minorHAnsi"/>
          <w:szCs w:val="20"/>
          <w:lang w:eastAsia="en-AU"/>
        </w:rPr>
        <w:t>Twelve-lead electrocardiography to produce a trace only, by a medical practitioner, if the trace:</w:t>
      </w:r>
    </w:p>
    <w:p w:rsidR="00BA6C9E" w:rsidRPr="00BA6C9E" w:rsidRDefault="00BA6C9E" w:rsidP="00BA6C9E">
      <w:pPr>
        <w:spacing w:before="200" w:after="200"/>
        <w:rPr>
          <w:rFonts w:asciiTheme="minorHAnsi" w:eastAsia="Times New Roman" w:hAnsiTheme="minorHAnsi" w:cstheme="minorHAnsi"/>
          <w:szCs w:val="20"/>
          <w:lang w:eastAsia="en-AU"/>
        </w:rPr>
      </w:pPr>
      <w:r w:rsidRPr="00BA6C9E">
        <w:rPr>
          <w:rFonts w:asciiTheme="minorHAnsi" w:eastAsia="Times New Roman" w:hAnsiTheme="minorHAnsi" w:cstheme="minorHAnsi"/>
          <w:szCs w:val="20"/>
          <w:lang w:eastAsia="en-AU"/>
        </w:rPr>
        <w:t>(a)   is required to inform clinical decision making; and</w:t>
      </w:r>
    </w:p>
    <w:p w:rsidR="00BA6C9E" w:rsidRPr="00BA6C9E" w:rsidRDefault="00BA6C9E" w:rsidP="00BA6C9E">
      <w:pPr>
        <w:spacing w:before="200" w:after="200"/>
        <w:rPr>
          <w:rFonts w:asciiTheme="minorHAnsi" w:eastAsia="Times New Roman" w:hAnsiTheme="minorHAnsi" w:cstheme="minorHAnsi"/>
          <w:szCs w:val="20"/>
          <w:lang w:eastAsia="en-AU"/>
        </w:rPr>
      </w:pPr>
      <w:r w:rsidRPr="00BA6C9E">
        <w:rPr>
          <w:rFonts w:asciiTheme="minorHAnsi" w:eastAsia="Times New Roman" w:hAnsiTheme="minorHAnsi" w:cstheme="minorHAnsi"/>
          <w:szCs w:val="20"/>
          <w:lang w:eastAsia="en-AU"/>
        </w:rPr>
        <w:t>(b)   is reviewed in a clinically appropriate timeframe to identify potentially serious or life-threatening abnormalities; and</w:t>
      </w:r>
    </w:p>
    <w:p w:rsidR="00BA6C9E" w:rsidRPr="00BA6C9E" w:rsidRDefault="00BA6C9E" w:rsidP="00BA6C9E">
      <w:pPr>
        <w:spacing w:before="200" w:after="200"/>
        <w:rPr>
          <w:rFonts w:asciiTheme="minorHAnsi" w:eastAsia="Times New Roman" w:hAnsiTheme="minorHAnsi" w:cstheme="minorHAnsi"/>
          <w:szCs w:val="20"/>
          <w:lang w:eastAsia="en-AU"/>
        </w:rPr>
      </w:pPr>
      <w:r w:rsidRPr="00BA6C9E">
        <w:rPr>
          <w:rFonts w:asciiTheme="minorHAnsi" w:eastAsia="Times New Roman" w:hAnsiTheme="minorHAnsi" w:cstheme="minorHAnsi"/>
          <w:szCs w:val="20"/>
          <w:lang w:eastAsia="en-AU"/>
        </w:rPr>
        <w:lastRenderedPageBreak/>
        <w:t>(c)   does not need to be fully interpreted or reported on; and</w:t>
      </w:r>
    </w:p>
    <w:p w:rsidR="00BA6C9E" w:rsidRPr="00BA6C9E" w:rsidRDefault="00BA6C9E" w:rsidP="00BA6C9E">
      <w:pPr>
        <w:spacing w:before="200" w:after="200"/>
        <w:rPr>
          <w:rFonts w:asciiTheme="minorHAnsi" w:eastAsia="Times New Roman" w:hAnsiTheme="minorHAnsi" w:cstheme="minorHAnsi"/>
          <w:szCs w:val="20"/>
          <w:lang w:eastAsia="en-AU"/>
        </w:rPr>
      </w:pPr>
      <w:r w:rsidRPr="00BA6C9E">
        <w:rPr>
          <w:rFonts w:asciiTheme="minorHAnsi" w:eastAsia="Times New Roman" w:hAnsiTheme="minorHAnsi" w:cstheme="minorHAnsi"/>
          <w:szCs w:val="20"/>
          <w:lang w:eastAsia="en-AU"/>
        </w:rPr>
        <w:t>(d)   the service does not apply if:</w:t>
      </w:r>
    </w:p>
    <w:p w:rsidR="00BA6C9E" w:rsidRPr="00BA6C9E" w:rsidRDefault="00BA6C9E" w:rsidP="00BA6C9E">
      <w:pPr>
        <w:spacing w:before="200" w:after="200"/>
        <w:rPr>
          <w:rFonts w:asciiTheme="minorHAnsi" w:eastAsia="Times New Roman" w:hAnsiTheme="minorHAnsi" w:cstheme="minorHAnsi"/>
          <w:szCs w:val="20"/>
          <w:lang w:eastAsia="en-AU"/>
        </w:rPr>
      </w:pPr>
      <w:r w:rsidRPr="00BA6C9E">
        <w:rPr>
          <w:rFonts w:asciiTheme="minorHAnsi" w:eastAsia="Times New Roman" w:hAnsiTheme="minorHAnsi" w:cstheme="minorHAnsi"/>
          <w:szCs w:val="20"/>
          <w:lang w:eastAsia="en-AU"/>
        </w:rPr>
        <w:t>       (i) the patient is an admitted patient.</w:t>
      </w:r>
    </w:p>
    <w:p w:rsidR="00BA6C9E" w:rsidRDefault="00BA6C9E" w:rsidP="00BA6C9E">
      <w:pPr>
        <w:spacing w:before="200" w:after="200"/>
        <w:rPr>
          <w:rFonts w:asciiTheme="minorHAnsi" w:eastAsia="Times New Roman" w:hAnsiTheme="minorHAnsi" w:cstheme="minorHAnsi"/>
          <w:szCs w:val="20"/>
          <w:lang w:eastAsia="en-AU"/>
        </w:rPr>
      </w:pPr>
      <w:r w:rsidRPr="00BA6C9E">
        <w:rPr>
          <w:rFonts w:asciiTheme="minorHAnsi" w:eastAsia="Times New Roman" w:hAnsiTheme="minorHAnsi" w:cstheme="minorHAnsi"/>
          <w:szCs w:val="20"/>
          <w:lang w:eastAsia="en-AU"/>
        </w:rPr>
        <w:t>For any particular patient, applicable no more than twice on the same day.</w:t>
      </w:r>
    </w:p>
    <w:p w:rsidR="005656A1" w:rsidRPr="00BA6C9E" w:rsidRDefault="005656A1" w:rsidP="00BA6C9E">
      <w:pPr>
        <w:spacing w:before="200" w:after="200"/>
        <w:rPr>
          <w:rFonts w:asciiTheme="minorHAnsi" w:eastAsia="Times New Roman" w:hAnsiTheme="minorHAnsi" w:cstheme="minorHAnsi"/>
          <w:szCs w:val="20"/>
          <w:lang w:eastAsia="en-AU"/>
        </w:rPr>
      </w:pPr>
      <w:r w:rsidRPr="005656A1">
        <w:rPr>
          <w:rFonts w:asciiTheme="minorHAnsi" w:eastAsia="Times New Roman" w:hAnsiTheme="minorHAnsi" w:cstheme="minorHAnsi"/>
          <w:szCs w:val="20"/>
          <w:lang w:eastAsia="en-AU"/>
        </w:rPr>
        <w:t xml:space="preserve">See para </w:t>
      </w:r>
      <w:hyperlink r:id="rId16" w:history="1">
        <w:r w:rsidRPr="005656A1">
          <w:rPr>
            <w:rStyle w:val="Hyperlink"/>
            <w:rFonts w:asciiTheme="minorHAnsi" w:eastAsia="Times New Roman" w:hAnsiTheme="minorHAnsi" w:cstheme="minorHAnsi"/>
            <w:color w:val="auto"/>
            <w:szCs w:val="20"/>
            <w:lang w:eastAsia="en-AU"/>
          </w:rPr>
          <w:t>DR.1.4</w:t>
        </w:r>
      </w:hyperlink>
      <w:r w:rsidRPr="005656A1">
        <w:rPr>
          <w:rFonts w:asciiTheme="minorHAnsi" w:eastAsia="Times New Roman" w:hAnsiTheme="minorHAnsi" w:cstheme="minorHAnsi"/>
          <w:szCs w:val="20"/>
          <w:lang w:eastAsia="en-AU"/>
        </w:rPr>
        <w:t xml:space="preserve"> of exp</w:t>
      </w:r>
      <w:r>
        <w:rPr>
          <w:rFonts w:asciiTheme="minorHAnsi" w:eastAsia="Times New Roman" w:hAnsiTheme="minorHAnsi" w:cstheme="minorHAnsi"/>
          <w:szCs w:val="20"/>
          <w:lang w:eastAsia="en-AU"/>
        </w:rPr>
        <w:t>lanatory notes to this Category</w:t>
      </w:r>
    </w:p>
    <w:p w:rsidR="003C6FD8" w:rsidRPr="001360F1" w:rsidRDefault="003C6FD8" w:rsidP="00DC6100">
      <w:pPr>
        <w:spacing w:before="200" w:after="200"/>
        <w:rPr>
          <w:szCs w:val="20"/>
        </w:rPr>
      </w:pPr>
      <w:r w:rsidRPr="001360F1">
        <w:rPr>
          <w:rStyle w:val="Descriptorheader"/>
          <w:noProof w:val="0"/>
          <w:sz w:val="20"/>
          <w:szCs w:val="20"/>
        </w:rPr>
        <w:t>MBS fee:</w:t>
      </w:r>
      <w:r w:rsidRPr="001360F1">
        <w:rPr>
          <w:szCs w:val="20"/>
        </w:rPr>
        <w:t xml:space="preserve"> </w:t>
      </w:r>
      <w:r w:rsidR="007402C4" w:rsidRPr="001360F1">
        <w:rPr>
          <w:szCs w:val="20"/>
        </w:rPr>
        <w:t>$1</w:t>
      </w:r>
      <w:r w:rsidR="00486DC6" w:rsidRPr="001360F1">
        <w:rPr>
          <w:szCs w:val="20"/>
        </w:rPr>
        <w:t>9.00</w:t>
      </w:r>
      <w:r w:rsidR="00300CFD">
        <w:rPr>
          <w:szCs w:val="20"/>
        </w:rPr>
        <w:tab/>
      </w:r>
      <w:r w:rsidRPr="001360F1">
        <w:rPr>
          <w:rStyle w:val="Descriptorheader"/>
          <w:noProof w:val="0"/>
          <w:sz w:val="20"/>
          <w:szCs w:val="20"/>
        </w:rPr>
        <w:t>Benefit:</w:t>
      </w:r>
      <w:r w:rsidRPr="001360F1">
        <w:rPr>
          <w:szCs w:val="20"/>
        </w:rPr>
        <w:t xml:space="preserve"> </w:t>
      </w:r>
      <w:r w:rsidR="00740532" w:rsidRPr="001360F1">
        <w:rPr>
          <w:b/>
          <w:szCs w:val="20"/>
        </w:rPr>
        <w:t xml:space="preserve">85% </w:t>
      </w:r>
      <w:r w:rsidR="00740532" w:rsidRPr="001360F1">
        <w:rPr>
          <w:szCs w:val="20"/>
        </w:rPr>
        <w:t>= $</w:t>
      </w:r>
      <w:r w:rsidR="00C11D3F" w:rsidRPr="001360F1">
        <w:rPr>
          <w:szCs w:val="20"/>
        </w:rPr>
        <w:t>1</w:t>
      </w:r>
      <w:r w:rsidR="00486DC6" w:rsidRPr="001360F1">
        <w:rPr>
          <w:szCs w:val="20"/>
        </w:rPr>
        <w:t>6.15</w:t>
      </w:r>
    </w:p>
    <w:p w:rsidR="00AC679F" w:rsidRPr="00961D8C" w:rsidRDefault="00681667">
      <w:pPr>
        <w:pStyle w:val="NEWItem"/>
        <w:rPr>
          <w:rStyle w:val="NEWItemNumber"/>
          <w:rFonts w:eastAsiaTheme="minorEastAsia" w:cstheme="minorBidi"/>
          <w:b/>
          <w:spacing w:val="0"/>
          <w:sz w:val="20"/>
          <w:szCs w:val="21"/>
        </w:rPr>
      </w:pPr>
      <w:r w:rsidRPr="00961D8C">
        <w:t>New i</w:t>
      </w:r>
      <w:r w:rsidR="00AC679F" w:rsidRPr="00961D8C">
        <w:t>tem</w:t>
      </w:r>
      <w:r w:rsidR="00AC679F" w:rsidRPr="00961D8C">
        <w:rPr>
          <w:rStyle w:val="NEWItemNumber"/>
        </w:rPr>
        <w:t xml:space="preserve"> </w:t>
      </w:r>
      <w:r w:rsidR="00B208A0" w:rsidRPr="00961D8C">
        <w:rPr>
          <w:rStyle w:val="NEWItemNumber"/>
        </w:rPr>
        <w:t>117</w:t>
      </w:r>
      <w:r w:rsidR="00C11D3F" w:rsidRPr="00961D8C">
        <w:rPr>
          <w:rStyle w:val="NEWItemNumber"/>
        </w:rPr>
        <w:t>1</w:t>
      </w:r>
      <w:r w:rsidR="00B208A0" w:rsidRPr="00961D8C">
        <w:rPr>
          <w:rStyle w:val="NEWItemNumber"/>
        </w:rPr>
        <w:t>4</w:t>
      </w:r>
      <w:r w:rsidR="00AC679F" w:rsidRPr="00961D8C">
        <w:rPr>
          <w:rStyle w:val="NEWItemNumber"/>
        </w:rPr>
        <w:t xml:space="preserve"> </w:t>
      </w:r>
      <w:r w:rsidR="00D46BFF" w:rsidRPr="00961D8C">
        <w:t>–</w:t>
      </w:r>
      <w:r w:rsidR="00AC679F" w:rsidRPr="00961D8C">
        <w:t xml:space="preserve"> </w:t>
      </w:r>
      <w:r w:rsidR="00B208A0" w:rsidRPr="00961D8C">
        <w:t>Twelve-lead electrocardiograph</w:t>
      </w:r>
      <w:r w:rsidR="003F742B" w:rsidRPr="00961D8C">
        <w:t>y, performing a trace and interpretation</w:t>
      </w:r>
      <w:r w:rsidR="00B208A0" w:rsidRPr="00961D8C">
        <w:t>.</w:t>
      </w:r>
    </w:p>
    <w:p w:rsidR="00965D3D" w:rsidRPr="001360F1" w:rsidRDefault="00BA657E" w:rsidP="001360F1">
      <w:pPr>
        <w:spacing w:before="240" w:line="276" w:lineRule="auto"/>
        <w:rPr>
          <w:szCs w:val="20"/>
        </w:rPr>
      </w:pPr>
      <w:r w:rsidRPr="001360F1">
        <w:rPr>
          <w:rStyle w:val="Descriptorheader"/>
          <w:noProof w:val="0"/>
          <w:sz w:val="20"/>
          <w:szCs w:val="20"/>
        </w:rPr>
        <w:t>Overview:</w:t>
      </w:r>
      <w:r w:rsidRPr="001360F1">
        <w:rPr>
          <w:szCs w:val="20"/>
        </w:rPr>
        <w:t xml:space="preserve"> </w:t>
      </w:r>
      <w:r w:rsidR="002B40C9" w:rsidRPr="001360F1">
        <w:rPr>
          <w:szCs w:val="20"/>
        </w:rPr>
        <w:t xml:space="preserve">Introducing a new item for </w:t>
      </w:r>
      <w:r w:rsidR="003F742B" w:rsidRPr="001360F1">
        <w:rPr>
          <w:szCs w:val="20"/>
        </w:rPr>
        <w:t xml:space="preserve">specialist </w:t>
      </w:r>
      <w:r w:rsidR="00696CC1" w:rsidRPr="001360F1">
        <w:rPr>
          <w:szCs w:val="20"/>
        </w:rPr>
        <w:t xml:space="preserve">and consultant physician </w:t>
      </w:r>
      <w:r w:rsidR="003F742B" w:rsidRPr="001360F1">
        <w:rPr>
          <w:szCs w:val="20"/>
        </w:rPr>
        <w:t xml:space="preserve">use for performing an ECG </w:t>
      </w:r>
      <w:r w:rsidR="00965D3D" w:rsidRPr="001360F1">
        <w:rPr>
          <w:szCs w:val="20"/>
        </w:rPr>
        <w:t xml:space="preserve">trace </w:t>
      </w:r>
      <w:r w:rsidR="003F742B" w:rsidRPr="001360F1">
        <w:rPr>
          <w:szCs w:val="20"/>
        </w:rPr>
        <w:t>and reporting</w:t>
      </w:r>
      <w:r w:rsidR="00696CC1" w:rsidRPr="001360F1">
        <w:rPr>
          <w:szCs w:val="20"/>
        </w:rPr>
        <w:t>, which can be claimed in conj</w:t>
      </w:r>
      <w:r w:rsidR="00961D8C" w:rsidRPr="001360F1">
        <w:rPr>
          <w:szCs w:val="20"/>
        </w:rPr>
        <w:t>unction with a consultation if</w:t>
      </w:r>
      <w:r w:rsidR="00696CC1" w:rsidRPr="001360F1">
        <w:rPr>
          <w:szCs w:val="20"/>
        </w:rPr>
        <w:t xml:space="preserve"> </w:t>
      </w:r>
      <w:r w:rsidR="00961D8C" w:rsidRPr="001360F1">
        <w:rPr>
          <w:szCs w:val="20"/>
        </w:rPr>
        <w:t>clinically</w:t>
      </w:r>
      <w:r w:rsidR="00696CC1" w:rsidRPr="001360F1">
        <w:rPr>
          <w:szCs w:val="20"/>
        </w:rPr>
        <w:t xml:space="preserve"> required. </w:t>
      </w:r>
    </w:p>
    <w:p w:rsidR="00BA6C9E" w:rsidRPr="00BA6C9E" w:rsidRDefault="009C49FB" w:rsidP="00BA6C9E">
      <w:pPr>
        <w:spacing w:after="200"/>
        <w:rPr>
          <w:szCs w:val="20"/>
          <w:lang w:eastAsia="en-AU"/>
        </w:rPr>
      </w:pPr>
      <w:r w:rsidRPr="001360F1">
        <w:rPr>
          <w:rStyle w:val="Descriptorheader"/>
          <w:noProof w:val="0"/>
          <w:sz w:val="20"/>
          <w:szCs w:val="20"/>
        </w:rPr>
        <w:t>Descriptor</w:t>
      </w:r>
      <w:r w:rsidR="00BA657E" w:rsidRPr="001360F1">
        <w:rPr>
          <w:rStyle w:val="Descriptorheader"/>
          <w:noProof w:val="0"/>
          <w:sz w:val="20"/>
          <w:szCs w:val="20"/>
        </w:rPr>
        <w:t>:</w:t>
      </w:r>
      <w:r w:rsidR="00BA657E" w:rsidRPr="001360F1">
        <w:rPr>
          <w:szCs w:val="20"/>
        </w:rPr>
        <w:t xml:space="preserve"> </w:t>
      </w:r>
      <w:r w:rsidR="009B4760" w:rsidRPr="001360F1">
        <w:rPr>
          <w:szCs w:val="20"/>
        </w:rPr>
        <w:t xml:space="preserve"> </w:t>
      </w:r>
      <w:r w:rsidR="00BA6C9E" w:rsidRPr="00BA6C9E">
        <w:rPr>
          <w:szCs w:val="20"/>
          <w:lang w:eastAsia="en-AU"/>
        </w:rPr>
        <w:t>Twelve-lead electrocardiography to produce a trace and a clinical note, by a specialist or consultant physician, if a copy of the clinical note is provided to the medical practitioner managing the patient’s care, if appropriate; and</w:t>
      </w:r>
    </w:p>
    <w:p w:rsidR="00BA6C9E" w:rsidRPr="00BA6C9E" w:rsidRDefault="00BA6C9E" w:rsidP="00BA6C9E">
      <w:pPr>
        <w:spacing w:after="200"/>
        <w:rPr>
          <w:szCs w:val="20"/>
          <w:lang w:eastAsia="en-AU"/>
        </w:rPr>
      </w:pPr>
      <w:r w:rsidRPr="00BA6C9E">
        <w:rPr>
          <w:szCs w:val="20"/>
          <w:lang w:eastAsia="en-AU"/>
        </w:rPr>
        <w:lastRenderedPageBreak/>
        <w:t>(a) the service does not apply if:</w:t>
      </w:r>
    </w:p>
    <w:p w:rsidR="00BA6C9E" w:rsidRPr="00BA6C9E" w:rsidRDefault="00BA6C9E" w:rsidP="00BA6C9E">
      <w:pPr>
        <w:spacing w:after="200"/>
        <w:rPr>
          <w:szCs w:val="20"/>
          <w:lang w:eastAsia="en-AU"/>
        </w:rPr>
      </w:pPr>
      <w:r w:rsidRPr="00BA6C9E">
        <w:rPr>
          <w:szCs w:val="20"/>
          <w:lang w:eastAsia="en-AU"/>
        </w:rPr>
        <w:t>     (i) the patient is an admitted patient</w:t>
      </w:r>
    </w:p>
    <w:p w:rsidR="00BA6C9E" w:rsidRDefault="00BA6C9E" w:rsidP="00BA6C9E">
      <w:pPr>
        <w:spacing w:after="200"/>
        <w:rPr>
          <w:szCs w:val="20"/>
          <w:lang w:eastAsia="en-AU"/>
        </w:rPr>
      </w:pPr>
      <w:r w:rsidRPr="00BA6C9E">
        <w:rPr>
          <w:szCs w:val="20"/>
          <w:lang w:eastAsia="en-AU"/>
        </w:rPr>
        <w:t>For any particular patient, applicable no more than twice on the same day.</w:t>
      </w:r>
    </w:p>
    <w:p w:rsidR="005656A1" w:rsidRPr="00492613" w:rsidRDefault="005656A1" w:rsidP="00BA6C9E">
      <w:pPr>
        <w:spacing w:after="200"/>
        <w:rPr>
          <w:szCs w:val="20"/>
          <w:lang w:eastAsia="en-AU"/>
        </w:rPr>
      </w:pPr>
      <w:r w:rsidRPr="00492613">
        <w:rPr>
          <w:szCs w:val="20"/>
          <w:lang w:eastAsia="en-AU"/>
        </w:rPr>
        <w:t xml:space="preserve">See para </w:t>
      </w:r>
      <w:hyperlink r:id="rId17" w:history="1">
        <w:r w:rsidRPr="00492613">
          <w:rPr>
            <w:rStyle w:val="Hyperlink"/>
            <w:color w:val="auto"/>
            <w:szCs w:val="20"/>
            <w:lang w:eastAsia="en-AU"/>
          </w:rPr>
          <w:t>DR.1.4</w:t>
        </w:r>
      </w:hyperlink>
      <w:r w:rsidRPr="00492613">
        <w:rPr>
          <w:szCs w:val="20"/>
          <w:lang w:eastAsia="en-AU"/>
        </w:rPr>
        <w:t xml:space="preserve"> of explanatory notes to this Category</w:t>
      </w:r>
    </w:p>
    <w:p w:rsidR="004A3C3D" w:rsidRPr="00492613" w:rsidRDefault="00BA657E" w:rsidP="00DC6100">
      <w:pPr>
        <w:spacing w:after="200"/>
        <w:rPr>
          <w:szCs w:val="20"/>
        </w:rPr>
      </w:pPr>
      <w:r w:rsidRPr="00DC6100">
        <w:rPr>
          <w:rStyle w:val="Descriptorheader"/>
          <w:noProof w:val="0"/>
          <w:sz w:val="20"/>
          <w:szCs w:val="20"/>
        </w:rPr>
        <w:t>MBS fee:</w:t>
      </w:r>
      <w:r w:rsidRPr="00492613">
        <w:rPr>
          <w:szCs w:val="20"/>
        </w:rPr>
        <w:t xml:space="preserve"> </w:t>
      </w:r>
      <w:r w:rsidR="00696CC1" w:rsidRPr="00492613">
        <w:rPr>
          <w:szCs w:val="20"/>
        </w:rPr>
        <w:t>$25</w:t>
      </w:r>
      <w:r w:rsidR="007C7031" w:rsidRPr="00492613">
        <w:rPr>
          <w:szCs w:val="20"/>
        </w:rPr>
        <w:t>.00</w:t>
      </w:r>
      <w:r w:rsidR="00300CFD" w:rsidRPr="00492613">
        <w:rPr>
          <w:szCs w:val="20"/>
        </w:rPr>
        <w:tab/>
      </w:r>
      <w:r w:rsidRPr="00DC6100">
        <w:rPr>
          <w:rStyle w:val="Descriptorheader"/>
          <w:noProof w:val="0"/>
          <w:sz w:val="20"/>
          <w:szCs w:val="20"/>
        </w:rPr>
        <w:t>Benefit:</w:t>
      </w:r>
      <w:r w:rsidR="00227C27" w:rsidRPr="00492613">
        <w:rPr>
          <w:szCs w:val="20"/>
        </w:rPr>
        <w:t xml:space="preserve"> </w:t>
      </w:r>
      <w:r w:rsidR="00227C27" w:rsidRPr="00492613">
        <w:rPr>
          <w:b/>
          <w:szCs w:val="20"/>
        </w:rPr>
        <w:t>85%</w:t>
      </w:r>
      <w:r w:rsidR="00227C27" w:rsidRPr="00492613">
        <w:rPr>
          <w:szCs w:val="20"/>
        </w:rPr>
        <w:t xml:space="preserve"> = $</w:t>
      </w:r>
      <w:r w:rsidR="009B0989" w:rsidRPr="00492613">
        <w:rPr>
          <w:szCs w:val="20"/>
        </w:rPr>
        <w:t>21.25</w:t>
      </w:r>
    </w:p>
    <w:p w:rsidR="0072093B" w:rsidRPr="00961D8C" w:rsidRDefault="00E91F93" w:rsidP="00A9692B">
      <w:pPr>
        <w:pStyle w:val="AmendedItem"/>
        <w:rPr>
          <w:noProof w:val="0"/>
        </w:rPr>
      </w:pPr>
      <w:r w:rsidRPr="00961D8C">
        <w:rPr>
          <w:rStyle w:val="AmendedItemNumber"/>
          <w:b/>
          <w:noProof w:val="0"/>
        </w:rPr>
        <w:t xml:space="preserve">Item mapping </w:t>
      </w:r>
    </w:p>
    <w:tbl>
      <w:tblPr>
        <w:tblStyle w:val="TableGrid"/>
        <w:tblW w:w="0" w:type="auto"/>
        <w:tblLook w:val="04A0" w:firstRow="1" w:lastRow="0" w:firstColumn="1" w:lastColumn="0" w:noHBand="0" w:noVBand="1"/>
      </w:tblPr>
      <w:tblGrid>
        <w:gridCol w:w="5228"/>
        <w:gridCol w:w="5228"/>
      </w:tblGrid>
      <w:tr w:rsidR="00E91F93" w:rsidRPr="00961D8C" w:rsidTr="00E91F93">
        <w:tc>
          <w:tcPr>
            <w:tcW w:w="5228" w:type="dxa"/>
          </w:tcPr>
          <w:p w:rsidR="00E91F93" w:rsidRPr="00961D8C" w:rsidRDefault="00E91F93" w:rsidP="00BA657E">
            <w:pPr>
              <w:rPr>
                <w:b/>
                <w:sz w:val="22"/>
              </w:rPr>
            </w:pPr>
            <w:r w:rsidRPr="00961D8C">
              <w:rPr>
                <w:b/>
                <w:sz w:val="22"/>
              </w:rPr>
              <w:t xml:space="preserve">Deleted item </w:t>
            </w:r>
          </w:p>
        </w:tc>
        <w:tc>
          <w:tcPr>
            <w:tcW w:w="5228" w:type="dxa"/>
          </w:tcPr>
          <w:p w:rsidR="00E91F93" w:rsidRPr="00961D8C" w:rsidRDefault="00E91F93" w:rsidP="00BA657E">
            <w:pPr>
              <w:rPr>
                <w:b/>
                <w:sz w:val="22"/>
              </w:rPr>
            </w:pPr>
            <w:r w:rsidRPr="00961D8C">
              <w:rPr>
                <w:b/>
                <w:sz w:val="22"/>
              </w:rPr>
              <w:t xml:space="preserve">New Item </w:t>
            </w:r>
          </w:p>
        </w:tc>
      </w:tr>
      <w:tr w:rsidR="00E91F93" w:rsidRPr="00961D8C" w:rsidTr="00A9692B">
        <w:tc>
          <w:tcPr>
            <w:tcW w:w="5228" w:type="dxa"/>
          </w:tcPr>
          <w:p w:rsidR="00E91F93" w:rsidRPr="00961D8C" w:rsidRDefault="00E91F93" w:rsidP="00A9692B">
            <w:pPr>
              <w:pStyle w:val="AmendedItem"/>
              <w:spacing w:before="0" w:after="0"/>
              <w:rPr>
                <w:rStyle w:val="AmendedItemNumber"/>
                <w:noProof w:val="0"/>
                <w:shd w:val="clear" w:color="auto" w:fill="auto"/>
              </w:rPr>
            </w:pPr>
            <w:r w:rsidRPr="00961D8C">
              <w:rPr>
                <w:rStyle w:val="AmendedItemNumber"/>
                <w:noProof w:val="0"/>
              </w:rPr>
              <w:t xml:space="preserve">ECG items </w:t>
            </w:r>
          </w:p>
        </w:tc>
        <w:tc>
          <w:tcPr>
            <w:tcW w:w="5228" w:type="dxa"/>
            <w:shd w:val="clear" w:color="auto" w:fill="5F84FF" w:themeFill="text2" w:themeFillTint="66"/>
          </w:tcPr>
          <w:p w:rsidR="00E91F93" w:rsidRPr="00961D8C" w:rsidRDefault="00E91F93" w:rsidP="00A9692B">
            <w:pPr>
              <w:pStyle w:val="AmendedItem"/>
              <w:pBdr>
                <w:top w:val="none" w:sz="0" w:space="0" w:color="auto"/>
                <w:left w:val="none" w:sz="0" w:space="0" w:color="auto"/>
                <w:bottom w:val="none" w:sz="0" w:space="0" w:color="auto"/>
                <w:right w:val="none" w:sz="0" w:space="0" w:color="auto"/>
              </w:pBdr>
              <w:spacing w:before="0" w:after="0"/>
              <w:rPr>
                <w:rStyle w:val="AmendedItemNumber"/>
                <w:noProof w:val="0"/>
              </w:rPr>
            </w:pPr>
          </w:p>
        </w:tc>
      </w:tr>
      <w:tr w:rsidR="00E91F93" w:rsidRPr="00961D8C" w:rsidTr="00E91F93">
        <w:tc>
          <w:tcPr>
            <w:tcW w:w="5228" w:type="dxa"/>
          </w:tcPr>
          <w:p w:rsidR="00E91F93" w:rsidRPr="00961D8C" w:rsidRDefault="00E91F93" w:rsidP="001360F1">
            <w:pPr>
              <w:spacing w:before="120" w:after="60" w:line="276" w:lineRule="auto"/>
            </w:pPr>
            <w:r w:rsidRPr="00961D8C">
              <w:t xml:space="preserve">11700- </w:t>
            </w:r>
            <w:r w:rsidR="00486DC6" w:rsidRPr="00961D8C">
              <w:t xml:space="preserve">Twelve-lead electrocardiography, tracing and report  </w:t>
            </w:r>
          </w:p>
        </w:tc>
        <w:tc>
          <w:tcPr>
            <w:tcW w:w="5228" w:type="dxa"/>
          </w:tcPr>
          <w:p w:rsidR="00E91F93" w:rsidRPr="00961D8C" w:rsidRDefault="00E91F93" w:rsidP="001360F1">
            <w:pPr>
              <w:spacing w:before="120" w:after="60" w:line="276" w:lineRule="auto"/>
            </w:pPr>
            <w:r w:rsidRPr="00961D8C">
              <w:t>11704-</w:t>
            </w:r>
            <w:r w:rsidR="00486DC6" w:rsidRPr="00961D8C">
              <w:t xml:space="preserve"> Twelve-lead electrocardiography, tracing and report  </w:t>
            </w:r>
          </w:p>
        </w:tc>
      </w:tr>
      <w:tr w:rsidR="00E91F93" w:rsidRPr="00961D8C" w:rsidTr="00E91F93">
        <w:tc>
          <w:tcPr>
            <w:tcW w:w="5228" w:type="dxa"/>
          </w:tcPr>
          <w:p w:rsidR="00E91F93" w:rsidRPr="00961D8C" w:rsidRDefault="00E91F93" w:rsidP="001360F1">
            <w:pPr>
              <w:spacing w:before="120" w:after="60" w:line="276" w:lineRule="auto"/>
            </w:pPr>
            <w:r w:rsidRPr="00961D8C">
              <w:t xml:space="preserve">11701- </w:t>
            </w:r>
            <w:r w:rsidR="00486DC6" w:rsidRPr="00961D8C">
              <w:t>Twelve-lead electrocardiography, report only</w:t>
            </w:r>
          </w:p>
        </w:tc>
        <w:tc>
          <w:tcPr>
            <w:tcW w:w="5228" w:type="dxa"/>
          </w:tcPr>
          <w:p w:rsidR="00E91F93" w:rsidRPr="00961D8C" w:rsidRDefault="00E91F93" w:rsidP="001360F1">
            <w:pPr>
              <w:spacing w:before="120" w:after="60" w:line="276" w:lineRule="auto"/>
            </w:pPr>
            <w:r w:rsidRPr="00961D8C">
              <w:t>11705-</w:t>
            </w:r>
            <w:r w:rsidR="00486DC6" w:rsidRPr="00961D8C">
              <w:t xml:space="preserve"> Twelve-lead electrocardiography, report only</w:t>
            </w:r>
          </w:p>
        </w:tc>
      </w:tr>
      <w:tr w:rsidR="00E91F93" w:rsidRPr="00961D8C" w:rsidTr="00E91F93">
        <w:tc>
          <w:tcPr>
            <w:tcW w:w="5228" w:type="dxa"/>
          </w:tcPr>
          <w:p w:rsidR="00E91F93" w:rsidRPr="00961D8C" w:rsidRDefault="00E91F93" w:rsidP="001360F1">
            <w:pPr>
              <w:spacing w:before="120" w:after="60" w:line="276" w:lineRule="auto"/>
            </w:pPr>
            <w:r w:rsidRPr="00961D8C">
              <w:t>11702-</w:t>
            </w:r>
            <w:r w:rsidR="00486DC6" w:rsidRPr="00961D8C">
              <w:t xml:space="preserve"> Twelve-lead electrocardiography, tracing only  </w:t>
            </w:r>
          </w:p>
        </w:tc>
        <w:tc>
          <w:tcPr>
            <w:tcW w:w="5228" w:type="dxa"/>
          </w:tcPr>
          <w:p w:rsidR="00E91F93" w:rsidRPr="00961D8C" w:rsidRDefault="00E91F93" w:rsidP="001360F1">
            <w:pPr>
              <w:spacing w:before="120" w:after="60" w:line="276" w:lineRule="auto"/>
            </w:pPr>
            <w:r w:rsidRPr="00961D8C">
              <w:t>11707</w:t>
            </w:r>
            <w:r w:rsidR="00486DC6" w:rsidRPr="00961D8C">
              <w:t xml:space="preserve">- Twelve-lead electrocardiography, tracing only  </w:t>
            </w:r>
          </w:p>
        </w:tc>
      </w:tr>
    </w:tbl>
    <w:p w:rsidR="008F37C4" w:rsidRDefault="008F37C4" w:rsidP="00952480">
      <w:pPr>
        <w:rPr>
          <w:rFonts w:asciiTheme="majorHAnsi" w:eastAsiaTheme="majorEastAsia" w:hAnsiTheme="majorHAnsi" w:cstheme="majorBidi"/>
          <w:color w:val="001A70" w:themeColor="text2"/>
          <w:sz w:val="52"/>
          <w:szCs w:val="40"/>
        </w:rPr>
      </w:pPr>
      <w:r>
        <w:br w:type="page"/>
      </w:r>
    </w:p>
    <w:p w:rsidR="00AA24FA" w:rsidRPr="00961D8C" w:rsidRDefault="00AA24FA" w:rsidP="002F6379">
      <w:pPr>
        <w:pStyle w:val="Heading1"/>
        <w:numPr>
          <w:ilvl w:val="0"/>
          <w:numId w:val="6"/>
        </w:numPr>
        <w:sectPr w:rsidR="00AA24FA" w:rsidRPr="00961D8C" w:rsidSect="004C1290">
          <w:headerReference w:type="default" r:id="rId18"/>
          <w:footerReference w:type="default" r:id="rId19"/>
          <w:type w:val="continuous"/>
          <w:pgSz w:w="11906" w:h="16838"/>
          <w:pgMar w:top="2694" w:right="720" w:bottom="720" w:left="720" w:header="708" w:footer="708" w:gutter="0"/>
          <w:cols w:space="567"/>
          <w:docGrid w:linePitch="360"/>
        </w:sectPr>
      </w:pPr>
      <w:r w:rsidRPr="00961D8C">
        <w:lastRenderedPageBreak/>
        <w:t xml:space="preserve">Ambulatory </w:t>
      </w:r>
      <w:r w:rsidR="00A33C09" w:rsidRPr="00961D8C">
        <w:t>e</w:t>
      </w:r>
      <w:r w:rsidRPr="00961D8C">
        <w:t>lectrocardiography (</w:t>
      </w:r>
      <w:r w:rsidR="0085791C" w:rsidRPr="00961D8C">
        <w:t>A</w:t>
      </w:r>
      <w:r w:rsidRPr="00961D8C">
        <w:t>ECG) chang</w:t>
      </w:r>
      <w:r w:rsidR="0001539E" w:rsidRPr="00961D8C">
        <w:t>e</w:t>
      </w:r>
      <w:r w:rsidR="00717162" w:rsidRPr="00961D8C">
        <w:t>s</w:t>
      </w:r>
    </w:p>
    <w:p w:rsidR="0072093B" w:rsidRPr="00961D8C" w:rsidRDefault="0072093B">
      <w:pPr>
        <w:pStyle w:val="DeletedItem"/>
      </w:pPr>
      <w:r w:rsidRPr="00961D8C">
        <w:t xml:space="preserve">Deleted </w:t>
      </w:r>
      <w:r w:rsidRPr="00961D8C">
        <w:rPr>
          <w:rStyle w:val="DeletedItemNumber"/>
          <w:b/>
          <w:shd w:val="clear" w:color="auto" w:fill="auto"/>
        </w:rPr>
        <w:t>item</w:t>
      </w:r>
      <w:r w:rsidRPr="00961D8C">
        <w:t xml:space="preserve"> </w:t>
      </w:r>
      <w:r w:rsidRPr="00961D8C">
        <w:rPr>
          <w:rStyle w:val="DeletedItemNumber"/>
        </w:rPr>
        <w:t xml:space="preserve">11708 </w:t>
      </w:r>
      <w:r w:rsidRPr="00961D8C">
        <w:t xml:space="preserve">– Continuous </w:t>
      </w:r>
      <w:r w:rsidR="00251DB8" w:rsidRPr="00961D8C">
        <w:t xml:space="preserve">electrocardiography </w:t>
      </w:r>
      <w:r w:rsidRPr="00961D8C">
        <w:t>recording of ambulatory patient</w:t>
      </w:r>
    </w:p>
    <w:p w:rsidR="00AA24FA" w:rsidRPr="00961D8C" w:rsidRDefault="009E106D" w:rsidP="00A9692B">
      <w:pPr>
        <w:spacing w:before="240" w:line="276" w:lineRule="auto"/>
        <w:rPr>
          <w:szCs w:val="20"/>
        </w:rPr>
      </w:pPr>
      <w:r w:rsidRPr="00961D8C">
        <w:rPr>
          <w:szCs w:val="20"/>
        </w:rPr>
        <w:t>This item is now obsolete and services under this item are expected to be claimed under item 117</w:t>
      </w:r>
      <w:r w:rsidR="00C35FCB" w:rsidRPr="00961D8C">
        <w:rPr>
          <w:szCs w:val="20"/>
        </w:rPr>
        <w:t>16</w:t>
      </w:r>
      <w:r w:rsidR="00490641" w:rsidRPr="00961D8C">
        <w:rPr>
          <w:szCs w:val="20"/>
        </w:rPr>
        <w:t>.</w:t>
      </w:r>
    </w:p>
    <w:p w:rsidR="000E472E" w:rsidRPr="00961D8C" w:rsidRDefault="000E472E" w:rsidP="000E472E">
      <w:pPr>
        <w:pStyle w:val="DeletedItem"/>
      </w:pPr>
      <w:r w:rsidRPr="00961D8C">
        <w:t xml:space="preserve">Deleted </w:t>
      </w:r>
      <w:r w:rsidRPr="00961D8C">
        <w:rPr>
          <w:rStyle w:val="DeletedItemNumber"/>
          <w:b/>
          <w:shd w:val="clear" w:color="auto" w:fill="auto"/>
        </w:rPr>
        <w:t>item</w:t>
      </w:r>
      <w:r w:rsidRPr="00961D8C">
        <w:t xml:space="preserve"> </w:t>
      </w:r>
      <w:r w:rsidRPr="00961D8C">
        <w:rPr>
          <w:rStyle w:val="DeletedItemNumber"/>
        </w:rPr>
        <w:t xml:space="preserve">11709 </w:t>
      </w:r>
      <w:r w:rsidRPr="00961D8C">
        <w:t xml:space="preserve">– </w:t>
      </w:r>
      <w:r w:rsidR="007D7C22" w:rsidRPr="00961D8C">
        <w:t>Continuous electrocardiography recording of a patient for 12 or more hours</w:t>
      </w:r>
    </w:p>
    <w:p w:rsidR="000E472E" w:rsidRPr="00961D8C" w:rsidRDefault="000E472E" w:rsidP="000E472E">
      <w:pPr>
        <w:spacing w:before="240" w:after="120" w:line="276" w:lineRule="auto"/>
        <w:rPr>
          <w:szCs w:val="20"/>
        </w:rPr>
      </w:pPr>
      <w:r w:rsidRPr="00961D8C">
        <w:rPr>
          <w:szCs w:val="20"/>
        </w:rPr>
        <w:t xml:space="preserve">Services for </w:t>
      </w:r>
      <w:r w:rsidR="007D7C22" w:rsidRPr="00961D8C">
        <w:rPr>
          <w:szCs w:val="20"/>
        </w:rPr>
        <w:t xml:space="preserve">this item have been amended </w:t>
      </w:r>
      <w:r w:rsidRPr="00961D8C">
        <w:rPr>
          <w:szCs w:val="20"/>
        </w:rPr>
        <w:t>and are expecte</w:t>
      </w:r>
      <w:r w:rsidR="007D7C22" w:rsidRPr="00961D8C">
        <w:rPr>
          <w:szCs w:val="20"/>
        </w:rPr>
        <w:t>d to be claimed under items 11716.</w:t>
      </w:r>
    </w:p>
    <w:p w:rsidR="00490641" w:rsidRPr="00961D8C" w:rsidRDefault="00490641" w:rsidP="00490641">
      <w:pPr>
        <w:pStyle w:val="DeletedItem"/>
      </w:pPr>
      <w:r w:rsidRPr="00961D8C">
        <w:lastRenderedPageBreak/>
        <w:t xml:space="preserve">Deleted </w:t>
      </w:r>
      <w:r w:rsidRPr="00961D8C">
        <w:rPr>
          <w:rStyle w:val="DeletedItemNumber"/>
          <w:b/>
          <w:shd w:val="clear" w:color="auto" w:fill="auto"/>
        </w:rPr>
        <w:t>item</w:t>
      </w:r>
      <w:r w:rsidRPr="00961D8C">
        <w:t xml:space="preserve"> </w:t>
      </w:r>
      <w:r w:rsidRPr="00961D8C">
        <w:rPr>
          <w:rStyle w:val="DeletedItemNumber"/>
        </w:rPr>
        <w:t xml:space="preserve">11710 </w:t>
      </w:r>
      <w:r w:rsidRPr="00961D8C">
        <w:t>– Ambulatory electrocardiography monitoring</w:t>
      </w:r>
    </w:p>
    <w:p w:rsidR="00490641" w:rsidRPr="00961D8C" w:rsidRDefault="00490641" w:rsidP="00A9692B">
      <w:pPr>
        <w:spacing w:before="240" w:after="120" w:line="276" w:lineRule="auto"/>
        <w:rPr>
          <w:szCs w:val="20"/>
        </w:rPr>
      </w:pPr>
      <w:r w:rsidRPr="00961D8C">
        <w:rPr>
          <w:szCs w:val="20"/>
        </w:rPr>
        <w:t>Services for this item have been restructured into two new items and are expected to be claimed under items 1171</w:t>
      </w:r>
      <w:r w:rsidR="00C35FCB" w:rsidRPr="00961D8C">
        <w:rPr>
          <w:szCs w:val="20"/>
        </w:rPr>
        <w:t>7</w:t>
      </w:r>
      <w:r w:rsidRPr="00961D8C">
        <w:rPr>
          <w:szCs w:val="20"/>
        </w:rPr>
        <w:t xml:space="preserve"> and 117</w:t>
      </w:r>
      <w:r w:rsidR="00C35FCB" w:rsidRPr="00961D8C">
        <w:rPr>
          <w:szCs w:val="20"/>
        </w:rPr>
        <w:t>23</w:t>
      </w:r>
      <w:r w:rsidRPr="00961D8C">
        <w:rPr>
          <w:szCs w:val="20"/>
        </w:rPr>
        <w:t>.</w:t>
      </w:r>
    </w:p>
    <w:p w:rsidR="00490641" w:rsidRPr="00961D8C" w:rsidRDefault="00490641" w:rsidP="00A9692B">
      <w:pPr>
        <w:pStyle w:val="DeletedItem"/>
        <w:spacing w:before="240" w:line="276" w:lineRule="auto"/>
        <w:contextualSpacing w:val="0"/>
      </w:pPr>
      <w:r w:rsidRPr="00961D8C">
        <w:t xml:space="preserve">Deleted </w:t>
      </w:r>
      <w:r w:rsidRPr="00961D8C">
        <w:rPr>
          <w:rStyle w:val="DeletedItemNumber"/>
          <w:b/>
          <w:shd w:val="clear" w:color="auto" w:fill="auto"/>
        </w:rPr>
        <w:t>item</w:t>
      </w:r>
      <w:r w:rsidRPr="00961D8C">
        <w:t xml:space="preserve"> </w:t>
      </w:r>
      <w:r w:rsidRPr="00961D8C">
        <w:rPr>
          <w:rStyle w:val="DeletedItemNumber"/>
        </w:rPr>
        <w:t xml:space="preserve">11711 </w:t>
      </w:r>
      <w:r w:rsidRPr="00961D8C">
        <w:t>– Ambulatory electrocardiography monitoring</w:t>
      </w:r>
    </w:p>
    <w:p w:rsidR="00490641" w:rsidRPr="00961D8C" w:rsidRDefault="00490641" w:rsidP="00A9692B">
      <w:pPr>
        <w:spacing w:before="240" w:line="276" w:lineRule="auto"/>
      </w:pPr>
      <w:r w:rsidRPr="00961D8C">
        <w:t>This item is obsolete and services for this item are expected to be claimed under items 1171</w:t>
      </w:r>
      <w:r w:rsidR="00C35FCB" w:rsidRPr="00961D8C">
        <w:t>7</w:t>
      </w:r>
      <w:r w:rsidRPr="00961D8C">
        <w:t xml:space="preserve"> and 117</w:t>
      </w:r>
      <w:r w:rsidR="00C35FCB" w:rsidRPr="00961D8C">
        <w:t>23</w:t>
      </w:r>
      <w:r w:rsidRPr="00961D8C">
        <w:t>.</w:t>
      </w:r>
    </w:p>
    <w:p w:rsidR="002E20FB" w:rsidRPr="00961D8C" w:rsidRDefault="002E20FB" w:rsidP="002E20FB">
      <w:pPr>
        <w:pStyle w:val="DeletedItem"/>
        <w:spacing w:before="240" w:line="276" w:lineRule="auto"/>
        <w:contextualSpacing w:val="0"/>
      </w:pPr>
      <w:r w:rsidRPr="00961D8C">
        <w:t xml:space="preserve">Deleted </w:t>
      </w:r>
      <w:r w:rsidRPr="00961D8C">
        <w:rPr>
          <w:rStyle w:val="DeletedItemNumber"/>
          <w:b/>
          <w:shd w:val="clear" w:color="auto" w:fill="auto"/>
        </w:rPr>
        <w:t>item</w:t>
      </w:r>
      <w:r w:rsidRPr="00961D8C">
        <w:t xml:space="preserve"> </w:t>
      </w:r>
      <w:r w:rsidRPr="00961D8C">
        <w:rPr>
          <w:rStyle w:val="DeletedItemNumber"/>
        </w:rPr>
        <w:t xml:space="preserve">11712 </w:t>
      </w:r>
      <w:r w:rsidRPr="00961D8C">
        <w:t>– Multi-channel ECG monitoring and recording during exercise</w:t>
      </w:r>
    </w:p>
    <w:p w:rsidR="005E15FF" w:rsidRPr="005E15FF" w:rsidRDefault="002E20FB" w:rsidP="005E15FF">
      <w:pPr>
        <w:spacing w:before="240" w:line="276" w:lineRule="auto"/>
      </w:pPr>
      <w:r w:rsidRPr="00961D8C">
        <w:t>Services for this item have been restructured into two new items,</w:t>
      </w:r>
      <w:r w:rsidR="00A7788E" w:rsidRPr="00961D8C">
        <w:t xml:space="preserve"> one item</w:t>
      </w:r>
      <w:r w:rsidRPr="00961D8C">
        <w:t xml:space="preserve"> for patients 17 years</w:t>
      </w:r>
      <w:r w:rsidR="005E4F61" w:rsidRPr="00961D8C">
        <w:t xml:space="preserve"> and over</w:t>
      </w:r>
      <w:r w:rsidRPr="00961D8C">
        <w:t xml:space="preserve"> and </w:t>
      </w:r>
      <w:r w:rsidR="00A7788E" w:rsidRPr="00961D8C">
        <w:t>one</w:t>
      </w:r>
      <w:r w:rsidR="005E4F61" w:rsidRPr="00961D8C">
        <w:t xml:space="preserve"> item</w:t>
      </w:r>
      <w:r w:rsidR="00A7788E" w:rsidRPr="00961D8C">
        <w:t xml:space="preserve"> for patie</w:t>
      </w:r>
      <w:r w:rsidR="005E4F61" w:rsidRPr="00961D8C">
        <w:t>n</w:t>
      </w:r>
      <w:r w:rsidR="00A7788E" w:rsidRPr="00961D8C">
        <w:t>t</w:t>
      </w:r>
      <w:r w:rsidR="005E4F61" w:rsidRPr="00961D8C">
        <w:t>s</w:t>
      </w:r>
      <w:r w:rsidR="00A7788E" w:rsidRPr="00961D8C">
        <w:t xml:space="preserve"> under 17 years of age. Services are now</w:t>
      </w:r>
      <w:r w:rsidRPr="00961D8C">
        <w:t xml:space="preserve"> expected to be claimed under items 117</w:t>
      </w:r>
      <w:r w:rsidR="00A7788E" w:rsidRPr="00961D8C">
        <w:t>29</w:t>
      </w:r>
      <w:r w:rsidRPr="00961D8C">
        <w:t xml:space="preserve"> and 117</w:t>
      </w:r>
      <w:r w:rsidR="00A7788E" w:rsidRPr="00961D8C">
        <w:t>30</w:t>
      </w:r>
      <w:r w:rsidRPr="00961D8C">
        <w:t>.</w:t>
      </w:r>
    </w:p>
    <w:p w:rsidR="00075C05" w:rsidRDefault="004A3C3D" w:rsidP="00075C05">
      <w:pPr>
        <w:pStyle w:val="AmendedItem"/>
        <w:rPr>
          <w:rFonts w:eastAsia="Times New Roman"/>
          <w:lang w:eastAsia="en-AU"/>
        </w:rPr>
      </w:pPr>
      <w:r>
        <w:rPr>
          <w:rFonts w:eastAsia="Times New Roman"/>
          <w:lang w:eastAsia="en-AU"/>
        </w:rPr>
        <w:lastRenderedPageBreak/>
        <w:t xml:space="preserve">New </w:t>
      </w:r>
      <w:r w:rsidR="00075C05">
        <w:rPr>
          <w:rFonts w:eastAsia="Times New Roman"/>
          <w:lang w:eastAsia="en-AU"/>
        </w:rPr>
        <w:t>Note</w:t>
      </w:r>
      <w:r w:rsidR="00B12730">
        <w:rPr>
          <w:rFonts w:eastAsia="Times New Roman"/>
          <w:lang w:eastAsia="en-AU"/>
        </w:rPr>
        <w:t>:</w:t>
      </w:r>
      <w:r w:rsidR="00075C05">
        <w:rPr>
          <w:rFonts w:eastAsia="Times New Roman"/>
          <w:lang w:eastAsia="en-AU"/>
        </w:rPr>
        <w:t xml:space="preserve"> </w:t>
      </w:r>
      <w:r w:rsidR="00075C05" w:rsidRPr="004A3C3D">
        <w:rPr>
          <w:rFonts w:eastAsia="Times New Roman"/>
          <w:b w:val="0"/>
          <w:lang w:eastAsia="en-AU"/>
        </w:rPr>
        <w:t>DR.1.1</w:t>
      </w:r>
      <w:r w:rsidR="00075C05">
        <w:rPr>
          <w:rFonts w:eastAsia="Times New Roman"/>
          <w:lang w:eastAsia="en-AU"/>
        </w:rPr>
        <w:t xml:space="preserve"> </w:t>
      </w:r>
      <w:r w:rsidR="005E15FF">
        <w:rPr>
          <w:rFonts w:eastAsia="Times New Roman"/>
          <w:lang w:eastAsia="en-AU"/>
        </w:rPr>
        <w:t xml:space="preserve">Ambulatory ECG requirements for claiming </w:t>
      </w:r>
      <w:r>
        <w:rPr>
          <w:rFonts w:eastAsia="Times New Roman"/>
          <w:lang w:eastAsia="en-AU"/>
        </w:rPr>
        <w:t xml:space="preserve">- </w:t>
      </w:r>
      <w:r>
        <w:rPr>
          <w:rFonts w:eastAsia="Times New Roman"/>
          <w:lang w:eastAsia="en-AU"/>
        </w:rPr>
        <w:br/>
        <w:t>Items 11716, 11717 and 11723</w:t>
      </w:r>
    </w:p>
    <w:p w:rsidR="00B41D59" w:rsidRPr="00B12730" w:rsidRDefault="00B41D59" w:rsidP="004A3C3D">
      <w:pPr>
        <w:spacing w:before="240" w:line="276" w:lineRule="auto"/>
        <w:rPr>
          <w:rFonts w:asciiTheme="minorHAnsi" w:eastAsia="Times New Roman" w:hAnsiTheme="minorHAnsi" w:cstheme="minorHAnsi"/>
          <w:color w:val="000000"/>
          <w:szCs w:val="20"/>
          <w:lang w:eastAsia="en-AU"/>
        </w:rPr>
      </w:pPr>
      <w:r w:rsidRPr="00B12730">
        <w:rPr>
          <w:rFonts w:asciiTheme="minorHAnsi" w:eastAsia="Times New Roman" w:hAnsiTheme="minorHAnsi" w:cstheme="minorHAnsi"/>
          <w:color w:val="000000"/>
          <w:szCs w:val="20"/>
          <w:lang w:eastAsia="en-AU"/>
        </w:rPr>
        <w:t>Items 11716, 11717, 11723 do not apply to a service unless:</w:t>
      </w:r>
    </w:p>
    <w:p w:rsidR="004A3C3D" w:rsidRPr="00B12730" w:rsidRDefault="00B41D59" w:rsidP="00411938">
      <w:pPr>
        <w:pStyle w:val="ListParagraph"/>
        <w:numPr>
          <w:ilvl w:val="0"/>
          <w:numId w:val="35"/>
        </w:numPr>
      </w:pPr>
      <w:r w:rsidRPr="00B12730">
        <w:t xml:space="preserve">the patient is referred to a specialist or consultant physician by a </w:t>
      </w:r>
      <w:r w:rsidR="004A3C3D" w:rsidRPr="00B12730">
        <w:t>referring practitioner; or</w:t>
      </w:r>
    </w:p>
    <w:p w:rsidR="00B41D59" w:rsidRPr="00B12730" w:rsidRDefault="00B41D59" w:rsidP="00411938">
      <w:pPr>
        <w:pStyle w:val="ListParagraph"/>
        <w:numPr>
          <w:ilvl w:val="0"/>
          <w:numId w:val="35"/>
        </w:numPr>
      </w:pPr>
      <w:r w:rsidRPr="00B12730">
        <w:t>the service is requested by a requesting practitioner.</w:t>
      </w:r>
    </w:p>
    <w:p w:rsidR="00B41D59" w:rsidRPr="00B12730" w:rsidRDefault="00B41D59" w:rsidP="004A3C3D">
      <w:pPr>
        <w:spacing w:before="240" w:line="276" w:lineRule="auto"/>
        <w:rPr>
          <w:rFonts w:asciiTheme="minorHAnsi" w:eastAsia="Times New Roman" w:hAnsiTheme="minorHAnsi" w:cstheme="minorHAnsi"/>
          <w:color w:val="000000"/>
          <w:szCs w:val="20"/>
          <w:lang w:eastAsia="en-AU"/>
        </w:rPr>
      </w:pPr>
      <w:r w:rsidRPr="00B12730">
        <w:rPr>
          <w:rFonts w:asciiTheme="minorHAnsi" w:eastAsia="Times New Roman" w:hAnsiTheme="minorHAnsi" w:cstheme="minorHAnsi"/>
          <w:b/>
          <w:bCs/>
          <w:color w:val="000000"/>
          <w:szCs w:val="20"/>
          <w:lang w:eastAsia="en-AU"/>
        </w:rPr>
        <w:t>Admitted patient</w:t>
      </w:r>
      <w:r w:rsidR="004A3C3D" w:rsidRPr="00B12730">
        <w:rPr>
          <w:rFonts w:asciiTheme="minorHAnsi" w:eastAsia="Times New Roman" w:hAnsiTheme="minorHAnsi" w:cstheme="minorHAnsi"/>
          <w:b/>
          <w:bCs/>
          <w:color w:val="000000"/>
          <w:szCs w:val="20"/>
          <w:lang w:eastAsia="en-AU"/>
        </w:rPr>
        <w:t xml:space="preserve">: </w:t>
      </w:r>
      <w:r w:rsidRPr="00B12730">
        <w:rPr>
          <w:rFonts w:asciiTheme="minorHAnsi" w:eastAsia="Times New Roman" w:hAnsiTheme="minorHAnsi" w:cstheme="minorHAnsi"/>
          <w:color w:val="000000"/>
          <w:szCs w:val="20"/>
          <w:lang w:eastAsia="en-AU"/>
        </w:rPr>
        <w:t>Item 11716, 11717 or 11723 do not apply to a service if the patient is an admitted patient.</w:t>
      </w:r>
    </w:p>
    <w:p w:rsidR="00B41D59" w:rsidRPr="00B12730" w:rsidRDefault="00B41D59" w:rsidP="004A3C3D">
      <w:pPr>
        <w:spacing w:before="240" w:line="276" w:lineRule="auto"/>
        <w:rPr>
          <w:rFonts w:asciiTheme="minorHAnsi" w:eastAsia="Times New Roman" w:hAnsiTheme="minorHAnsi" w:cstheme="minorHAnsi"/>
          <w:color w:val="000000"/>
          <w:szCs w:val="20"/>
          <w:lang w:eastAsia="en-AU"/>
        </w:rPr>
      </w:pPr>
      <w:r w:rsidRPr="00B12730">
        <w:rPr>
          <w:rFonts w:asciiTheme="minorHAnsi" w:eastAsia="Times New Roman" w:hAnsiTheme="minorHAnsi" w:cstheme="minorHAnsi"/>
          <w:color w:val="000000"/>
          <w:szCs w:val="20"/>
          <w:lang w:eastAsia="en-AU"/>
        </w:rPr>
        <w:t>An “admitted patient” includes an episode of hospital treatment and an episode of hospital-substitute treatment where a benefit is paid from a private health insurer.</w:t>
      </w:r>
      <w:r w:rsidR="00D40C94">
        <w:rPr>
          <w:rFonts w:asciiTheme="minorHAnsi" w:eastAsia="Times New Roman" w:hAnsiTheme="minorHAnsi" w:cstheme="minorHAnsi"/>
          <w:color w:val="000000"/>
          <w:szCs w:val="20"/>
          <w:lang w:eastAsia="en-AU"/>
        </w:rPr>
        <w:t xml:space="preserve"> Please refer to the interpretation notes for an “admitted patient” in the restrictions and requirements section of th</w:t>
      </w:r>
      <w:r w:rsidR="00492613">
        <w:rPr>
          <w:rFonts w:asciiTheme="minorHAnsi" w:eastAsia="Times New Roman" w:hAnsiTheme="minorHAnsi" w:cstheme="minorHAnsi"/>
          <w:color w:val="000000"/>
          <w:szCs w:val="20"/>
          <w:lang w:eastAsia="en-AU"/>
        </w:rPr>
        <w:t>is</w:t>
      </w:r>
      <w:r w:rsidR="00D40C94">
        <w:rPr>
          <w:rFonts w:asciiTheme="minorHAnsi" w:eastAsia="Times New Roman" w:hAnsiTheme="minorHAnsi" w:cstheme="minorHAnsi"/>
          <w:color w:val="000000"/>
          <w:szCs w:val="20"/>
          <w:lang w:eastAsia="en-AU"/>
        </w:rPr>
        <w:t xml:space="preserve"> document.</w:t>
      </w:r>
    </w:p>
    <w:p w:rsidR="004A3C3D" w:rsidRPr="00B12730" w:rsidRDefault="00B41D59" w:rsidP="004A3C3D">
      <w:pPr>
        <w:spacing w:before="240" w:line="276" w:lineRule="auto"/>
        <w:rPr>
          <w:rFonts w:asciiTheme="minorHAnsi" w:eastAsia="Times New Roman" w:hAnsiTheme="minorHAnsi" w:cstheme="minorHAnsi"/>
          <w:color w:val="000000"/>
          <w:szCs w:val="20"/>
          <w:lang w:eastAsia="en-AU"/>
        </w:rPr>
      </w:pPr>
      <w:r w:rsidRPr="00B12730">
        <w:rPr>
          <w:rFonts w:asciiTheme="minorHAnsi" w:eastAsia="Times New Roman" w:hAnsiTheme="minorHAnsi" w:cstheme="minorHAnsi"/>
          <w:b/>
          <w:bCs/>
          <w:color w:val="000000"/>
          <w:szCs w:val="20"/>
          <w:lang w:eastAsia="en-AU"/>
        </w:rPr>
        <w:t>Referred services</w:t>
      </w:r>
      <w:r w:rsidR="004A3C3D" w:rsidRPr="00B12730">
        <w:rPr>
          <w:rFonts w:asciiTheme="minorHAnsi" w:eastAsia="Times New Roman" w:hAnsiTheme="minorHAnsi" w:cstheme="minorHAnsi"/>
          <w:b/>
          <w:bCs/>
          <w:color w:val="000000"/>
          <w:szCs w:val="20"/>
          <w:lang w:eastAsia="en-AU"/>
        </w:rPr>
        <w:t xml:space="preserve">: </w:t>
      </w:r>
      <w:r w:rsidRPr="00B12730">
        <w:rPr>
          <w:rFonts w:asciiTheme="minorHAnsi" w:eastAsia="Times New Roman" w:hAnsiTheme="minorHAnsi" w:cstheme="minorHAnsi"/>
          <w:color w:val="000000"/>
          <w:szCs w:val="20"/>
          <w:lang w:eastAsia="en-AU"/>
        </w:rPr>
        <w:t xml:space="preserve">For referred services to which items 11716, 11717 or 11723 apply, the specialist or consultant physician who renders the service must: </w:t>
      </w:r>
    </w:p>
    <w:p w:rsidR="004A3C3D" w:rsidRPr="00B12730" w:rsidRDefault="00B41D59" w:rsidP="00411938">
      <w:pPr>
        <w:pStyle w:val="ListParagraph"/>
        <w:numPr>
          <w:ilvl w:val="0"/>
          <w:numId w:val="36"/>
        </w:numPr>
      </w:pPr>
      <w:r w:rsidRPr="00B12730">
        <w:lastRenderedPageBreak/>
        <w:t>manage the ongoin</w:t>
      </w:r>
      <w:r w:rsidR="004A3C3D" w:rsidRPr="00B12730">
        <w:t>g care of the patient; or</w:t>
      </w:r>
    </w:p>
    <w:p w:rsidR="004A3C3D" w:rsidRPr="00B12730" w:rsidRDefault="00B41D59" w:rsidP="00411938">
      <w:pPr>
        <w:pStyle w:val="ListParagraph"/>
        <w:numPr>
          <w:ilvl w:val="0"/>
          <w:numId w:val="36"/>
        </w:numPr>
      </w:pPr>
      <w:r w:rsidRPr="00B12730">
        <w:t>perform an attendance to determine that testing is necessary, where the need for the test has not otherwise been schedul</w:t>
      </w:r>
      <w:r w:rsidR="004A3C3D" w:rsidRPr="00B12730">
        <w:t>ed; or</w:t>
      </w:r>
    </w:p>
    <w:p w:rsidR="00B41D59" w:rsidRPr="00B12730" w:rsidRDefault="00B41D59" w:rsidP="00411938">
      <w:pPr>
        <w:pStyle w:val="ListParagraph"/>
        <w:numPr>
          <w:ilvl w:val="0"/>
          <w:numId w:val="36"/>
        </w:numPr>
      </w:pPr>
      <w:r w:rsidRPr="00B12730">
        <w:t>p</w:t>
      </w:r>
      <w:r w:rsidR="00DE1C35">
        <w:t>er</w:t>
      </w:r>
      <w:r w:rsidRPr="00B12730">
        <w:t>form an attendance immediately after the test has been performed, at which clinical management decisions are discussed with the patient.</w:t>
      </w:r>
    </w:p>
    <w:p w:rsidR="00B41D59" w:rsidRPr="00B12730" w:rsidRDefault="00B41D59" w:rsidP="004A3C3D">
      <w:pPr>
        <w:spacing w:before="240" w:line="276" w:lineRule="auto"/>
        <w:rPr>
          <w:rFonts w:asciiTheme="minorHAnsi" w:eastAsia="Times New Roman" w:hAnsiTheme="minorHAnsi" w:cstheme="minorHAnsi"/>
          <w:color w:val="000000"/>
          <w:szCs w:val="20"/>
          <w:lang w:eastAsia="en-AU"/>
        </w:rPr>
      </w:pPr>
      <w:r w:rsidRPr="00B12730">
        <w:rPr>
          <w:rFonts w:asciiTheme="minorHAnsi" w:eastAsia="Times New Roman" w:hAnsiTheme="minorHAnsi" w:cstheme="minorHAnsi"/>
          <w:color w:val="000000"/>
          <w:szCs w:val="20"/>
          <w:lang w:eastAsia="en-AU"/>
        </w:rPr>
        <w:t>A service is taken to be referred if the specialist or consultant physician who renders the service to which items 11716, 11717 or 11723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rsidR="004A3C3D" w:rsidRPr="00B12730" w:rsidRDefault="00B41D59" w:rsidP="004A3C3D">
      <w:pPr>
        <w:spacing w:before="240" w:line="276" w:lineRule="auto"/>
        <w:rPr>
          <w:rFonts w:asciiTheme="minorHAnsi" w:eastAsia="Times New Roman" w:hAnsiTheme="minorHAnsi" w:cstheme="minorHAnsi"/>
          <w:color w:val="000000"/>
          <w:szCs w:val="20"/>
          <w:lang w:eastAsia="en-AU"/>
        </w:rPr>
      </w:pPr>
      <w:r w:rsidRPr="00B12730">
        <w:rPr>
          <w:rFonts w:asciiTheme="minorHAnsi" w:eastAsia="Times New Roman" w:hAnsiTheme="minorHAnsi" w:cstheme="minorHAnsi"/>
          <w:b/>
          <w:bCs/>
          <w:color w:val="000000"/>
          <w:szCs w:val="20"/>
          <w:lang w:eastAsia="en-AU"/>
        </w:rPr>
        <w:t>Requested services</w:t>
      </w:r>
      <w:r w:rsidR="004A3C3D" w:rsidRPr="00B12730">
        <w:rPr>
          <w:rFonts w:asciiTheme="minorHAnsi" w:eastAsia="Times New Roman" w:hAnsiTheme="minorHAnsi" w:cstheme="minorHAnsi"/>
          <w:b/>
          <w:bCs/>
          <w:color w:val="000000"/>
          <w:szCs w:val="20"/>
          <w:lang w:eastAsia="en-AU"/>
        </w:rPr>
        <w:t>:</w:t>
      </w:r>
    </w:p>
    <w:p w:rsidR="004A3C3D" w:rsidRPr="00B12730" w:rsidRDefault="00B41D59" w:rsidP="00337F38">
      <w:pPr>
        <w:pStyle w:val="ListParagraph"/>
        <w:numPr>
          <w:ilvl w:val="0"/>
          <w:numId w:val="37"/>
        </w:numPr>
        <w:ind w:hanging="357"/>
      </w:pPr>
      <w:r w:rsidRPr="00B12730">
        <w:lastRenderedPageBreak/>
        <w:t>for requested services, items 11716, 11717 or 11723 do not apply to a service if the rendering specialist or consultant physician has performed a service to which an attendance applies for the same patient on the same day.</w:t>
      </w:r>
    </w:p>
    <w:p w:rsidR="004A3C3D" w:rsidRPr="00B12730" w:rsidRDefault="00B41D59" w:rsidP="00337F38">
      <w:pPr>
        <w:pStyle w:val="ListParagraph"/>
        <w:numPr>
          <w:ilvl w:val="0"/>
          <w:numId w:val="37"/>
        </w:numPr>
        <w:ind w:hanging="357"/>
      </w:pPr>
      <w:r w:rsidRPr="00B12730">
        <w:t>definition of 'requesting practitioner' when applied to items 11716, 11717 or 11723 is as follows:</w:t>
      </w:r>
    </w:p>
    <w:p w:rsidR="007A2D39" w:rsidRPr="00B12730" w:rsidRDefault="00B41D59" w:rsidP="00337F38">
      <w:pPr>
        <w:pStyle w:val="ListParagraph"/>
        <w:numPr>
          <w:ilvl w:val="0"/>
          <w:numId w:val="39"/>
        </w:numPr>
        <w:ind w:hanging="357"/>
      </w:pPr>
      <w:r w:rsidRPr="00B12730">
        <w:t xml:space="preserve">a medical practitioner (other than a specialist or consultant physician) requests that a specialist or consultant physician provide the service. </w:t>
      </w:r>
    </w:p>
    <w:p w:rsidR="00075C05" w:rsidRPr="007A2D39" w:rsidRDefault="00B41D59" w:rsidP="00337F38">
      <w:pPr>
        <w:pStyle w:val="ListParagraph"/>
        <w:numPr>
          <w:ilvl w:val="0"/>
          <w:numId w:val="39"/>
        </w:numPr>
        <w:ind w:hanging="357"/>
      </w:pPr>
      <w:r w:rsidRPr="007A2D39">
        <w:t>specialist or consultant physician requests that a separate specialist or consultant physician provide the service.</w:t>
      </w:r>
    </w:p>
    <w:p w:rsidR="00BA7A65" w:rsidRPr="00961D8C" w:rsidRDefault="0001539E" w:rsidP="00A9692B">
      <w:pPr>
        <w:pStyle w:val="NEWItem"/>
      </w:pPr>
      <w:r w:rsidRPr="00961D8C">
        <w:t>New</w:t>
      </w:r>
      <w:r w:rsidR="00BA7A65" w:rsidRPr="00961D8C">
        <w:t xml:space="preserve"> </w:t>
      </w:r>
      <w:r w:rsidR="00BA7A65" w:rsidRPr="00961D8C">
        <w:rPr>
          <w:rStyle w:val="DeletedItemNumber"/>
          <w:b/>
          <w:shd w:val="clear" w:color="auto" w:fill="auto"/>
        </w:rPr>
        <w:t>item</w:t>
      </w:r>
      <w:r w:rsidR="00BA7A65" w:rsidRPr="00961D8C">
        <w:rPr>
          <w:b w:val="0"/>
        </w:rPr>
        <w:t xml:space="preserve"> </w:t>
      </w:r>
      <w:r w:rsidR="00550E10" w:rsidRPr="00961D8C">
        <w:rPr>
          <w:b w:val="0"/>
        </w:rPr>
        <w:t>117</w:t>
      </w:r>
      <w:r w:rsidR="00211E3D" w:rsidRPr="00961D8C">
        <w:rPr>
          <w:b w:val="0"/>
        </w:rPr>
        <w:t>16</w:t>
      </w:r>
      <w:r w:rsidR="00BA7A65" w:rsidRPr="00961D8C">
        <w:t xml:space="preserve"> – Continuous electrocardiography recording of a patient for 12 or more hours</w:t>
      </w:r>
    </w:p>
    <w:p w:rsidR="00B12730" w:rsidRDefault="00BA7A65" w:rsidP="00480D53">
      <w:pPr>
        <w:spacing w:before="240" w:line="276" w:lineRule="auto"/>
      </w:pPr>
      <w:r w:rsidRPr="00961D8C">
        <w:rPr>
          <w:rStyle w:val="Descriptorheader"/>
          <w:noProof w:val="0"/>
        </w:rPr>
        <w:t>Overview:</w:t>
      </w:r>
      <w:r w:rsidRPr="00961D8C">
        <w:t xml:space="preserve"> </w:t>
      </w:r>
      <w:r w:rsidR="00C023FE" w:rsidRPr="00961D8C">
        <w:t xml:space="preserve">Introduced </w:t>
      </w:r>
      <w:r w:rsidRPr="00961D8C">
        <w:t>as part of the restructure of</w:t>
      </w:r>
      <w:r w:rsidR="00696CC1" w:rsidRPr="00961D8C">
        <w:t xml:space="preserve"> ambulatory</w:t>
      </w:r>
      <w:r w:rsidRPr="00961D8C">
        <w:t xml:space="preserve"> ECG items to better describe the specific clinical indications for use of this </w:t>
      </w:r>
      <w:r w:rsidR="00696CC1" w:rsidRPr="00961D8C">
        <w:t xml:space="preserve">item and better align with current best practice. </w:t>
      </w:r>
    </w:p>
    <w:p w:rsidR="00944117" w:rsidRDefault="00B8553B" w:rsidP="00480D53">
      <w:pPr>
        <w:spacing w:before="240" w:line="276" w:lineRule="auto"/>
        <w:rPr>
          <w:rStyle w:val="Descriptorheader"/>
          <w:noProof w:val="0"/>
        </w:rPr>
      </w:pPr>
      <w:r w:rsidRPr="00961D8C">
        <w:lastRenderedPageBreak/>
        <w:t xml:space="preserve">This item </w:t>
      </w:r>
      <w:r w:rsidR="00961D8C" w:rsidRPr="00961D8C">
        <w:t>supersedes</w:t>
      </w:r>
      <w:r w:rsidRPr="00961D8C">
        <w:t xml:space="preserve"> item 11709</w:t>
      </w:r>
    </w:p>
    <w:p w:rsidR="00BA6C9E" w:rsidRPr="00BA6C9E" w:rsidRDefault="00BA7A65" w:rsidP="00BA6C9E">
      <w:pPr>
        <w:spacing w:after="200"/>
        <w:rPr>
          <w:szCs w:val="20"/>
          <w:lang w:eastAsia="en-AU"/>
        </w:rPr>
      </w:pPr>
      <w:r w:rsidRPr="00961D8C">
        <w:rPr>
          <w:rStyle w:val="Descriptorheader"/>
          <w:noProof w:val="0"/>
        </w:rPr>
        <w:t>Descriptor:</w:t>
      </w:r>
      <w:r w:rsidRPr="00961D8C">
        <w:t xml:space="preserve"> </w:t>
      </w:r>
      <w:r w:rsidR="00BA6C9E" w:rsidRPr="00BA6C9E">
        <w:rPr>
          <w:szCs w:val="20"/>
          <w:lang w:eastAsia="en-AU"/>
        </w:rPr>
        <w:t>Note: the service only applies if the patient meets one or more of the following and the requirements in Note: DR.1.1</w:t>
      </w:r>
    </w:p>
    <w:p w:rsidR="00BA6C9E" w:rsidRPr="00BA6C9E" w:rsidRDefault="00BA6C9E" w:rsidP="00BA6C9E">
      <w:pPr>
        <w:spacing w:after="200"/>
        <w:rPr>
          <w:szCs w:val="20"/>
          <w:lang w:eastAsia="en-AU"/>
        </w:rPr>
      </w:pPr>
      <w:r w:rsidRPr="00BA6C9E">
        <w:rPr>
          <w:szCs w:val="20"/>
          <w:lang w:eastAsia="en-AU"/>
        </w:rPr>
        <w:t>Continuous electrocardiogram recording of ambulatory patient for 12 or more hours with interpretation and report, by a specialist or consultant physician, if the service:</w:t>
      </w:r>
    </w:p>
    <w:p w:rsidR="00BA6C9E" w:rsidRPr="00BA6C9E" w:rsidRDefault="00BA6C9E" w:rsidP="00BA6C9E">
      <w:pPr>
        <w:spacing w:after="200"/>
        <w:rPr>
          <w:szCs w:val="20"/>
          <w:lang w:eastAsia="en-AU"/>
        </w:rPr>
      </w:pPr>
      <w:r w:rsidRPr="00BA6C9E">
        <w:rPr>
          <w:szCs w:val="20"/>
          <w:lang w:eastAsia="en-AU"/>
        </w:rPr>
        <w:t>(a)    is indicated for the evaluation of a patient for:</w:t>
      </w:r>
    </w:p>
    <w:p w:rsidR="00BA6C9E" w:rsidRPr="00BA6C9E" w:rsidRDefault="00BA6C9E" w:rsidP="00BA6C9E">
      <w:pPr>
        <w:spacing w:after="200"/>
        <w:rPr>
          <w:szCs w:val="20"/>
          <w:lang w:eastAsia="en-AU"/>
        </w:rPr>
      </w:pPr>
      <w:r w:rsidRPr="00BA6C9E">
        <w:rPr>
          <w:szCs w:val="20"/>
          <w:lang w:eastAsia="en-AU"/>
        </w:rPr>
        <w:t>       (i)     syncope; or</w:t>
      </w:r>
    </w:p>
    <w:p w:rsidR="00BA6C9E" w:rsidRPr="00BA6C9E" w:rsidRDefault="00BA6C9E" w:rsidP="00BA6C9E">
      <w:pPr>
        <w:spacing w:after="200"/>
        <w:rPr>
          <w:szCs w:val="20"/>
          <w:lang w:eastAsia="en-AU"/>
        </w:rPr>
      </w:pPr>
      <w:r w:rsidRPr="00BA6C9E">
        <w:rPr>
          <w:szCs w:val="20"/>
          <w:lang w:eastAsia="en-AU"/>
        </w:rPr>
        <w:t>       (ii)    pre-syncopal episodes; or</w:t>
      </w:r>
    </w:p>
    <w:p w:rsidR="00BA6C9E" w:rsidRPr="00BA6C9E" w:rsidRDefault="00BA6C9E" w:rsidP="00BA6C9E">
      <w:pPr>
        <w:spacing w:after="200"/>
        <w:rPr>
          <w:szCs w:val="20"/>
          <w:lang w:eastAsia="en-AU"/>
        </w:rPr>
      </w:pPr>
      <w:r w:rsidRPr="00BA6C9E">
        <w:rPr>
          <w:szCs w:val="20"/>
          <w:lang w:eastAsia="en-AU"/>
        </w:rPr>
        <w:t>       (iii)   palpitations where episodes are occurring greater than once a week; or</w:t>
      </w:r>
    </w:p>
    <w:p w:rsidR="00BA6C9E" w:rsidRPr="00BA6C9E" w:rsidRDefault="00BA6C9E" w:rsidP="00BA6C9E">
      <w:pPr>
        <w:spacing w:after="200"/>
        <w:rPr>
          <w:szCs w:val="20"/>
          <w:lang w:eastAsia="en-AU"/>
        </w:rPr>
      </w:pPr>
      <w:r w:rsidRPr="00BA6C9E">
        <w:rPr>
          <w:szCs w:val="20"/>
          <w:lang w:eastAsia="en-AU"/>
        </w:rPr>
        <w:t>       (iv)   another asymptomatic arrhythmia is suspected with an expected frequency of greater than once a week; or</w:t>
      </w:r>
    </w:p>
    <w:p w:rsidR="00BA6C9E" w:rsidRPr="00BA6C9E" w:rsidRDefault="00BA6C9E" w:rsidP="00BA6C9E">
      <w:pPr>
        <w:spacing w:after="200"/>
        <w:rPr>
          <w:szCs w:val="20"/>
          <w:lang w:eastAsia="en-AU"/>
        </w:rPr>
      </w:pPr>
      <w:r w:rsidRPr="00BA6C9E">
        <w:rPr>
          <w:szCs w:val="20"/>
          <w:lang w:eastAsia="en-AU"/>
        </w:rPr>
        <w:t>       (v)    surveillance following cardiac surgical procedures that have an established risk of causing dysrhythmia; and</w:t>
      </w:r>
    </w:p>
    <w:p w:rsidR="00BA6C9E" w:rsidRPr="00BA6C9E" w:rsidRDefault="00BA6C9E" w:rsidP="00BA6C9E">
      <w:pPr>
        <w:spacing w:after="200"/>
        <w:rPr>
          <w:szCs w:val="20"/>
          <w:lang w:eastAsia="en-AU"/>
        </w:rPr>
      </w:pPr>
      <w:r w:rsidRPr="00BA6C9E">
        <w:rPr>
          <w:szCs w:val="20"/>
          <w:lang w:eastAsia="en-AU"/>
        </w:rPr>
        <w:t>(b)    utilises a system capable of superimposition and full disclosure printout of at least 12 hours of recorded electrocardiogram data, (including resting electrocardiogram and the recording of parameters) microprocessor based scanning analysis; and</w:t>
      </w:r>
    </w:p>
    <w:p w:rsidR="00BA6C9E" w:rsidRPr="00BA6C9E" w:rsidRDefault="00BA6C9E" w:rsidP="00BA6C9E">
      <w:pPr>
        <w:spacing w:after="200"/>
        <w:rPr>
          <w:szCs w:val="20"/>
          <w:lang w:eastAsia="en-AU"/>
        </w:rPr>
      </w:pPr>
      <w:r w:rsidRPr="00BA6C9E">
        <w:rPr>
          <w:szCs w:val="20"/>
          <w:lang w:eastAsia="en-AU"/>
        </w:rPr>
        <w:lastRenderedPageBreak/>
        <w:t>(c)    is not in association with ambulatory blood pressure monitoring; and</w:t>
      </w:r>
    </w:p>
    <w:p w:rsidR="00BA6C9E" w:rsidRPr="00BA6C9E" w:rsidRDefault="00BA6C9E" w:rsidP="00BA6C9E">
      <w:pPr>
        <w:spacing w:after="200"/>
        <w:rPr>
          <w:szCs w:val="20"/>
          <w:lang w:eastAsia="en-AU"/>
        </w:rPr>
      </w:pPr>
      <w:r w:rsidRPr="00BA6C9E">
        <w:rPr>
          <w:szCs w:val="20"/>
          <w:lang w:eastAsia="en-AU"/>
        </w:rPr>
        <w:t>(d)    is other than a service on a patient in relation to whom this item and any of the items 11704, 11705, 11707 or 11714 are rendered by a single medical practitioner on a single patient on a single day; and</w:t>
      </w:r>
    </w:p>
    <w:p w:rsidR="00BA6C9E" w:rsidRDefault="00BA6C9E" w:rsidP="00BA6C9E">
      <w:pPr>
        <w:spacing w:after="200"/>
        <w:rPr>
          <w:szCs w:val="20"/>
          <w:lang w:eastAsia="en-AU"/>
        </w:rPr>
      </w:pPr>
      <w:r w:rsidRPr="00BA6C9E">
        <w:rPr>
          <w:szCs w:val="20"/>
          <w:lang w:eastAsia="en-AU"/>
        </w:rPr>
        <w:t>(e)    is applicable once in a 4 week period</w:t>
      </w:r>
    </w:p>
    <w:p w:rsidR="00BA6C9E" w:rsidRPr="00BA6C9E" w:rsidRDefault="00BA6C9E" w:rsidP="00BA6C9E">
      <w:pPr>
        <w:spacing w:after="200"/>
        <w:rPr>
          <w:szCs w:val="20"/>
          <w:lang w:eastAsia="en-AU"/>
        </w:rPr>
      </w:pPr>
      <w:r w:rsidRPr="00BA6C9E">
        <w:rPr>
          <w:szCs w:val="20"/>
          <w:lang w:eastAsia="en-AU"/>
        </w:rPr>
        <w:t>(f)     the service does not apply if:</w:t>
      </w:r>
    </w:p>
    <w:p w:rsidR="00BA6C9E" w:rsidRDefault="00BA6C9E" w:rsidP="00BA6C9E">
      <w:pPr>
        <w:spacing w:after="200"/>
        <w:rPr>
          <w:szCs w:val="20"/>
          <w:lang w:eastAsia="en-AU"/>
        </w:rPr>
      </w:pPr>
      <w:r w:rsidRPr="00BA6C9E">
        <w:rPr>
          <w:szCs w:val="20"/>
          <w:lang w:eastAsia="en-AU"/>
        </w:rPr>
        <w:t>         (i) the patient is an admitted patient.</w:t>
      </w:r>
    </w:p>
    <w:p w:rsidR="00D40C94" w:rsidRDefault="00D40C94" w:rsidP="00952480">
      <w:pPr>
        <w:spacing w:before="240" w:after="120" w:line="240" w:lineRule="auto"/>
        <w:rPr>
          <w:szCs w:val="20"/>
          <w:lang w:eastAsia="en-AU"/>
        </w:rPr>
      </w:pPr>
      <w:r>
        <w:rPr>
          <w:szCs w:val="20"/>
          <w:lang w:eastAsia="en-AU"/>
        </w:rPr>
        <w:t>A specialist or consultant physician can self-determine this service during the course of an attendance</w:t>
      </w:r>
      <w:r w:rsidR="008552A4">
        <w:rPr>
          <w:szCs w:val="20"/>
          <w:lang w:eastAsia="en-AU"/>
        </w:rPr>
        <w:t xml:space="preserve"> (if clinical assessment deems it necessary), however it would be expected that the service would not be claimed on the same day due to the nature of the investigation.</w:t>
      </w:r>
    </w:p>
    <w:p w:rsidR="00B41D59" w:rsidRPr="00BA6C9E" w:rsidRDefault="00B41D59" w:rsidP="00952480">
      <w:pPr>
        <w:spacing w:before="240" w:after="120" w:line="240" w:lineRule="auto"/>
        <w:rPr>
          <w:szCs w:val="20"/>
          <w:lang w:eastAsia="en-AU"/>
        </w:rPr>
      </w:pPr>
      <w:r w:rsidRPr="00B41D59">
        <w:rPr>
          <w:szCs w:val="20"/>
          <w:lang w:eastAsia="en-AU"/>
        </w:rPr>
        <w:t xml:space="preserve">See </w:t>
      </w:r>
      <w:r w:rsidRPr="005656A1">
        <w:rPr>
          <w:szCs w:val="20"/>
          <w:lang w:eastAsia="en-AU"/>
        </w:rPr>
        <w:t xml:space="preserve">para </w:t>
      </w:r>
      <w:hyperlink r:id="rId20" w:history="1">
        <w:r w:rsidRPr="005656A1">
          <w:rPr>
            <w:rStyle w:val="Hyperlink"/>
            <w:color w:val="auto"/>
            <w:szCs w:val="20"/>
            <w:lang w:eastAsia="en-AU"/>
          </w:rPr>
          <w:t>DN.1.28</w:t>
        </w:r>
      </w:hyperlink>
      <w:r w:rsidRPr="005656A1">
        <w:rPr>
          <w:szCs w:val="20"/>
          <w:lang w:eastAsia="en-AU"/>
        </w:rPr>
        <w:t xml:space="preserve">, </w:t>
      </w:r>
      <w:hyperlink r:id="rId21" w:history="1">
        <w:r w:rsidRPr="005656A1">
          <w:rPr>
            <w:rStyle w:val="Hyperlink"/>
            <w:color w:val="auto"/>
            <w:szCs w:val="20"/>
            <w:lang w:eastAsia="en-AU"/>
          </w:rPr>
          <w:t>DR.1.1</w:t>
        </w:r>
      </w:hyperlink>
      <w:r w:rsidRPr="005656A1">
        <w:rPr>
          <w:szCs w:val="20"/>
          <w:lang w:eastAsia="en-AU"/>
        </w:rPr>
        <w:t xml:space="preserve"> </w:t>
      </w:r>
      <w:r w:rsidRPr="00B41D59">
        <w:rPr>
          <w:szCs w:val="20"/>
          <w:lang w:eastAsia="en-AU"/>
        </w:rPr>
        <w:t>of exp</w:t>
      </w:r>
      <w:r w:rsidR="00C86CA6">
        <w:rPr>
          <w:szCs w:val="20"/>
          <w:lang w:eastAsia="en-AU"/>
        </w:rPr>
        <w:t>lanatory notes to this Category</w:t>
      </w:r>
    </w:p>
    <w:p w:rsidR="00D52319" w:rsidRPr="004F5E8B" w:rsidRDefault="009B0989" w:rsidP="00952480">
      <w:pPr>
        <w:spacing w:before="240" w:after="120" w:line="240" w:lineRule="auto"/>
        <w:rPr>
          <w:szCs w:val="20"/>
        </w:rPr>
      </w:pPr>
      <w:r w:rsidRPr="00952480">
        <w:rPr>
          <w:rStyle w:val="Descriptorheader"/>
          <w:noProof w:val="0"/>
          <w:sz w:val="20"/>
          <w:szCs w:val="20"/>
        </w:rPr>
        <w:t>MBS fee:</w:t>
      </w:r>
      <w:r w:rsidRPr="004F5E8B">
        <w:rPr>
          <w:szCs w:val="20"/>
        </w:rPr>
        <w:t xml:space="preserve"> $172.75</w:t>
      </w:r>
      <w:r w:rsidR="00DC6100" w:rsidRPr="004F5E8B">
        <w:rPr>
          <w:szCs w:val="20"/>
        </w:rPr>
        <w:tab/>
      </w:r>
      <w:r w:rsidRPr="00952480">
        <w:rPr>
          <w:rStyle w:val="Descriptorheader"/>
          <w:noProof w:val="0"/>
          <w:sz w:val="20"/>
          <w:szCs w:val="20"/>
        </w:rPr>
        <w:t>Benefit:</w:t>
      </w:r>
      <w:r w:rsidRPr="004F5E8B">
        <w:rPr>
          <w:szCs w:val="20"/>
        </w:rPr>
        <w:t xml:space="preserve"> </w:t>
      </w:r>
      <w:r w:rsidRPr="004F5E8B">
        <w:rPr>
          <w:b/>
          <w:szCs w:val="20"/>
        </w:rPr>
        <w:t>85%</w:t>
      </w:r>
      <w:r w:rsidRPr="004F5E8B">
        <w:rPr>
          <w:szCs w:val="20"/>
        </w:rPr>
        <w:t xml:space="preserve"> = $146.85</w:t>
      </w:r>
    </w:p>
    <w:p w:rsidR="00B41D59" w:rsidRDefault="007A2D39" w:rsidP="00B41D59">
      <w:pPr>
        <w:pStyle w:val="AmendedItem"/>
      </w:pPr>
      <w:r>
        <w:lastRenderedPageBreak/>
        <w:t>New Note</w:t>
      </w:r>
      <w:r w:rsidR="00B12730">
        <w:t>:</w:t>
      </w:r>
      <w:r>
        <w:t xml:space="preserve"> </w:t>
      </w:r>
      <w:r w:rsidR="00B41D59" w:rsidRPr="007A2D39">
        <w:rPr>
          <w:b w:val="0"/>
        </w:rPr>
        <w:t>DN.1.28</w:t>
      </w:r>
      <w:r w:rsidR="00B41D59">
        <w:t xml:space="preserve"> Indications considered appropriate &amp; </w:t>
      </w:r>
      <w:r w:rsidR="00492613">
        <w:t>d</w:t>
      </w:r>
      <w:r>
        <w:t xml:space="preserve">iscussion of </w:t>
      </w:r>
      <w:r w:rsidR="00492613">
        <w:t>r</w:t>
      </w:r>
      <w:r>
        <w:t xml:space="preserve">esults - </w:t>
      </w:r>
      <w:r w:rsidR="00B41D59">
        <w:t>I</w:t>
      </w:r>
      <w:r>
        <w:t>tem 11716</w:t>
      </w:r>
    </w:p>
    <w:p w:rsidR="00B41D59" w:rsidRPr="00B41D59" w:rsidRDefault="00B41D59" w:rsidP="007A2D39">
      <w:pPr>
        <w:spacing w:before="240" w:line="276" w:lineRule="auto"/>
      </w:pPr>
      <w:r w:rsidRPr="00B41D59">
        <w:rPr>
          <w:b/>
          <w:bCs/>
        </w:rPr>
        <w:t>Indications interpretation</w:t>
      </w:r>
      <w:r w:rsidR="007A2D39">
        <w:rPr>
          <w:b/>
          <w:bCs/>
        </w:rPr>
        <w:t xml:space="preserve">: </w:t>
      </w:r>
      <w:r w:rsidRPr="00B41D59">
        <w:t>The following indications would be considered appropriate even in patients who may not experience symptoms more often than once a week.</w:t>
      </w:r>
    </w:p>
    <w:p w:rsidR="00DE1C35" w:rsidRPr="00337F38" w:rsidRDefault="00DE1C35" w:rsidP="00337F38">
      <w:pPr>
        <w:spacing w:after="200"/>
        <w:rPr>
          <w:szCs w:val="20"/>
          <w:lang w:eastAsia="en-AU"/>
        </w:rPr>
      </w:pPr>
      <w:r w:rsidRPr="00DE1C35">
        <w:rPr>
          <w:szCs w:val="20"/>
          <w:lang w:eastAsia="en-AU"/>
        </w:rPr>
        <w:t xml:space="preserve">(a)    </w:t>
      </w:r>
      <w:r w:rsidR="00B41D59" w:rsidRPr="00337F38">
        <w:rPr>
          <w:szCs w:val="20"/>
          <w:lang w:eastAsia="en-AU"/>
        </w:rPr>
        <w:t>For the detection of asymptomatic atrial fibrillation (AF) following a transient ischaemic attack (TIA) or cryptogenic stroke.</w:t>
      </w:r>
    </w:p>
    <w:p w:rsidR="00DE1C35" w:rsidRPr="00B41D59" w:rsidRDefault="00DE1C35" w:rsidP="00337F38">
      <w:pPr>
        <w:spacing w:after="200"/>
      </w:pPr>
      <w:r w:rsidRPr="00BA6C9E">
        <w:rPr>
          <w:szCs w:val="20"/>
          <w:lang w:eastAsia="en-AU"/>
        </w:rPr>
        <w:t xml:space="preserve">(b)    </w:t>
      </w:r>
      <w:r w:rsidR="00B41D59" w:rsidRPr="00B41D59">
        <w:t>For the surveillance of paediatric patients following cardiac surgeries that have an established risk of causing dysrhythmia.</w:t>
      </w:r>
    </w:p>
    <w:p w:rsidR="00B41D59" w:rsidRPr="00B41D59" w:rsidRDefault="00DE1C35" w:rsidP="00337F38">
      <w:pPr>
        <w:spacing w:after="200"/>
      </w:pPr>
      <w:r w:rsidRPr="00BA6C9E">
        <w:rPr>
          <w:szCs w:val="20"/>
          <w:lang w:eastAsia="en-AU"/>
        </w:rPr>
        <w:t xml:space="preserve">(c)    </w:t>
      </w:r>
      <w:r w:rsidR="00B41D59" w:rsidRPr="00B41D59">
        <w:t>For babies, young children and other patients where there is a demonstrable benefit for the documentation of heart rate or if a cardiac dysrhythmia is suspected, but due to the patient’s age, cognitive capacity or expressive language impairment, it is not possible to accurately assess symptom frequency based on medical history.</w:t>
      </w:r>
    </w:p>
    <w:p w:rsidR="00B41D59" w:rsidRDefault="00B41D59" w:rsidP="007A2D39">
      <w:pPr>
        <w:spacing w:before="240" w:line="276" w:lineRule="auto"/>
      </w:pPr>
      <w:r w:rsidRPr="00B41D59">
        <w:rPr>
          <w:b/>
          <w:bCs/>
        </w:rPr>
        <w:t>Results</w:t>
      </w:r>
      <w:r w:rsidR="007A2D39">
        <w:rPr>
          <w:b/>
          <w:bCs/>
        </w:rPr>
        <w:t xml:space="preserve">: </w:t>
      </w:r>
      <w:r w:rsidRPr="00B41D59">
        <w:t>Discussions of the results, findings or interpretation of a study are reasonably expected to be part of a formal report. Discussion of these findings with a patient does not constitute a con</w:t>
      </w:r>
      <w:r w:rsidRPr="00B41D59">
        <w:lastRenderedPageBreak/>
        <w:t>sult. Similarly, discussion(s) during the course of a study or to determine the safety or appropriateness of the study is part of the service and should not be claimed as a consult.</w:t>
      </w:r>
    </w:p>
    <w:p w:rsidR="007C7031" w:rsidRPr="00961D8C" w:rsidRDefault="007C7031">
      <w:pPr>
        <w:pStyle w:val="NEWItem"/>
        <w:rPr>
          <w:rStyle w:val="NEWItemNumber"/>
          <w:rFonts w:eastAsiaTheme="minorEastAsia" w:cstheme="minorBidi"/>
          <w:b/>
          <w:spacing w:val="0"/>
          <w:sz w:val="20"/>
          <w:szCs w:val="21"/>
        </w:rPr>
      </w:pPr>
      <w:r w:rsidRPr="00961D8C">
        <w:t>New item</w:t>
      </w:r>
      <w:r w:rsidRPr="00961D8C">
        <w:rPr>
          <w:rStyle w:val="NEWItemNumber"/>
          <w:b/>
        </w:rPr>
        <w:t xml:space="preserve"> </w:t>
      </w:r>
      <w:r w:rsidR="00B208A0" w:rsidRPr="00961D8C">
        <w:rPr>
          <w:rStyle w:val="NEWItemNumber"/>
        </w:rPr>
        <w:t>117</w:t>
      </w:r>
      <w:r w:rsidR="000E13E4" w:rsidRPr="00961D8C">
        <w:rPr>
          <w:rStyle w:val="NEWItemNumber"/>
        </w:rPr>
        <w:t>17</w:t>
      </w:r>
      <w:r w:rsidRPr="00961D8C">
        <w:rPr>
          <w:rStyle w:val="NEWItemNumber"/>
          <w:b/>
        </w:rPr>
        <w:t xml:space="preserve"> </w:t>
      </w:r>
      <w:r w:rsidRPr="00961D8C">
        <w:rPr>
          <w:b w:val="0"/>
        </w:rPr>
        <w:t>–</w:t>
      </w:r>
      <w:r w:rsidRPr="00961D8C">
        <w:t xml:space="preserve"> </w:t>
      </w:r>
      <w:r w:rsidR="00B208A0" w:rsidRPr="00961D8C">
        <w:t>Ambulatory ECG monitoring, patient activated, single or multiple event recording, utilising a memory recording device which is connected continuously to the patient</w:t>
      </w:r>
      <w:r w:rsidR="004F15B4" w:rsidRPr="00961D8C">
        <w:t xml:space="preserve"> for between 7 and 30 days</w:t>
      </w:r>
      <w:r w:rsidR="00B208A0" w:rsidRPr="00961D8C">
        <w:t xml:space="preserve">. </w:t>
      </w:r>
    </w:p>
    <w:p w:rsidR="007A2D39" w:rsidRPr="00961D8C" w:rsidRDefault="007C7031" w:rsidP="00A9692B">
      <w:pPr>
        <w:spacing w:before="240" w:line="276" w:lineRule="auto"/>
        <w:rPr>
          <w:szCs w:val="20"/>
        </w:rPr>
      </w:pPr>
      <w:r w:rsidRPr="00961D8C">
        <w:rPr>
          <w:rStyle w:val="Descriptorheader"/>
          <w:noProof w:val="0"/>
        </w:rPr>
        <w:t>Overview</w:t>
      </w:r>
      <w:r w:rsidRPr="00961D8C">
        <w:rPr>
          <w:rStyle w:val="Descriptorheader"/>
          <w:noProof w:val="0"/>
          <w:sz w:val="20"/>
          <w:szCs w:val="20"/>
        </w:rPr>
        <w:t>:</w:t>
      </w:r>
      <w:r w:rsidRPr="00961D8C">
        <w:rPr>
          <w:szCs w:val="20"/>
        </w:rPr>
        <w:t xml:space="preserve"> </w:t>
      </w:r>
      <w:r w:rsidR="00251DB8" w:rsidRPr="00961D8C">
        <w:rPr>
          <w:szCs w:val="20"/>
        </w:rPr>
        <w:t>Restructure of a</w:t>
      </w:r>
      <w:r w:rsidR="00AE0F1B" w:rsidRPr="00961D8C">
        <w:rPr>
          <w:szCs w:val="20"/>
        </w:rPr>
        <w:t xml:space="preserve">mbulatory </w:t>
      </w:r>
      <w:r w:rsidR="00ED5213" w:rsidRPr="00961D8C">
        <w:rPr>
          <w:szCs w:val="20"/>
        </w:rPr>
        <w:t xml:space="preserve">ECG items to </w:t>
      </w:r>
      <w:r w:rsidR="005C13DC" w:rsidRPr="00961D8C">
        <w:rPr>
          <w:szCs w:val="20"/>
        </w:rPr>
        <w:t xml:space="preserve">align with modern practice and promote high value </w:t>
      </w:r>
      <w:r w:rsidR="002E548E" w:rsidRPr="00961D8C">
        <w:rPr>
          <w:szCs w:val="20"/>
        </w:rPr>
        <w:t>use</w:t>
      </w:r>
      <w:r w:rsidR="005C13DC" w:rsidRPr="00961D8C">
        <w:rPr>
          <w:szCs w:val="20"/>
        </w:rPr>
        <w:t xml:space="preserve">. This </w:t>
      </w:r>
      <w:r w:rsidR="00832D10" w:rsidRPr="00961D8C">
        <w:rPr>
          <w:szCs w:val="20"/>
        </w:rPr>
        <w:t xml:space="preserve">new item provides for technology that can capture cardiac events between 7 and 30 days. </w:t>
      </w:r>
      <w:r w:rsidR="002E548E" w:rsidRPr="00961D8C">
        <w:rPr>
          <w:szCs w:val="20"/>
        </w:rPr>
        <w:t>The fee has been increased</w:t>
      </w:r>
      <w:r w:rsidR="00832D10" w:rsidRPr="00961D8C">
        <w:rPr>
          <w:szCs w:val="20"/>
        </w:rPr>
        <w:t xml:space="preserve"> from the deleted item 11710</w:t>
      </w:r>
      <w:r w:rsidR="002E548E" w:rsidRPr="00961D8C">
        <w:rPr>
          <w:szCs w:val="20"/>
        </w:rPr>
        <w:t xml:space="preserve"> to reflect the long</w:t>
      </w:r>
      <w:r w:rsidR="001E7D88" w:rsidRPr="00961D8C">
        <w:rPr>
          <w:szCs w:val="20"/>
        </w:rPr>
        <w:t>er time for monitoring and additional data collection for reporting</w:t>
      </w:r>
      <w:r w:rsidR="002E548E" w:rsidRPr="00961D8C">
        <w:rPr>
          <w:szCs w:val="20"/>
        </w:rPr>
        <w:t>.</w:t>
      </w:r>
    </w:p>
    <w:p w:rsidR="00BA6C9E" w:rsidRPr="00BA6C9E" w:rsidRDefault="007C7031" w:rsidP="00BA6C9E">
      <w:pPr>
        <w:spacing w:after="200"/>
        <w:rPr>
          <w:szCs w:val="20"/>
          <w:lang w:eastAsia="en-AU"/>
        </w:rPr>
      </w:pPr>
      <w:r w:rsidRPr="00961D8C">
        <w:rPr>
          <w:rStyle w:val="Descriptorheader"/>
          <w:noProof w:val="0"/>
        </w:rPr>
        <w:t>Descriptor</w:t>
      </w:r>
      <w:r w:rsidR="005C13DC" w:rsidRPr="00961D8C">
        <w:rPr>
          <w:rStyle w:val="Descriptorheader"/>
          <w:noProof w:val="0"/>
        </w:rPr>
        <w:t xml:space="preserve">: </w:t>
      </w:r>
      <w:r w:rsidR="00BA6C9E" w:rsidRPr="00BA6C9E">
        <w:rPr>
          <w:szCs w:val="20"/>
          <w:lang w:eastAsia="en-AU"/>
        </w:rPr>
        <w:t>Note: the service only applies if the patient meets one or more of the following and the requirements in Note: DR.1.1</w:t>
      </w:r>
    </w:p>
    <w:p w:rsidR="00BA6C9E" w:rsidRPr="00BA6C9E" w:rsidRDefault="00BA6C9E" w:rsidP="00BA6C9E">
      <w:pPr>
        <w:spacing w:after="200"/>
        <w:rPr>
          <w:szCs w:val="20"/>
          <w:lang w:eastAsia="en-AU"/>
        </w:rPr>
      </w:pPr>
      <w:r w:rsidRPr="00BA6C9E">
        <w:rPr>
          <w:szCs w:val="20"/>
          <w:lang w:eastAsia="en-AU"/>
        </w:rPr>
        <w:lastRenderedPageBreak/>
        <w:t>Ambulatory electrocardiogram monitoring of a patient, by a specialist or consultant physician, if the service:</w:t>
      </w:r>
    </w:p>
    <w:p w:rsidR="00BA6C9E" w:rsidRPr="00BA6C9E" w:rsidRDefault="00BA6C9E" w:rsidP="00BA6C9E">
      <w:pPr>
        <w:spacing w:after="200"/>
        <w:rPr>
          <w:szCs w:val="20"/>
          <w:lang w:eastAsia="en-AU"/>
        </w:rPr>
      </w:pPr>
      <w:r w:rsidRPr="00BA6C9E">
        <w:rPr>
          <w:szCs w:val="20"/>
          <w:lang w:eastAsia="en-AU"/>
        </w:rPr>
        <w:t>(a)    utilises a patient activated, single or multiple event memory recording device which is connected continuously to the patient for between 7 and 30 days and is capable of recording for at least 20 seconds prior to each activation and for 15 seconds after each activation; and</w:t>
      </w:r>
    </w:p>
    <w:p w:rsidR="00BA6C9E" w:rsidRPr="00BA6C9E" w:rsidRDefault="00BA6C9E" w:rsidP="00BA6C9E">
      <w:pPr>
        <w:spacing w:after="200"/>
        <w:rPr>
          <w:szCs w:val="20"/>
          <w:lang w:eastAsia="en-AU"/>
        </w:rPr>
      </w:pPr>
      <w:r w:rsidRPr="00BA6C9E">
        <w:rPr>
          <w:szCs w:val="20"/>
          <w:lang w:eastAsia="en-AU"/>
        </w:rPr>
        <w:t>(b)    includes transmission, analysis, interpretation and reporting (including the indication for the investigation); and</w:t>
      </w:r>
    </w:p>
    <w:p w:rsidR="00BA6C9E" w:rsidRPr="00BA6C9E" w:rsidRDefault="00BA6C9E" w:rsidP="00BA6C9E">
      <w:pPr>
        <w:spacing w:after="200"/>
        <w:rPr>
          <w:szCs w:val="20"/>
          <w:lang w:eastAsia="en-AU"/>
        </w:rPr>
      </w:pPr>
      <w:r w:rsidRPr="00BA6C9E">
        <w:rPr>
          <w:szCs w:val="20"/>
          <w:lang w:eastAsia="en-AU"/>
        </w:rPr>
        <w:t>(c)    is for investigation of recurrent episodes of:</w:t>
      </w:r>
    </w:p>
    <w:p w:rsidR="00BA6C9E" w:rsidRPr="00BA6C9E" w:rsidRDefault="00BA6C9E" w:rsidP="00BA6C9E">
      <w:pPr>
        <w:spacing w:after="200"/>
        <w:rPr>
          <w:szCs w:val="20"/>
          <w:lang w:eastAsia="en-AU"/>
        </w:rPr>
      </w:pPr>
      <w:r w:rsidRPr="00BA6C9E">
        <w:rPr>
          <w:szCs w:val="20"/>
          <w:lang w:eastAsia="en-AU"/>
        </w:rPr>
        <w:t>        (i)    unexplained syncope; or  </w:t>
      </w:r>
    </w:p>
    <w:p w:rsidR="00BA6C9E" w:rsidRPr="00BA6C9E" w:rsidRDefault="00BA6C9E" w:rsidP="00BA6C9E">
      <w:pPr>
        <w:spacing w:after="200"/>
        <w:rPr>
          <w:szCs w:val="20"/>
          <w:lang w:eastAsia="en-AU"/>
        </w:rPr>
      </w:pPr>
      <w:r w:rsidRPr="00BA6C9E">
        <w:rPr>
          <w:szCs w:val="20"/>
          <w:lang w:eastAsia="en-AU"/>
        </w:rPr>
        <w:t>        (ii)   palpitation; or</w:t>
      </w:r>
    </w:p>
    <w:p w:rsidR="00BA6C9E" w:rsidRPr="00BA6C9E" w:rsidRDefault="00BA6C9E" w:rsidP="00BA6C9E">
      <w:pPr>
        <w:spacing w:after="200"/>
        <w:rPr>
          <w:szCs w:val="20"/>
          <w:lang w:eastAsia="en-AU"/>
        </w:rPr>
      </w:pPr>
      <w:r w:rsidRPr="00BA6C9E">
        <w:rPr>
          <w:szCs w:val="20"/>
          <w:lang w:eastAsia="en-AU"/>
        </w:rPr>
        <w:t>        (iii)  other symptoms where a cardiac rhythm disturbance is suspected and where episodes are infrequent has occurred; and</w:t>
      </w:r>
    </w:p>
    <w:p w:rsidR="00BA6C9E" w:rsidRPr="00BA6C9E" w:rsidRDefault="00BA6C9E" w:rsidP="00BA6C9E">
      <w:pPr>
        <w:spacing w:after="200"/>
        <w:rPr>
          <w:szCs w:val="20"/>
          <w:lang w:eastAsia="en-AU"/>
        </w:rPr>
      </w:pPr>
      <w:r w:rsidRPr="00BA6C9E">
        <w:rPr>
          <w:szCs w:val="20"/>
          <w:lang w:eastAsia="en-AU"/>
        </w:rPr>
        <w:t>(d)    is applicable once in a 3 month period; and</w:t>
      </w:r>
    </w:p>
    <w:p w:rsidR="00BA6C9E" w:rsidRPr="00BA6C9E" w:rsidRDefault="00BA6C9E" w:rsidP="00BA6C9E">
      <w:pPr>
        <w:spacing w:after="200"/>
        <w:rPr>
          <w:szCs w:val="20"/>
          <w:lang w:eastAsia="en-AU"/>
        </w:rPr>
      </w:pPr>
      <w:r w:rsidRPr="00BA6C9E">
        <w:rPr>
          <w:szCs w:val="20"/>
          <w:lang w:eastAsia="en-AU"/>
        </w:rPr>
        <w:t>(e)    the service does not apply if:</w:t>
      </w:r>
    </w:p>
    <w:p w:rsidR="00BA6C9E" w:rsidRDefault="00BA6C9E" w:rsidP="00BA6C9E">
      <w:pPr>
        <w:spacing w:after="200"/>
        <w:rPr>
          <w:szCs w:val="20"/>
          <w:lang w:eastAsia="en-AU"/>
        </w:rPr>
      </w:pPr>
      <w:r w:rsidRPr="00BA6C9E">
        <w:rPr>
          <w:szCs w:val="20"/>
          <w:lang w:eastAsia="en-AU"/>
        </w:rPr>
        <w:t>        (i)    the patient is an admitted patient.</w:t>
      </w:r>
    </w:p>
    <w:p w:rsidR="008552A4" w:rsidRDefault="008552A4" w:rsidP="00BA6C9E">
      <w:pPr>
        <w:spacing w:after="200"/>
        <w:rPr>
          <w:szCs w:val="20"/>
          <w:lang w:eastAsia="en-AU"/>
        </w:rPr>
      </w:pPr>
      <w:r>
        <w:rPr>
          <w:szCs w:val="20"/>
          <w:lang w:eastAsia="en-AU"/>
        </w:rPr>
        <w:t xml:space="preserve">A specialist or consultant physician can self-determine this service during the course of an attendance (if clinical assessment deems it </w:t>
      </w:r>
      <w:r>
        <w:rPr>
          <w:szCs w:val="20"/>
          <w:lang w:eastAsia="en-AU"/>
        </w:rPr>
        <w:lastRenderedPageBreak/>
        <w:t>necessary), however it would be expected that the service would not be claimed on the same day due to the nature of the investigation.</w:t>
      </w:r>
    </w:p>
    <w:p w:rsidR="00B41D59" w:rsidRPr="00BA6C9E" w:rsidRDefault="00B41D59" w:rsidP="00BA6C9E">
      <w:pPr>
        <w:spacing w:after="200"/>
        <w:rPr>
          <w:szCs w:val="20"/>
          <w:lang w:eastAsia="en-AU"/>
        </w:rPr>
      </w:pPr>
      <w:r w:rsidRPr="00B41D59">
        <w:rPr>
          <w:szCs w:val="20"/>
          <w:lang w:eastAsia="en-AU"/>
        </w:rPr>
        <w:t>See para</w:t>
      </w:r>
      <w:r w:rsidRPr="005656A1">
        <w:rPr>
          <w:szCs w:val="20"/>
          <w:lang w:eastAsia="en-AU"/>
        </w:rPr>
        <w:t xml:space="preserve"> </w:t>
      </w:r>
      <w:hyperlink r:id="rId22" w:history="1">
        <w:r w:rsidRPr="005656A1">
          <w:rPr>
            <w:rStyle w:val="Hyperlink"/>
            <w:color w:val="auto"/>
            <w:szCs w:val="20"/>
            <w:lang w:eastAsia="en-AU"/>
          </w:rPr>
          <w:t>DN.1.26</w:t>
        </w:r>
      </w:hyperlink>
      <w:r w:rsidRPr="005656A1">
        <w:rPr>
          <w:szCs w:val="20"/>
          <w:lang w:eastAsia="en-AU"/>
        </w:rPr>
        <w:t xml:space="preserve">, </w:t>
      </w:r>
      <w:hyperlink r:id="rId23" w:history="1">
        <w:r w:rsidRPr="005656A1">
          <w:rPr>
            <w:rStyle w:val="Hyperlink"/>
            <w:color w:val="auto"/>
            <w:szCs w:val="20"/>
            <w:lang w:eastAsia="en-AU"/>
          </w:rPr>
          <w:t>DR.1.1</w:t>
        </w:r>
      </w:hyperlink>
      <w:r w:rsidRPr="00B41D59">
        <w:rPr>
          <w:szCs w:val="20"/>
          <w:lang w:eastAsia="en-AU"/>
        </w:rPr>
        <w:t xml:space="preserve"> of exp</w:t>
      </w:r>
      <w:r w:rsidR="00C86CA6">
        <w:rPr>
          <w:szCs w:val="20"/>
          <w:lang w:eastAsia="en-AU"/>
        </w:rPr>
        <w:t>lanatory notes to this Category</w:t>
      </w:r>
    </w:p>
    <w:p w:rsidR="00093D5C" w:rsidRDefault="007C7031" w:rsidP="00DD7E01">
      <w:pPr>
        <w:spacing w:after="200"/>
      </w:pPr>
      <w:r w:rsidRPr="00961D8C">
        <w:rPr>
          <w:rStyle w:val="Descriptorheader"/>
          <w:noProof w:val="0"/>
        </w:rPr>
        <w:t>MBS fee:</w:t>
      </w:r>
      <w:r w:rsidRPr="00961D8C">
        <w:t xml:space="preserve"> </w:t>
      </w:r>
      <w:r w:rsidR="00BF58B2" w:rsidRPr="00961D8C">
        <w:t xml:space="preserve"> $10</w:t>
      </w:r>
      <w:r w:rsidR="007D1180" w:rsidRPr="00961D8C">
        <w:t>1.50</w:t>
      </w:r>
      <w:r w:rsidR="00DD7E01">
        <w:tab/>
      </w:r>
      <w:r w:rsidRPr="00961D8C">
        <w:rPr>
          <w:rStyle w:val="Descriptorheader"/>
          <w:noProof w:val="0"/>
        </w:rPr>
        <w:t>Benefit:</w:t>
      </w:r>
      <w:r w:rsidRPr="00961D8C">
        <w:t xml:space="preserve"> </w:t>
      </w:r>
      <w:r w:rsidR="005C13DC" w:rsidRPr="00961D8C">
        <w:rPr>
          <w:b/>
        </w:rPr>
        <w:t xml:space="preserve">85% </w:t>
      </w:r>
      <w:r w:rsidR="00961D8C">
        <w:t>=</w:t>
      </w:r>
      <w:r w:rsidR="00A3364D" w:rsidRPr="00961D8C">
        <w:t xml:space="preserve"> $8</w:t>
      </w:r>
      <w:r w:rsidR="009B0989">
        <w:t>6</w:t>
      </w:r>
      <w:r w:rsidR="00A3364D" w:rsidRPr="00961D8C">
        <w:t>.</w:t>
      </w:r>
      <w:r w:rsidR="007D1180" w:rsidRPr="00961D8C">
        <w:t>30</w:t>
      </w:r>
    </w:p>
    <w:p w:rsidR="00C86CA6" w:rsidRPr="00961D8C" w:rsidRDefault="007A2D39" w:rsidP="00C86CA6">
      <w:pPr>
        <w:pStyle w:val="AmendedItem"/>
      </w:pPr>
      <w:r>
        <w:t>New Note</w:t>
      </w:r>
      <w:r w:rsidR="00465BD7">
        <w:t>:</w:t>
      </w:r>
      <w:r>
        <w:t xml:space="preserve"> </w:t>
      </w:r>
      <w:r w:rsidR="00C86CA6" w:rsidRPr="007A2D39">
        <w:rPr>
          <w:b w:val="0"/>
        </w:rPr>
        <w:t>DN.1.26</w:t>
      </w:r>
      <w:r w:rsidR="00C86CA6">
        <w:t xml:space="preserve"> Discussion of results</w:t>
      </w:r>
      <w:r>
        <w:t xml:space="preserve"> -</w:t>
      </w:r>
      <w:r w:rsidR="00C86CA6">
        <w:t xml:space="preserve"> Items 11717 &amp; 11723</w:t>
      </w:r>
    </w:p>
    <w:p w:rsidR="00C86CA6" w:rsidRDefault="00C86CA6" w:rsidP="007A2D39">
      <w:pPr>
        <w:spacing w:before="240" w:line="276" w:lineRule="auto"/>
      </w:pPr>
      <w:r w:rsidRPr="00C86CA6">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rsidR="007D7C22" w:rsidRPr="00961D8C" w:rsidRDefault="007D7C22" w:rsidP="007D7C22">
      <w:pPr>
        <w:pStyle w:val="DeletedItem"/>
      </w:pPr>
      <w:r w:rsidRPr="00961D8C">
        <w:t xml:space="preserve">Deleted </w:t>
      </w:r>
      <w:r w:rsidRPr="00961D8C">
        <w:rPr>
          <w:rStyle w:val="DeletedItemNumber"/>
          <w:b/>
          <w:shd w:val="clear" w:color="auto" w:fill="auto"/>
        </w:rPr>
        <w:t>item</w:t>
      </w:r>
      <w:r w:rsidRPr="00961D8C">
        <w:t xml:space="preserve"> </w:t>
      </w:r>
      <w:r w:rsidRPr="00961D8C">
        <w:rPr>
          <w:rStyle w:val="DeletedItemNumber"/>
        </w:rPr>
        <w:t xml:space="preserve">11722 </w:t>
      </w:r>
      <w:r w:rsidRPr="00961D8C">
        <w:t xml:space="preserve">– </w:t>
      </w:r>
      <w:r w:rsidR="00322F62" w:rsidRPr="00961D8C">
        <w:t>Implanted ECG loop recording</w:t>
      </w:r>
    </w:p>
    <w:p w:rsidR="007D7C22" w:rsidRPr="00961D8C" w:rsidRDefault="007D7C22" w:rsidP="007D7C22">
      <w:pPr>
        <w:spacing w:before="240" w:after="120" w:line="276" w:lineRule="auto"/>
        <w:rPr>
          <w:szCs w:val="20"/>
        </w:rPr>
      </w:pPr>
      <w:r w:rsidRPr="00961D8C">
        <w:rPr>
          <w:szCs w:val="20"/>
        </w:rPr>
        <w:t xml:space="preserve">Services for this item have been amended and are expected </w:t>
      </w:r>
      <w:r w:rsidR="00322F62" w:rsidRPr="00961D8C">
        <w:rPr>
          <w:szCs w:val="20"/>
        </w:rPr>
        <w:t>to be claimed under items 11731.</w:t>
      </w:r>
    </w:p>
    <w:p w:rsidR="00CD63D7" w:rsidRPr="00961D8C" w:rsidRDefault="00CD63D7">
      <w:pPr>
        <w:pStyle w:val="NEWItem"/>
        <w:rPr>
          <w:rStyle w:val="NEWItemNumber"/>
          <w:rFonts w:eastAsiaTheme="minorEastAsia" w:cstheme="minorBidi"/>
          <w:b/>
          <w:spacing w:val="0"/>
          <w:sz w:val="20"/>
          <w:szCs w:val="21"/>
        </w:rPr>
      </w:pPr>
      <w:r w:rsidRPr="00961D8C">
        <w:lastRenderedPageBreak/>
        <w:t>New item</w:t>
      </w:r>
      <w:r w:rsidRPr="00961D8C">
        <w:rPr>
          <w:rStyle w:val="NEWItemNumber"/>
        </w:rPr>
        <w:t xml:space="preserve"> </w:t>
      </w:r>
      <w:r w:rsidR="00B208A0" w:rsidRPr="00961D8C">
        <w:rPr>
          <w:rStyle w:val="NEWItemNumber"/>
        </w:rPr>
        <w:t>117</w:t>
      </w:r>
      <w:r w:rsidR="00327DA6" w:rsidRPr="00961D8C">
        <w:rPr>
          <w:rStyle w:val="NEWItemNumber"/>
        </w:rPr>
        <w:t>23</w:t>
      </w:r>
      <w:r w:rsidRPr="00961D8C">
        <w:rPr>
          <w:rStyle w:val="NEWItemNumber"/>
        </w:rPr>
        <w:t xml:space="preserve"> </w:t>
      </w:r>
      <w:r w:rsidRPr="00961D8C">
        <w:t xml:space="preserve">– </w:t>
      </w:r>
      <w:r w:rsidR="004F15B4" w:rsidRPr="00961D8C">
        <w:t xml:space="preserve">Ambulatory </w:t>
      </w:r>
      <w:r w:rsidR="00251DB8" w:rsidRPr="00961D8C">
        <w:t xml:space="preserve">electrocardiography </w:t>
      </w:r>
      <w:r w:rsidR="004F15B4" w:rsidRPr="00961D8C">
        <w:t xml:space="preserve">monitoring, patient activated, single or multiple event recording, utilising a memory recording device which is connected continuously to the patient for up to 7 days. </w:t>
      </w:r>
    </w:p>
    <w:p w:rsidR="00CD63D7" w:rsidRPr="00961D8C" w:rsidRDefault="00CD63D7" w:rsidP="00A9692B">
      <w:pPr>
        <w:spacing w:before="240" w:after="120" w:line="276" w:lineRule="auto"/>
      </w:pPr>
      <w:r w:rsidRPr="00961D8C">
        <w:rPr>
          <w:rStyle w:val="Descriptorheader"/>
          <w:noProof w:val="0"/>
        </w:rPr>
        <w:t>Overview:</w:t>
      </w:r>
      <w:r w:rsidRPr="00961D8C">
        <w:t xml:space="preserve"> </w:t>
      </w:r>
      <w:r w:rsidR="00251DB8" w:rsidRPr="00961D8C">
        <w:t>Restructure of the a</w:t>
      </w:r>
      <w:r w:rsidR="004F15B4" w:rsidRPr="00961D8C">
        <w:t>mbulatory</w:t>
      </w:r>
      <w:r w:rsidR="00251DB8" w:rsidRPr="00961D8C">
        <w:t xml:space="preserve"> electrocardiography (</w:t>
      </w:r>
      <w:r w:rsidR="004F15B4" w:rsidRPr="00961D8C">
        <w:t>ECG</w:t>
      </w:r>
      <w:r w:rsidR="00251DB8" w:rsidRPr="00961D8C">
        <w:t>)</w:t>
      </w:r>
      <w:r w:rsidR="004F15B4" w:rsidRPr="00961D8C">
        <w:t xml:space="preserve"> items to align with modern practice and promote high value use.</w:t>
      </w:r>
      <w:r w:rsidR="00832D10" w:rsidRPr="00961D8C">
        <w:t xml:space="preserve"> This new item provides for technology that can capture cardiac events up to 7 days.</w:t>
      </w:r>
      <w:r w:rsidR="00963730" w:rsidRPr="00961D8C">
        <w:t xml:space="preserve"> </w:t>
      </w:r>
      <w:r w:rsidR="004F15B4" w:rsidRPr="00961D8C">
        <w:t xml:space="preserve">               </w:t>
      </w:r>
      <w:r w:rsidR="001E7D88" w:rsidRPr="00961D8C">
        <w:t xml:space="preserve"> </w:t>
      </w:r>
    </w:p>
    <w:p w:rsidR="00BA6C9E" w:rsidRPr="00BA6C9E" w:rsidRDefault="00CD63D7" w:rsidP="00BA6C9E">
      <w:pPr>
        <w:spacing w:after="200"/>
        <w:rPr>
          <w:szCs w:val="20"/>
          <w:lang w:eastAsia="en-AU"/>
        </w:rPr>
      </w:pPr>
      <w:r w:rsidRPr="00961D8C">
        <w:rPr>
          <w:rStyle w:val="Descriptorheader"/>
          <w:noProof w:val="0"/>
        </w:rPr>
        <w:t>Descriptor:</w:t>
      </w:r>
      <w:r w:rsidRPr="00961D8C">
        <w:t xml:space="preserve"> </w:t>
      </w:r>
      <w:r w:rsidR="00BA6C9E" w:rsidRPr="00BA6C9E">
        <w:rPr>
          <w:szCs w:val="20"/>
          <w:lang w:eastAsia="en-AU"/>
        </w:rPr>
        <w:t>Note: the service only applies if the patient meets one or more of the following and the requirements in Note: DR.1.1</w:t>
      </w:r>
    </w:p>
    <w:p w:rsidR="00BA6C9E" w:rsidRPr="00BA6C9E" w:rsidRDefault="00BA6C9E" w:rsidP="00BA6C9E">
      <w:pPr>
        <w:spacing w:after="200"/>
        <w:rPr>
          <w:szCs w:val="20"/>
          <w:lang w:eastAsia="en-AU"/>
        </w:rPr>
      </w:pPr>
      <w:r w:rsidRPr="00BA6C9E">
        <w:rPr>
          <w:szCs w:val="20"/>
          <w:lang w:eastAsia="en-AU"/>
        </w:rPr>
        <w:t>Conducting ambulatory electrocardiogram monitoring of a patient, by a specialist or consultant physician, if the service:</w:t>
      </w:r>
    </w:p>
    <w:p w:rsidR="00BA6C9E" w:rsidRPr="00BA6C9E" w:rsidRDefault="00BA6C9E" w:rsidP="00BA6C9E">
      <w:pPr>
        <w:spacing w:after="200"/>
        <w:rPr>
          <w:szCs w:val="20"/>
          <w:lang w:eastAsia="en-AU"/>
        </w:rPr>
      </w:pPr>
      <w:r w:rsidRPr="00BA6C9E">
        <w:rPr>
          <w:szCs w:val="20"/>
          <w:lang w:eastAsia="en-AU"/>
        </w:rPr>
        <w:t>(a)    utilises a patient activated, single or multiple event recording, on a memory recording device which is connected continuously to the patient for up to 7 days and is capable of recording for at least 20 seconds prior to each activation and for 15 seconds after each activation; and</w:t>
      </w:r>
    </w:p>
    <w:p w:rsidR="00BA6C9E" w:rsidRPr="00BA6C9E" w:rsidRDefault="00BA6C9E" w:rsidP="00BA6C9E">
      <w:pPr>
        <w:spacing w:after="200"/>
        <w:rPr>
          <w:szCs w:val="20"/>
          <w:lang w:eastAsia="en-AU"/>
        </w:rPr>
      </w:pPr>
      <w:r w:rsidRPr="00BA6C9E">
        <w:rPr>
          <w:szCs w:val="20"/>
          <w:lang w:eastAsia="en-AU"/>
        </w:rPr>
        <w:lastRenderedPageBreak/>
        <w:t>(b)    includes transmission, analysis, interpretation and formal report (including the indication for the investigation); and</w:t>
      </w:r>
    </w:p>
    <w:p w:rsidR="00BA6C9E" w:rsidRPr="00BA6C9E" w:rsidRDefault="00BA6C9E" w:rsidP="00BA6C9E">
      <w:pPr>
        <w:spacing w:after="200"/>
        <w:rPr>
          <w:szCs w:val="20"/>
          <w:lang w:eastAsia="en-AU"/>
        </w:rPr>
      </w:pPr>
      <w:r w:rsidRPr="00BA6C9E">
        <w:rPr>
          <w:szCs w:val="20"/>
          <w:lang w:eastAsia="en-AU"/>
        </w:rPr>
        <w:t>(c)    is for investigation of recurrent episodes of:</w:t>
      </w:r>
    </w:p>
    <w:p w:rsidR="00BA6C9E" w:rsidRPr="00BA6C9E" w:rsidRDefault="00BA6C9E" w:rsidP="00BA6C9E">
      <w:pPr>
        <w:spacing w:after="200"/>
        <w:rPr>
          <w:szCs w:val="20"/>
          <w:lang w:eastAsia="en-AU"/>
        </w:rPr>
      </w:pPr>
      <w:r w:rsidRPr="00BA6C9E">
        <w:rPr>
          <w:szCs w:val="20"/>
          <w:lang w:eastAsia="en-AU"/>
        </w:rPr>
        <w:t>       (i)   unexplained syncope; or </w:t>
      </w:r>
    </w:p>
    <w:p w:rsidR="00BA6C9E" w:rsidRPr="00BA6C9E" w:rsidRDefault="00BA6C9E" w:rsidP="00BA6C9E">
      <w:pPr>
        <w:spacing w:after="200"/>
        <w:rPr>
          <w:szCs w:val="20"/>
          <w:lang w:eastAsia="en-AU"/>
        </w:rPr>
      </w:pPr>
      <w:r w:rsidRPr="00BA6C9E">
        <w:rPr>
          <w:szCs w:val="20"/>
          <w:lang w:eastAsia="en-AU"/>
        </w:rPr>
        <w:t>       (ii)  palpitation; or</w:t>
      </w:r>
    </w:p>
    <w:p w:rsidR="00BA6C9E" w:rsidRPr="00BA6C9E" w:rsidRDefault="00BA6C9E" w:rsidP="00BA6C9E">
      <w:pPr>
        <w:spacing w:after="200"/>
        <w:rPr>
          <w:szCs w:val="20"/>
          <w:lang w:eastAsia="en-AU"/>
        </w:rPr>
      </w:pPr>
      <w:r w:rsidRPr="00BA6C9E">
        <w:rPr>
          <w:szCs w:val="20"/>
          <w:lang w:eastAsia="en-AU"/>
        </w:rPr>
        <w:t>       (iii) other symptoms where a cardiac rhythm disturbance is suspected and where episodes are infrequent has occurred; and</w:t>
      </w:r>
    </w:p>
    <w:p w:rsidR="00BA6C9E" w:rsidRPr="00BA6C9E" w:rsidRDefault="00BA6C9E" w:rsidP="00BA6C9E">
      <w:pPr>
        <w:spacing w:after="200"/>
        <w:rPr>
          <w:szCs w:val="20"/>
          <w:lang w:eastAsia="en-AU"/>
        </w:rPr>
      </w:pPr>
      <w:r w:rsidRPr="00BA6C9E">
        <w:rPr>
          <w:szCs w:val="20"/>
          <w:lang w:eastAsia="en-AU"/>
        </w:rPr>
        <w:t>(d)   is applicable once in a 3 month period; and</w:t>
      </w:r>
    </w:p>
    <w:p w:rsidR="00BA6C9E" w:rsidRPr="00BA6C9E" w:rsidRDefault="00BA6C9E" w:rsidP="00BA6C9E">
      <w:pPr>
        <w:spacing w:after="200"/>
        <w:rPr>
          <w:szCs w:val="20"/>
          <w:lang w:eastAsia="en-AU"/>
        </w:rPr>
      </w:pPr>
      <w:r w:rsidRPr="00BA6C9E">
        <w:rPr>
          <w:szCs w:val="20"/>
          <w:lang w:eastAsia="en-AU"/>
        </w:rPr>
        <w:t>(e)   the service does not apply if:</w:t>
      </w:r>
    </w:p>
    <w:p w:rsidR="00BA6C9E" w:rsidRDefault="00BA6C9E" w:rsidP="00BA6C9E">
      <w:pPr>
        <w:spacing w:after="200"/>
        <w:rPr>
          <w:szCs w:val="20"/>
          <w:lang w:eastAsia="en-AU"/>
        </w:rPr>
      </w:pPr>
      <w:r w:rsidRPr="00BA6C9E">
        <w:rPr>
          <w:szCs w:val="20"/>
          <w:lang w:eastAsia="en-AU"/>
        </w:rPr>
        <w:t>       (i)   the patient is an admitted patient.</w:t>
      </w:r>
    </w:p>
    <w:p w:rsidR="008552A4" w:rsidRDefault="008552A4" w:rsidP="00BA6C9E">
      <w:pPr>
        <w:spacing w:after="200"/>
        <w:rPr>
          <w:szCs w:val="20"/>
          <w:lang w:eastAsia="en-AU"/>
        </w:rPr>
      </w:pPr>
      <w:r>
        <w:rPr>
          <w:szCs w:val="20"/>
          <w:lang w:eastAsia="en-AU"/>
        </w:rPr>
        <w:t>A specialist or consultant physician can self-determine this service during the course of an attendance (if clinical assessment deems it necessary), however it would be expected that the service would not be claimed on the same day due to the nature of the investigation.</w:t>
      </w:r>
    </w:p>
    <w:p w:rsidR="00C86CA6" w:rsidRPr="00BA6C9E" w:rsidRDefault="00C86CA6" w:rsidP="00BA6C9E">
      <w:pPr>
        <w:spacing w:after="200"/>
        <w:rPr>
          <w:szCs w:val="20"/>
          <w:lang w:eastAsia="en-AU"/>
        </w:rPr>
      </w:pPr>
      <w:r w:rsidRPr="00C86CA6">
        <w:rPr>
          <w:szCs w:val="20"/>
          <w:lang w:eastAsia="en-AU"/>
        </w:rPr>
        <w:t xml:space="preserve">See </w:t>
      </w:r>
      <w:r w:rsidRPr="005656A1">
        <w:rPr>
          <w:szCs w:val="20"/>
          <w:lang w:eastAsia="en-AU"/>
        </w:rPr>
        <w:t xml:space="preserve">para </w:t>
      </w:r>
      <w:hyperlink r:id="rId24" w:history="1">
        <w:r w:rsidRPr="005656A1">
          <w:rPr>
            <w:rStyle w:val="Hyperlink"/>
            <w:color w:val="auto"/>
            <w:szCs w:val="20"/>
            <w:lang w:eastAsia="en-AU"/>
          </w:rPr>
          <w:t>DN.1.26</w:t>
        </w:r>
      </w:hyperlink>
      <w:r w:rsidRPr="005656A1">
        <w:rPr>
          <w:szCs w:val="20"/>
          <w:lang w:eastAsia="en-AU"/>
        </w:rPr>
        <w:t xml:space="preserve">, </w:t>
      </w:r>
      <w:hyperlink r:id="rId25" w:history="1">
        <w:r w:rsidRPr="005656A1">
          <w:rPr>
            <w:rStyle w:val="Hyperlink"/>
            <w:color w:val="auto"/>
            <w:szCs w:val="20"/>
            <w:lang w:eastAsia="en-AU"/>
          </w:rPr>
          <w:t>DR.1.1</w:t>
        </w:r>
      </w:hyperlink>
      <w:r w:rsidRPr="005656A1">
        <w:rPr>
          <w:szCs w:val="20"/>
          <w:lang w:eastAsia="en-AU"/>
        </w:rPr>
        <w:t xml:space="preserve"> of </w:t>
      </w:r>
      <w:r w:rsidRPr="00C86CA6">
        <w:rPr>
          <w:szCs w:val="20"/>
          <w:lang w:eastAsia="en-AU"/>
        </w:rPr>
        <w:t>exp</w:t>
      </w:r>
      <w:r>
        <w:rPr>
          <w:szCs w:val="20"/>
          <w:lang w:eastAsia="en-AU"/>
        </w:rPr>
        <w:t>lanatory notes to this Category</w:t>
      </w:r>
    </w:p>
    <w:p w:rsidR="004A37DB" w:rsidRPr="00961D8C" w:rsidRDefault="00A3364D" w:rsidP="00DD7E01">
      <w:pPr>
        <w:spacing w:after="200"/>
      </w:pPr>
      <w:r w:rsidRPr="00961D8C">
        <w:rPr>
          <w:rStyle w:val="Descriptorheader"/>
          <w:noProof w:val="0"/>
        </w:rPr>
        <w:t>MBS fee:</w:t>
      </w:r>
      <w:r w:rsidRPr="00961D8C">
        <w:t xml:space="preserve"> $5</w:t>
      </w:r>
      <w:r w:rsidR="00327DA6" w:rsidRPr="00961D8C">
        <w:t>3.55</w:t>
      </w:r>
      <w:r w:rsidR="00DD7E01">
        <w:tab/>
      </w:r>
      <w:r w:rsidRPr="00961D8C">
        <w:rPr>
          <w:rStyle w:val="Descriptorheader"/>
          <w:noProof w:val="0"/>
        </w:rPr>
        <w:t>Benefit:</w:t>
      </w:r>
      <w:r w:rsidRPr="00961D8C">
        <w:t xml:space="preserve"> </w:t>
      </w:r>
      <w:r w:rsidRPr="00961D8C">
        <w:rPr>
          <w:b/>
        </w:rPr>
        <w:t>85%</w:t>
      </w:r>
      <w:r w:rsidRPr="00961D8C">
        <w:t xml:space="preserve"> = $4</w:t>
      </w:r>
      <w:r w:rsidR="00327DA6" w:rsidRPr="00961D8C">
        <w:t>5</w:t>
      </w:r>
      <w:r w:rsidRPr="00961D8C">
        <w:t>.</w:t>
      </w:r>
      <w:r w:rsidR="00904240">
        <w:t>55</w:t>
      </w:r>
      <w:r w:rsidRPr="00961D8C">
        <w:t xml:space="preserve"> </w:t>
      </w:r>
    </w:p>
    <w:p w:rsidR="004A37DB" w:rsidRPr="00961D8C" w:rsidRDefault="004A37DB" w:rsidP="004A37DB">
      <w:pPr>
        <w:pStyle w:val="NEWItem"/>
      </w:pPr>
      <w:r w:rsidRPr="00961D8C">
        <w:lastRenderedPageBreak/>
        <w:t xml:space="preserve">New </w:t>
      </w:r>
      <w:r w:rsidRPr="00961D8C">
        <w:rPr>
          <w:rStyle w:val="DeletedItemNumber"/>
          <w:b/>
          <w:shd w:val="clear" w:color="auto" w:fill="auto"/>
        </w:rPr>
        <w:t>item</w:t>
      </w:r>
      <w:r w:rsidRPr="00961D8C">
        <w:rPr>
          <w:b w:val="0"/>
        </w:rPr>
        <w:t xml:space="preserve"> 11729</w:t>
      </w:r>
      <w:r w:rsidRPr="00961D8C">
        <w:t xml:space="preserve"> – Multi-channel electrocardiography monitoring and recording during exercise</w:t>
      </w:r>
    </w:p>
    <w:p w:rsidR="004A37DB" w:rsidRPr="00961D8C" w:rsidRDefault="004A37DB" w:rsidP="00A9692B">
      <w:pPr>
        <w:spacing w:before="240" w:line="276" w:lineRule="auto"/>
      </w:pPr>
      <w:r w:rsidRPr="00961D8C">
        <w:rPr>
          <w:rStyle w:val="Descriptorheader"/>
          <w:noProof w:val="0"/>
        </w:rPr>
        <w:t>Overview:</w:t>
      </w:r>
      <w:r w:rsidRPr="00961D8C">
        <w:t xml:space="preserve"> </w:t>
      </w:r>
      <w:r w:rsidR="002E20FB" w:rsidRPr="00961D8C">
        <w:t>Introduce</w:t>
      </w:r>
      <w:r w:rsidRPr="00961D8C">
        <w:t>d as part of the restructure of ambulatory electrocardiography (ECG) items to better clarify the clinical indications for use of this item and to promote high value care. This item is restricted to once every 2 years, but the restriction also includes myocardial perfusion studies (nuclear medicine studies) and stress echocardiogram tests in the 2 year period. The item is only claimable for persons 17 years and over.</w:t>
      </w:r>
    </w:p>
    <w:p w:rsidR="005834A4" w:rsidRPr="005834A4" w:rsidRDefault="004A37DB" w:rsidP="005834A4">
      <w:pPr>
        <w:spacing w:after="200"/>
        <w:rPr>
          <w:szCs w:val="20"/>
          <w:lang w:eastAsia="en-AU"/>
        </w:rPr>
      </w:pPr>
      <w:r w:rsidRPr="00961D8C">
        <w:rPr>
          <w:rStyle w:val="Descriptorheader"/>
          <w:noProof w:val="0"/>
        </w:rPr>
        <w:t>Descriptor:</w:t>
      </w:r>
      <w:r w:rsidRPr="00961D8C">
        <w:t xml:space="preserve"> </w:t>
      </w:r>
      <w:r w:rsidR="005834A4" w:rsidRPr="005834A4">
        <w:rPr>
          <w:szCs w:val="20"/>
          <w:lang w:eastAsia="en-AU"/>
        </w:rPr>
        <w:t xml:space="preserve">Note: the service only applies if the </w:t>
      </w:r>
      <w:r w:rsidR="00C621E8">
        <w:rPr>
          <w:szCs w:val="20"/>
          <w:lang w:eastAsia="en-AU"/>
        </w:rPr>
        <w:t>patient meets the requirements of the</w:t>
      </w:r>
      <w:r w:rsidR="005834A4" w:rsidRPr="005834A4">
        <w:rPr>
          <w:szCs w:val="20"/>
          <w:lang w:eastAsia="en-AU"/>
        </w:rPr>
        <w:t xml:space="preserve"> </w:t>
      </w:r>
      <w:r w:rsidR="00C621E8">
        <w:rPr>
          <w:szCs w:val="20"/>
          <w:lang w:eastAsia="en-AU"/>
        </w:rPr>
        <w:t xml:space="preserve">descriptor </w:t>
      </w:r>
      <w:r w:rsidR="005834A4" w:rsidRPr="005834A4">
        <w:rPr>
          <w:szCs w:val="20"/>
          <w:lang w:eastAsia="en-AU"/>
        </w:rPr>
        <w:t>and the requirements in Note: DR.1.2</w:t>
      </w:r>
    </w:p>
    <w:p w:rsidR="005834A4" w:rsidRPr="005834A4" w:rsidRDefault="00DC6100" w:rsidP="005834A4">
      <w:pPr>
        <w:spacing w:after="200"/>
        <w:rPr>
          <w:szCs w:val="20"/>
          <w:lang w:eastAsia="en-AU"/>
        </w:rPr>
      </w:pPr>
      <w:r w:rsidRPr="005834A4">
        <w:rPr>
          <w:szCs w:val="20"/>
          <w:lang w:eastAsia="en-AU"/>
        </w:rPr>
        <w:t>Multi-channel</w:t>
      </w:r>
      <w:r w:rsidR="005834A4" w:rsidRPr="005834A4">
        <w:rPr>
          <w:szCs w:val="20"/>
          <w:lang w:eastAsia="en-AU"/>
        </w:rPr>
        <w:t xml:space="preserve"> electrocardiogram monitoring and recording during exercise (motorised treadmill or cycle ergometer capable of quantifying external workload in watts) or pharmacological stress, if:</w:t>
      </w:r>
    </w:p>
    <w:p w:rsidR="005834A4" w:rsidRPr="005834A4" w:rsidRDefault="005834A4" w:rsidP="005834A4">
      <w:pPr>
        <w:spacing w:after="200"/>
        <w:rPr>
          <w:szCs w:val="20"/>
          <w:lang w:eastAsia="en-AU"/>
        </w:rPr>
      </w:pPr>
      <w:r w:rsidRPr="005834A4">
        <w:rPr>
          <w:szCs w:val="20"/>
          <w:lang w:eastAsia="en-AU"/>
        </w:rPr>
        <w:t>(a)     the patient is aged 17 years or more; and:</w:t>
      </w:r>
    </w:p>
    <w:p w:rsidR="005834A4" w:rsidRPr="005834A4" w:rsidRDefault="005834A4" w:rsidP="005834A4">
      <w:pPr>
        <w:spacing w:after="200"/>
        <w:rPr>
          <w:szCs w:val="20"/>
          <w:lang w:eastAsia="en-AU"/>
        </w:rPr>
      </w:pPr>
      <w:r w:rsidRPr="005834A4">
        <w:rPr>
          <w:szCs w:val="20"/>
          <w:lang w:eastAsia="en-AU"/>
        </w:rPr>
        <w:t>         (i)      has symptoms consistent with cardiac ischemia; or</w:t>
      </w:r>
    </w:p>
    <w:p w:rsidR="005834A4" w:rsidRPr="005834A4" w:rsidRDefault="005834A4" w:rsidP="005834A4">
      <w:pPr>
        <w:spacing w:after="200"/>
        <w:rPr>
          <w:szCs w:val="20"/>
          <w:lang w:eastAsia="en-AU"/>
        </w:rPr>
      </w:pPr>
      <w:r w:rsidRPr="005834A4">
        <w:rPr>
          <w:szCs w:val="20"/>
          <w:lang w:eastAsia="en-AU"/>
        </w:rPr>
        <w:lastRenderedPageBreak/>
        <w:t>         (ii)     has other cardiac disease which may be exacerbated by exercise; or</w:t>
      </w:r>
    </w:p>
    <w:p w:rsidR="005834A4" w:rsidRPr="005834A4" w:rsidRDefault="005834A4" w:rsidP="005834A4">
      <w:pPr>
        <w:spacing w:after="200"/>
        <w:rPr>
          <w:szCs w:val="20"/>
          <w:lang w:eastAsia="en-AU"/>
        </w:rPr>
      </w:pPr>
      <w:r w:rsidRPr="005834A4">
        <w:rPr>
          <w:szCs w:val="20"/>
          <w:lang w:eastAsia="en-AU"/>
        </w:rPr>
        <w:t>         (iii)    has a first degree relatives with suspected heritable arrhythmia; and</w:t>
      </w:r>
    </w:p>
    <w:p w:rsidR="005834A4" w:rsidRPr="005834A4" w:rsidRDefault="005834A4" w:rsidP="005834A4">
      <w:pPr>
        <w:spacing w:after="200"/>
        <w:rPr>
          <w:szCs w:val="20"/>
          <w:lang w:eastAsia="en-AU"/>
        </w:rPr>
      </w:pPr>
      <w:r w:rsidRPr="005834A4">
        <w:rPr>
          <w:szCs w:val="20"/>
          <w:lang w:eastAsia="en-AU"/>
        </w:rPr>
        <w:t>(b)     the exercise or pharmacological stress monitoring and recording:</w:t>
      </w:r>
    </w:p>
    <w:p w:rsidR="005834A4" w:rsidRPr="005834A4" w:rsidRDefault="005834A4" w:rsidP="005834A4">
      <w:pPr>
        <w:spacing w:after="200"/>
        <w:rPr>
          <w:szCs w:val="20"/>
          <w:lang w:eastAsia="en-AU"/>
        </w:rPr>
      </w:pPr>
      <w:r w:rsidRPr="005834A4">
        <w:rPr>
          <w:szCs w:val="20"/>
          <w:lang w:eastAsia="en-AU"/>
        </w:rPr>
        <w:t>          (i)      is not less than 20 minutes in duration; and</w:t>
      </w:r>
    </w:p>
    <w:p w:rsidR="005834A4" w:rsidRPr="005834A4" w:rsidRDefault="005834A4" w:rsidP="005834A4">
      <w:pPr>
        <w:spacing w:after="200"/>
        <w:rPr>
          <w:szCs w:val="20"/>
          <w:lang w:eastAsia="en-AU"/>
        </w:rPr>
      </w:pPr>
      <w:r w:rsidRPr="005834A4">
        <w:rPr>
          <w:szCs w:val="20"/>
          <w:lang w:eastAsia="en-AU"/>
        </w:rPr>
        <w:t>          (ii)     includes resting electrocardiogram; and</w:t>
      </w:r>
    </w:p>
    <w:p w:rsidR="005834A4" w:rsidRPr="005834A4" w:rsidRDefault="005834A4" w:rsidP="005834A4">
      <w:pPr>
        <w:spacing w:after="200"/>
        <w:rPr>
          <w:szCs w:val="20"/>
          <w:lang w:eastAsia="en-AU"/>
        </w:rPr>
      </w:pPr>
      <w:r w:rsidRPr="005834A4">
        <w:rPr>
          <w:szCs w:val="20"/>
          <w:lang w:eastAsia="en-AU"/>
        </w:rPr>
        <w:t>          (iii)    is performed on premises equipped with standard resuscitation equipment; and</w:t>
      </w:r>
    </w:p>
    <w:p w:rsidR="005834A4" w:rsidRPr="005834A4" w:rsidRDefault="005834A4" w:rsidP="005834A4">
      <w:pPr>
        <w:spacing w:after="200"/>
        <w:rPr>
          <w:szCs w:val="20"/>
          <w:lang w:eastAsia="en-AU"/>
        </w:rPr>
      </w:pPr>
      <w:r w:rsidRPr="005834A4">
        <w:rPr>
          <w:szCs w:val="20"/>
          <w:lang w:eastAsia="en-AU"/>
        </w:rPr>
        <w:t>          (iv)    a person trained in exercise testing and cardiopulmonary resuscitation is in continuous attendance during the monitoring and recording; and</w:t>
      </w:r>
    </w:p>
    <w:p w:rsidR="005834A4" w:rsidRPr="005834A4" w:rsidRDefault="005834A4" w:rsidP="005834A4">
      <w:pPr>
        <w:spacing w:after="200"/>
        <w:rPr>
          <w:szCs w:val="20"/>
          <w:lang w:eastAsia="en-AU"/>
        </w:rPr>
      </w:pPr>
      <w:r w:rsidRPr="005834A4">
        <w:rPr>
          <w:szCs w:val="20"/>
          <w:lang w:eastAsia="en-AU"/>
        </w:rPr>
        <w:t>          (v)     a second person trained in cardiopulmonary resuscitation is located at the premise where the testing is performed and is immediately available to respond at the time the exercise test is performed on the patient, if required; and</w:t>
      </w:r>
    </w:p>
    <w:p w:rsidR="005834A4" w:rsidRPr="005834A4" w:rsidRDefault="005834A4" w:rsidP="005834A4">
      <w:pPr>
        <w:spacing w:after="200"/>
        <w:rPr>
          <w:szCs w:val="20"/>
          <w:lang w:eastAsia="en-AU"/>
        </w:rPr>
      </w:pPr>
      <w:r w:rsidRPr="005834A4">
        <w:rPr>
          <w:szCs w:val="20"/>
          <w:lang w:eastAsia="en-AU"/>
        </w:rPr>
        <w:t xml:space="preserve">(c)     a written report is produced by a medical practitioner that includes interpretation of the exercise or pharmacological stress monitoring and recording data, commenting on the significance of </w:t>
      </w:r>
      <w:r w:rsidRPr="005834A4">
        <w:rPr>
          <w:szCs w:val="20"/>
          <w:lang w:eastAsia="en-AU"/>
        </w:rPr>
        <w:lastRenderedPageBreak/>
        <w:t>the data, and their relationship to clinical decision making for the patient in their clinical context; and</w:t>
      </w:r>
    </w:p>
    <w:p w:rsidR="005834A4" w:rsidRPr="005834A4" w:rsidRDefault="005834A4" w:rsidP="005834A4">
      <w:pPr>
        <w:spacing w:after="200"/>
        <w:rPr>
          <w:szCs w:val="20"/>
          <w:lang w:eastAsia="en-AU"/>
        </w:rPr>
      </w:pPr>
      <w:r w:rsidRPr="005834A4">
        <w:rPr>
          <w:szCs w:val="20"/>
          <w:lang w:eastAsia="en-AU"/>
        </w:rPr>
        <w:t>(d)    other than a service:</w:t>
      </w:r>
    </w:p>
    <w:p w:rsidR="005834A4" w:rsidRPr="005834A4" w:rsidRDefault="005834A4" w:rsidP="005834A4">
      <w:pPr>
        <w:spacing w:after="200"/>
        <w:rPr>
          <w:szCs w:val="20"/>
          <w:lang w:eastAsia="en-AU"/>
        </w:rPr>
      </w:pPr>
      <w:r w:rsidRPr="005834A4">
        <w:rPr>
          <w:szCs w:val="20"/>
          <w:lang w:eastAsia="en-AU"/>
        </w:rPr>
        <w:t>           (i)     provided on the same occasion as a service described in any of items 11</w:t>
      </w:r>
      <w:r w:rsidR="00C9275C">
        <w:rPr>
          <w:szCs w:val="20"/>
          <w:lang w:eastAsia="en-AU"/>
        </w:rPr>
        <w:t>704, 11705, 11707 or 11714</w:t>
      </w:r>
      <w:r w:rsidRPr="005834A4">
        <w:rPr>
          <w:szCs w:val="20"/>
          <w:lang w:eastAsia="en-AU"/>
        </w:rPr>
        <w:t>; or</w:t>
      </w:r>
    </w:p>
    <w:p w:rsidR="005834A4" w:rsidRPr="005834A4" w:rsidRDefault="005834A4" w:rsidP="005834A4">
      <w:pPr>
        <w:spacing w:after="200"/>
        <w:rPr>
          <w:szCs w:val="20"/>
          <w:lang w:eastAsia="en-AU"/>
        </w:rPr>
      </w:pPr>
      <w:r w:rsidRPr="005834A4">
        <w:rPr>
          <w:szCs w:val="20"/>
          <w:lang w:eastAsia="en-AU"/>
        </w:rPr>
        <w:t>           (ii)    performed within 24 months of a service to which any of items 55141, 55143, 55145, 55146, 61324, 6</w:t>
      </w:r>
      <w:r w:rsidR="00C9275C">
        <w:rPr>
          <w:szCs w:val="20"/>
          <w:lang w:eastAsia="en-AU"/>
        </w:rPr>
        <w:t>1329, 61345, 61349 or 61357</w:t>
      </w:r>
      <w:r w:rsidRPr="005834A4">
        <w:rPr>
          <w:szCs w:val="20"/>
          <w:lang w:eastAsia="en-AU"/>
        </w:rPr>
        <w:t xml:space="preserve"> has applied</w:t>
      </w:r>
    </w:p>
    <w:p w:rsidR="005834A4" w:rsidRDefault="005834A4" w:rsidP="005834A4">
      <w:pPr>
        <w:spacing w:after="200"/>
        <w:rPr>
          <w:szCs w:val="20"/>
          <w:lang w:eastAsia="en-AU"/>
        </w:rPr>
      </w:pPr>
      <w:r w:rsidRPr="005834A4">
        <w:rPr>
          <w:szCs w:val="20"/>
          <w:lang w:eastAsia="en-AU"/>
        </w:rPr>
        <w:t>Applicable once in a 24 month period</w:t>
      </w:r>
      <w:r w:rsidR="00FA6333">
        <w:rPr>
          <w:szCs w:val="20"/>
          <w:lang w:eastAsia="en-AU"/>
        </w:rPr>
        <w:t>.</w:t>
      </w:r>
    </w:p>
    <w:p w:rsidR="00F25861" w:rsidRDefault="0003276C" w:rsidP="005834A4">
      <w:pPr>
        <w:spacing w:after="200"/>
        <w:rPr>
          <w:szCs w:val="20"/>
          <w:lang w:eastAsia="en-AU"/>
        </w:rPr>
      </w:pPr>
      <w:r>
        <w:rPr>
          <w:szCs w:val="20"/>
          <w:lang w:eastAsia="en-AU"/>
        </w:rPr>
        <w:t xml:space="preserve">A specialist or consultant physician can self-determine this service during the course of an attendance (if clinical assessment deems it necessary), however it would be expected that the service would not be claimed on the same day due to the nature of the investigation. This service can be requested by another medical practitioner or be referred by another medical practitioner to the service provider. </w:t>
      </w:r>
    </w:p>
    <w:p w:rsidR="0003276C" w:rsidRDefault="0003276C" w:rsidP="005834A4">
      <w:pPr>
        <w:spacing w:after="200"/>
        <w:rPr>
          <w:szCs w:val="20"/>
          <w:lang w:eastAsia="en-AU"/>
        </w:rPr>
      </w:pPr>
      <w:r>
        <w:rPr>
          <w:szCs w:val="20"/>
          <w:lang w:eastAsia="en-AU"/>
        </w:rPr>
        <w:t>If the service is requested</w:t>
      </w:r>
      <w:r w:rsidR="0009158D">
        <w:rPr>
          <w:szCs w:val="20"/>
          <w:lang w:eastAsia="en-AU"/>
        </w:rPr>
        <w:t xml:space="preserve"> and during the investigation the service provider (as a result of the response to the test)</w:t>
      </w:r>
      <w:r w:rsidR="00F25861">
        <w:rPr>
          <w:szCs w:val="20"/>
          <w:lang w:eastAsia="en-AU"/>
        </w:rPr>
        <w:t>,</w:t>
      </w:r>
      <w:r w:rsidR="0009158D">
        <w:rPr>
          <w:szCs w:val="20"/>
          <w:lang w:eastAsia="en-AU"/>
        </w:rPr>
        <w:t xml:space="preserve"> deems that a consultation is required to provide immediate treatment</w:t>
      </w:r>
      <w:r w:rsidR="00F25861">
        <w:rPr>
          <w:szCs w:val="20"/>
          <w:lang w:eastAsia="en-AU"/>
        </w:rPr>
        <w:t>,</w:t>
      </w:r>
      <w:r w:rsidR="00784479">
        <w:rPr>
          <w:szCs w:val="20"/>
          <w:lang w:eastAsia="en-AU"/>
        </w:rPr>
        <w:t xml:space="preserve"> then the following text will need to accompany the claim: ‘</w:t>
      </w:r>
      <w:r w:rsidR="00EC2100">
        <w:rPr>
          <w:szCs w:val="20"/>
          <w:lang w:eastAsia="en-AU"/>
        </w:rPr>
        <w:t>i</w:t>
      </w:r>
      <w:r w:rsidR="00784479">
        <w:rPr>
          <w:szCs w:val="20"/>
          <w:lang w:eastAsia="en-AU"/>
        </w:rPr>
        <w:t>ntervention required’</w:t>
      </w:r>
      <w:r w:rsidR="00492613">
        <w:rPr>
          <w:szCs w:val="20"/>
          <w:lang w:eastAsia="en-AU"/>
        </w:rPr>
        <w:t>.</w:t>
      </w:r>
    </w:p>
    <w:p w:rsidR="00FA6333" w:rsidRPr="005834A4" w:rsidRDefault="00FA6333" w:rsidP="005834A4">
      <w:pPr>
        <w:spacing w:after="200"/>
        <w:rPr>
          <w:szCs w:val="20"/>
          <w:lang w:eastAsia="en-AU"/>
        </w:rPr>
      </w:pPr>
      <w:r w:rsidRPr="00FA6333">
        <w:rPr>
          <w:szCs w:val="20"/>
          <w:lang w:eastAsia="en-AU"/>
        </w:rPr>
        <w:lastRenderedPageBreak/>
        <w:t>See para</w:t>
      </w:r>
      <w:r w:rsidRPr="007A2D39">
        <w:rPr>
          <w:szCs w:val="20"/>
          <w:lang w:eastAsia="en-AU"/>
        </w:rPr>
        <w:t xml:space="preserve"> </w:t>
      </w:r>
      <w:hyperlink r:id="rId26" w:history="1">
        <w:r w:rsidRPr="007A2D39">
          <w:rPr>
            <w:rStyle w:val="Hyperlink"/>
            <w:color w:val="auto"/>
            <w:szCs w:val="20"/>
            <w:lang w:eastAsia="en-AU"/>
          </w:rPr>
          <w:t>DN.1.29</w:t>
        </w:r>
      </w:hyperlink>
      <w:r w:rsidRPr="007A2D39">
        <w:rPr>
          <w:szCs w:val="20"/>
          <w:lang w:eastAsia="en-AU"/>
        </w:rPr>
        <w:t xml:space="preserve">, </w:t>
      </w:r>
      <w:hyperlink r:id="rId27" w:history="1">
        <w:r w:rsidRPr="007A2D39">
          <w:rPr>
            <w:rStyle w:val="Hyperlink"/>
            <w:color w:val="auto"/>
            <w:szCs w:val="20"/>
            <w:lang w:eastAsia="en-AU"/>
          </w:rPr>
          <w:t>DR.1.2</w:t>
        </w:r>
      </w:hyperlink>
      <w:r w:rsidRPr="00FA6333">
        <w:rPr>
          <w:szCs w:val="20"/>
          <w:lang w:eastAsia="en-AU"/>
        </w:rPr>
        <w:t xml:space="preserve"> of exp</w:t>
      </w:r>
      <w:r>
        <w:rPr>
          <w:szCs w:val="20"/>
          <w:lang w:eastAsia="en-AU"/>
        </w:rPr>
        <w:t>lanatory notes to this Category</w:t>
      </w:r>
    </w:p>
    <w:p w:rsidR="00FA6333" w:rsidRPr="005656A1" w:rsidRDefault="004A37DB" w:rsidP="005656A1">
      <w:pPr>
        <w:spacing w:before="240" w:line="276" w:lineRule="auto"/>
      </w:pPr>
      <w:r w:rsidRPr="00961D8C">
        <w:rPr>
          <w:rStyle w:val="Descriptorheader"/>
          <w:noProof w:val="0"/>
        </w:rPr>
        <w:t>MBS fee:</w:t>
      </w:r>
      <w:r w:rsidRPr="00961D8C">
        <w:t xml:space="preserve"> $156.95</w:t>
      </w:r>
      <w:r w:rsidR="00492613">
        <w:tab/>
      </w:r>
      <w:r w:rsidRPr="00961D8C">
        <w:rPr>
          <w:rStyle w:val="Descriptorheader"/>
          <w:noProof w:val="0"/>
        </w:rPr>
        <w:t>Benefit:</w:t>
      </w:r>
      <w:r w:rsidRPr="00961D8C">
        <w:t xml:space="preserve"> </w:t>
      </w:r>
      <w:r w:rsidRPr="00961D8C">
        <w:rPr>
          <w:b/>
        </w:rPr>
        <w:t xml:space="preserve">85% </w:t>
      </w:r>
      <w:r w:rsidRPr="00961D8C">
        <w:t>= $</w:t>
      </w:r>
      <w:r w:rsidR="00120853">
        <w:t>133.45</w:t>
      </w:r>
      <w:r w:rsidR="00961D8C">
        <w:tab/>
      </w:r>
      <w:r w:rsidRPr="00961D8C">
        <w:rPr>
          <w:b/>
        </w:rPr>
        <w:t>75%</w:t>
      </w:r>
      <w:r w:rsidR="00120853">
        <w:t xml:space="preserve"> = $117.75</w:t>
      </w:r>
    </w:p>
    <w:p w:rsidR="00FA6333" w:rsidRDefault="007A2D39" w:rsidP="00FA6333">
      <w:pPr>
        <w:pStyle w:val="AmendedItem"/>
      </w:pPr>
      <w:r>
        <w:t>New Note</w:t>
      </w:r>
      <w:r w:rsidR="00465BD7">
        <w:t>:</w:t>
      </w:r>
      <w:r>
        <w:t xml:space="preserve"> </w:t>
      </w:r>
      <w:r w:rsidR="00FA6333" w:rsidRPr="007A2D39">
        <w:rPr>
          <w:b w:val="0"/>
        </w:rPr>
        <w:t>DN.1.29</w:t>
      </w:r>
      <w:r w:rsidR="00FA6333">
        <w:t xml:space="preserve"> Multi-channel ECG monitori</w:t>
      </w:r>
      <w:r>
        <w:t xml:space="preserve">ng &amp; recording 17 years &amp; over   – </w:t>
      </w:r>
      <w:r w:rsidR="00FA6333">
        <w:t>Ite</w:t>
      </w:r>
      <w:r>
        <w:t>m 11729</w:t>
      </w:r>
    </w:p>
    <w:p w:rsidR="00FA6333" w:rsidRPr="00465BD7" w:rsidRDefault="00FA6333" w:rsidP="007A2D39">
      <w:pPr>
        <w:spacing w:before="240" w:line="276" w:lineRule="auto"/>
        <w:rPr>
          <w:rFonts w:asciiTheme="minorHAnsi" w:hAnsiTheme="minorHAnsi" w:cstheme="minorHAnsi"/>
        </w:rPr>
      </w:pPr>
      <w:r w:rsidRPr="00465BD7">
        <w:rPr>
          <w:rFonts w:asciiTheme="minorHAnsi" w:hAnsiTheme="minorHAnsi" w:cstheme="minorHAnsi"/>
          <w:b/>
          <w:bCs/>
        </w:rPr>
        <w:t>Indication interpretation</w:t>
      </w:r>
      <w:r w:rsidR="007A2D39" w:rsidRPr="00465BD7">
        <w:rPr>
          <w:rFonts w:asciiTheme="minorHAnsi" w:hAnsiTheme="minorHAnsi" w:cstheme="minorHAnsi"/>
          <w:b/>
          <w:bCs/>
        </w:rPr>
        <w:t xml:space="preserve">; </w:t>
      </w:r>
      <w:r w:rsidRPr="00465BD7">
        <w:rPr>
          <w:rFonts w:asciiTheme="minorHAnsi" w:hAnsiTheme="minorHAnsi" w:cstheme="minorHAnsi"/>
        </w:rPr>
        <w:t xml:space="preserve">Heritable arrhythmias include those defined in the </w:t>
      </w:r>
      <w:hyperlink r:id="rId28" w:tgtFrame="_blank" w:history="1">
        <w:r w:rsidRPr="00465BD7">
          <w:rPr>
            <w:rStyle w:val="Hyperlink"/>
            <w:rFonts w:asciiTheme="minorHAnsi" w:hAnsiTheme="minorHAnsi" w:cstheme="minorHAnsi"/>
          </w:rPr>
          <w:t>CSANZ guidelines</w:t>
        </w:r>
      </w:hyperlink>
      <w:r w:rsidRPr="00465BD7">
        <w:rPr>
          <w:rFonts w:asciiTheme="minorHAnsi" w:hAnsiTheme="minorHAnsi" w:cstheme="minorHAnsi"/>
        </w:rPr>
        <w:t xml:space="preserve"> for the diagnosis and management of catecholaminergic polymorphic ventricular tachycardia, familial long QT syndrome and genetic investigation of young sudden unexplained death and resuscitated out of hospital cardiac arrest.</w:t>
      </w:r>
    </w:p>
    <w:p w:rsidR="00FA6333" w:rsidRPr="00465BD7" w:rsidRDefault="00FA6333" w:rsidP="007A2D39">
      <w:pPr>
        <w:spacing w:before="240" w:line="276" w:lineRule="auto"/>
        <w:rPr>
          <w:rFonts w:asciiTheme="minorHAnsi" w:hAnsiTheme="minorHAnsi" w:cstheme="minorHAnsi"/>
        </w:rPr>
      </w:pPr>
      <w:r w:rsidRPr="00465BD7">
        <w:rPr>
          <w:rFonts w:asciiTheme="minorHAnsi" w:hAnsiTheme="minorHAnsi" w:cstheme="minorHAnsi"/>
        </w:rPr>
        <w:t>A calcium score of zero is normal and clinician judgement should be applied for scores of 0–10.</w:t>
      </w:r>
    </w:p>
    <w:p w:rsidR="00FA6333" w:rsidRPr="00465BD7" w:rsidRDefault="00FA6333" w:rsidP="007A2D39">
      <w:pPr>
        <w:spacing w:before="240" w:line="276" w:lineRule="auto"/>
        <w:rPr>
          <w:rFonts w:asciiTheme="minorHAnsi" w:hAnsiTheme="minorHAnsi" w:cstheme="minorHAnsi"/>
        </w:rPr>
      </w:pPr>
      <w:r w:rsidRPr="00465BD7">
        <w:rPr>
          <w:rFonts w:asciiTheme="minorHAnsi" w:hAnsiTheme="minorHAnsi" w:cstheme="minorHAnsi"/>
          <w:b/>
          <w:bCs/>
        </w:rPr>
        <w:t>Results</w:t>
      </w:r>
      <w:r w:rsidR="007A2D39" w:rsidRPr="00465BD7">
        <w:rPr>
          <w:rFonts w:asciiTheme="minorHAnsi" w:hAnsiTheme="minorHAnsi" w:cstheme="minorHAnsi"/>
          <w:b/>
          <w:bCs/>
        </w:rPr>
        <w:t xml:space="preserve">: </w:t>
      </w:r>
      <w:r w:rsidRPr="00465BD7">
        <w:rPr>
          <w:rFonts w:asciiTheme="minorHAnsi" w:hAnsiTheme="minorHAnsi" w:cstheme="minorHAnsi"/>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rsidR="00021745" w:rsidRDefault="007A2D39" w:rsidP="00021745">
      <w:pPr>
        <w:pStyle w:val="AmendedItem"/>
      </w:pPr>
      <w:r>
        <w:lastRenderedPageBreak/>
        <w:t xml:space="preserve">New </w:t>
      </w:r>
      <w:r w:rsidR="00021745">
        <w:t>Note</w:t>
      </w:r>
      <w:r w:rsidR="00465BD7">
        <w:t>:</w:t>
      </w:r>
      <w:r w:rsidR="00021745">
        <w:t xml:space="preserve"> </w:t>
      </w:r>
      <w:r w:rsidR="00021745" w:rsidRPr="007A2D39">
        <w:rPr>
          <w:b w:val="0"/>
        </w:rPr>
        <w:t>DR.1.2</w:t>
      </w:r>
      <w:r w:rsidR="00021745">
        <w:t xml:space="preserve"> Exercise ECG stress testing requirements for claiming –</w:t>
      </w:r>
      <w:r>
        <w:t xml:space="preserve"> </w:t>
      </w:r>
      <w:r w:rsidR="00021745">
        <w:t>Item 1172</w:t>
      </w:r>
      <w:r w:rsidR="001A4DBC">
        <w:t>9</w:t>
      </w:r>
    </w:p>
    <w:p w:rsidR="00021745" w:rsidRPr="00021745" w:rsidRDefault="00021745" w:rsidP="007A2D39">
      <w:pPr>
        <w:spacing w:before="240" w:line="276" w:lineRule="auto"/>
      </w:pPr>
      <w:r w:rsidRPr="00021745">
        <w:t>This service can be performed as an out-of-hospital service or for admitted hospital patients. </w:t>
      </w:r>
    </w:p>
    <w:p w:rsidR="00021745" w:rsidRPr="00021745" w:rsidRDefault="00021745" w:rsidP="007A2D39">
      <w:pPr>
        <w:spacing w:before="240" w:line="276" w:lineRule="auto"/>
      </w:pPr>
      <w:r w:rsidRPr="00021745">
        <w:t>Item 11729 does not apply to a service unless:</w:t>
      </w:r>
    </w:p>
    <w:p w:rsidR="00021745" w:rsidRPr="00021745" w:rsidRDefault="00021745" w:rsidP="007A2D39">
      <w:pPr>
        <w:numPr>
          <w:ilvl w:val="0"/>
          <w:numId w:val="28"/>
        </w:numPr>
        <w:spacing w:before="240" w:line="276" w:lineRule="auto"/>
      </w:pPr>
      <w:r w:rsidRPr="00021745">
        <w:t>the patient is referred to a specialist or consultant physician by a referring practitioner; or</w:t>
      </w:r>
    </w:p>
    <w:p w:rsidR="00021745" w:rsidRPr="00021745" w:rsidRDefault="00021745" w:rsidP="007A2D39">
      <w:pPr>
        <w:numPr>
          <w:ilvl w:val="0"/>
          <w:numId w:val="28"/>
        </w:numPr>
        <w:spacing w:before="240" w:line="276" w:lineRule="auto"/>
      </w:pPr>
      <w:r w:rsidRPr="00021745">
        <w:t>the service is requested by a requesting practitioner; and</w:t>
      </w:r>
    </w:p>
    <w:p w:rsidR="00021745" w:rsidRPr="00021745" w:rsidRDefault="00021745" w:rsidP="007A2D39">
      <w:pPr>
        <w:numPr>
          <w:ilvl w:val="0"/>
          <w:numId w:val="28"/>
        </w:numPr>
        <w:spacing w:before="240" w:line="276" w:lineRule="auto"/>
      </w:pPr>
      <w:r w:rsidRPr="00021745">
        <w:t>one of the persons mentioned in subparagraphs b</w:t>
      </w:r>
      <w:r w:rsidR="00DC6100">
        <w:t xml:space="preserve"> </w:t>
      </w:r>
      <w:r w:rsidRPr="00021745">
        <w:t>(iv) and (v) of the item descriptor must be a medical practitioner.</w:t>
      </w:r>
    </w:p>
    <w:p w:rsidR="00021745" w:rsidRPr="00021745" w:rsidRDefault="00021745" w:rsidP="008F19FE">
      <w:pPr>
        <w:spacing w:before="240" w:line="276" w:lineRule="auto"/>
      </w:pPr>
      <w:r w:rsidRPr="00021745">
        <w:rPr>
          <w:b/>
          <w:bCs/>
        </w:rPr>
        <w:t>Referred services</w:t>
      </w:r>
      <w:r w:rsidR="008F19FE">
        <w:rPr>
          <w:b/>
          <w:bCs/>
        </w:rPr>
        <w:t xml:space="preserve">: </w:t>
      </w:r>
      <w:r w:rsidRPr="00021745">
        <w:t>For referred services to which item 11729 applies, the specialist or consultant physician who renders the service must:</w:t>
      </w:r>
    </w:p>
    <w:p w:rsidR="00021745" w:rsidRPr="00021745" w:rsidRDefault="00021745" w:rsidP="008F19FE">
      <w:pPr>
        <w:numPr>
          <w:ilvl w:val="0"/>
          <w:numId w:val="29"/>
        </w:numPr>
        <w:spacing w:before="240" w:line="276" w:lineRule="auto"/>
      </w:pPr>
      <w:r w:rsidRPr="00021745">
        <w:t>manage the ongoing care of the patient; or</w:t>
      </w:r>
    </w:p>
    <w:p w:rsidR="00021745" w:rsidRPr="00021745" w:rsidRDefault="00021745" w:rsidP="008F19FE">
      <w:pPr>
        <w:numPr>
          <w:ilvl w:val="0"/>
          <w:numId w:val="29"/>
        </w:numPr>
        <w:spacing w:before="240" w:line="276" w:lineRule="auto"/>
      </w:pPr>
      <w:r w:rsidRPr="00021745">
        <w:lastRenderedPageBreak/>
        <w:t>perform an attendance to determine that testing is necessary, where the need for the test has not otherwise been scheduled; or</w:t>
      </w:r>
    </w:p>
    <w:p w:rsidR="00021745" w:rsidRPr="00021745" w:rsidRDefault="00021745" w:rsidP="008F19FE">
      <w:pPr>
        <w:numPr>
          <w:ilvl w:val="0"/>
          <w:numId w:val="29"/>
        </w:numPr>
        <w:spacing w:before="240" w:line="276" w:lineRule="auto"/>
      </w:pPr>
      <w:r w:rsidRPr="00021745">
        <w:t>perform an attendance immediately after the test has been performed, at which clinical management decisions are discussed with the patient.</w:t>
      </w:r>
    </w:p>
    <w:p w:rsidR="00021745" w:rsidRPr="00021745" w:rsidRDefault="00021745" w:rsidP="008F19FE">
      <w:pPr>
        <w:spacing w:before="240" w:line="276" w:lineRule="auto"/>
      </w:pPr>
      <w:r w:rsidRPr="00021745">
        <w:t>A service is taken to be referred if the specialist or consultant physician who renders the service to which item 11729 applies is the patient’s treating practitioner, determines the need for a cardiac investigation that has not otherwise been scheduled, or performs a scheduled test but also provides an attendance where clinical management decisions are discussed with the patient.  Services in all other circumstances are considered to be requested.</w:t>
      </w:r>
    </w:p>
    <w:p w:rsidR="00021745" w:rsidRPr="00021745" w:rsidRDefault="00021745" w:rsidP="008F19FE">
      <w:pPr>
        <w:spacing w:before="240" w:line="276" w:lineRule="auto"/>
      </w:pPr>
      <w:r w:rsidRPr="00021745">
        <w:rPr>
          <w:b/>
          <w:bCs/>
        </w:rPr>
        <w:t>Requested services</w:t>
      </w:r>
      <w:r w:rsidR="008F19FE">
        <w:rPr>
          <w:b/>
          <w:bCs/>
        </w:rPr>
        <w:t xml:space="preserve">: </w:t>
      </w:r>
      <w:r w:rsidRPr="00021745">
        <w:t>For requested services, item 11729 does not apply to a service if the rendering medical practitioner has performed a service to which an attendance applies for the same patient on the same day.</w:t>
      </w:r>
    </w:p>
    <w:p w:rsidR="00021745" w:rsidRPr="00021745" w:rsidRDefault="00021745" w:rsidP="008F19FE">
      <w:pPr>
        <w:spacing w:before="240" w:line="276" w:lineRule="auto"/>
      </w:pPr>
      <w:r w:rsidRPr="00021745">
        <w:t>Definition of 'requesting practitioner' when applied to item 11729 is as follows:</w:t>
      </w:r>
    </w:p>
    <w:p w:rsidR="00021745" w:rsidRPr="00021745" w:rsidRDefault="00021745" w:rsidP="008F19FE">
      <w:pPr>
        <w:numPr>
          <w:ilvl w:val="0"/>
          <w:numId w:val="30"/>
        </w:numPr>
        <w:spacing w:before="240" w:line="276" w:lineRule="auto"/>
      </w:pPr>
      <w:r w:rsidRPr="00021745">
        <w:lastRenderedPageBreak/>
        <w:t>a medical practitioner (other than a specialist or consultant physician) requests that a specialist or consultant physician provide the diagnostic service.</w:t>
      </w:r>
    </w:p>
    <w:p w:rsidR="00021745" w:rsidRPr="00021745" w:rsidRDefault="00021745" w:rsidP="008F19FE">
      <w:pPr>
        <w:numPr>
          <w:ilvl w:val="0"/>
          <w:numId w:val="30"/>
        </w:numPr>
        <w:spacing w:before="240" w:line="276" w:lineRule="auto"/>
      </w:pPr>
      <w:r w:rsidRPr="00021745">
        <w:t>a specialist or consultant physician requests that a separate specialist or consultant physician provide the diagnostic service.</w:t>
      </w:r>
    </w:p>
    <w:p w:rsidR="008F19FE" w:rsidRDefault="00021745" w:rsidP="008F19FE">
      <w:pPr>
        <w:spacing w:before="240" w:line="276" w:lineRule="auto"/>
      </w:pPr>
      <w:r w:rsidRPr="00021745">
        <w:rPr>
          <w:b/>
          <w:bCs/>
        </w:rPr>
        <w:t>Patient requirements</w:t>
      </w:r>
      <w:r w:rsidR="008F19FE">
        <w:t xml:space="preserve">: </w:t>
      </w:r>
      <w:r w:rsidRPr="00021745">
        <w:t>Item 11729 does not apply to a service unless:</w:t>
      </w:r>
    </w:p>
    <w:p w:rsidR="008F19FE" w:rsidRDefault="00021745" w:rsidP="00411938">
      <w:pPr>
        <w:pStyle w:val="ListParagraph"/>
        <w:numPr>
          <w:ilvl w:val="0"/>
          <w:numId w:val="31"/>
        </w:numPr>
      </w:pPr>
      <w:r w:rsidRPr="00021745">
        <w:t>the patient’s body habitus, or other physical condition, is suitable for exercise stress testing or pharmacological induced stress testing; and</w:t>
      </w:r>
    </w:p>
    <w:p w:rsidR="008F19FE" w:rsidRDefault="00021745" w:rsidP="00411938">
      <w:pPr>
        <w:pStyle w:val="ListParagraph"/>
        <w:numPr>
          <w:ilvl w:val="0"/>
          <w:numId w:val="31"/>
        </w:numPr>
      </w:pPr>
      <w:r w:rsidRPr="00021745">
        <w:t>the patient can complete the exercise sufficiently or respond adequately to pharmacological induced stress, to take the required measurements; and</w:t>
      </w:r>
    </w:p>
    <w:p w:rsidR="00021745" w:rsidRPr="00021745" w:rsidRDefault="00021745" w:rsidP="00411938">
      <w:pPr>
        <w:pStyle w:val="ListParagraph"/>
        <w:numPr>
          <w:ilvl w:val="0"/>
          <w:numId w:val="31"/>
        </w:numPr>
      </w:pPr>
      <w:r w:rsidRPr="00021745">
        <w:t xml:space="preserve">one of the persons mentioned in </w:t>
      </w:r>
      <w:r w:rsidRPr="00DC6100">
        <w:t>subparagraphs b</w:t>
      </w:r>
      <w:r w:rsidR="008F19FE" w:rsidRPr="00DC6100">
        <w:t xml:space="preserve"> </w:t>
      </w:r>
      <w:r w:rsidRPr="00DC6100">
        <w:t>(iv) and (v) must be a medical practitioner.</w:t>
      </w:r>
    </w:p>
    <w:p w:rsidR="0023719A" w:rsidRDefault="00021745" w:rsidP="008F19FE">
      <w:pPr>
        <w:spacing w:before="240" w:line="276" w:lineRule="auto"/>
      </w:pPr>
      <w:r w:rsidRPr="00021745">
        <w:t xml:space="preserve">Item 11729 does not apply to a service performed on a patient who:   </w:t>
      </w:r>
    </w:p>
    <w:p w:rsidR="0023719A" w:rsidRDefault="00021745" w:rsidP="00411938">
      <w:pPr>
        <w:pStyle w:val="ListParagraph"/>
        <w:numPr>
          <w:ilvl w:val="0"/>
          <w:numId w:val="43"/>
        </w:numPr>
      </w:pPr>
      <w:r w:rsidRPr="00021745">
        <w:lastRenderedPageBreak/>
        <w:t xml:space="preserve">is asymptomatic and has a normal </w:t>
      </w:r>
      <w:r w:rsidR="0023719A">
        <w:t>cardiac examination; or</w:t>
      </w:r>
    </w:p>
    <w:p w:rsidR="0023719A" w:rsidRDefault="00021745" w:rsidP="00411938">
      <w:pPr>
        <w:pStyle w:val="ListParagraph"/>
        <w:numPr>
          <w:ilvl w:val="0"/>
          <w:numId w:val="43"/>
        </w:numPr>
      </w:pPr>
      <w:r w:rsidRPr="00021745">
        <w:t>has a known cardiac disease but the absence of symptom evolution suggests the disease has not progressed and the service is used for monitoring; or</w:t>
      </w:r>
      <w:r w:rsidR="0023719A">
        <w:t> </w:t>
      </w:r>
      <w:r w:rsidRPr="00021745">
        <w:t xml:space="preserve"> </w:t>
      </w:r>
    </w:p>
    <w:p w:rsidR="00021745" w:rsidRPr="00021745" w:rsidRDefault="00021745" w:rsidP="00411938">
      <w:pPr>
        <w:pStyle w:val="ListParagraph"/>
      </w:pPr>
      <w:r w:rsidRPr="00021745">
        <w:t>has an abnormal resting electrocardiography result which would prevent the interpretation of results.</w:t>
      </w:r>
    </w:p>
    <w:p w:rsidR="00021745" w:rsidRPr="00021745" w:rsidRDefault="00021745" w:rsidP="008F19FE">
      <w:pPr>
        <w:spacing w:before="240" w:line="276" w:lineRule="auto"/>
      </w:pPr>
      <w:r w:rsidRPr="00021745">
        <w:rPr>
          <w:b/>
          <w:bCs/>
        </w:rPr>
        <w:t>Exercise testing and cardiopulmonary resuscitation</w:t>
      </w:r>
      <w:r w:rsidR="00DC6100">
        <w:rPr>
          <w:b/>
          <w:bCs/>
        </w:rPr>
        <w:t xml:space="preserve">: </w:t>
      </w:r>
      <w:r w:rsidRPr="00021745">
        <w:t>The Taskforce recommended changes to the performance of exercise or pharmacological electrocardiogram stress testing for optimal patient safety. For a service to be performed, the person performing the monitoring and recording must be:</w:t>
      </w:r>
    </w:p>
    <w:p w:rsidR="00021745" w:rsidRPr="00021745" w:rsidRDefault="00021745" w:rsidP="008F19FE">
      <w:pPr>
        <w:numPr>
          <w:ilvl w:val="0"/>
          <w:numId w:val="32"/>
        </w:numPr>
        <w:spacing w:before="240" w:line="276" w:lineRule="auto"/>
      </w:pPr>
      <w:r w:rsidRPr="00021745">
        <w:t>in continuous attendance; and</w:t>
      </w:r>
    </w:p>
    <w:p w:rsidR="00021745" w:rsidRPr="00021745" w:rsidRDefault="00021745" w:rsidP="008F19FE">
      <w:pPr>
        <w:numPr>
          <w:ilvl w:val="0"/>
          <w:numId w:val="32"/>
        </w:numPr>
        <w:spacing w:before="240" w:line="276" w:lineRule="auto"/>
      </w:pPr>
      <w:r w:rsidRPr="00021745">
        <w:t>trained in “exercise testing”  and cardiopulmonary resuscitation; and</w:t>
      </w:r>
    </w:p>
    <w:p w:rsidR="00021745" w:rsidRPr="00021745" w:rsidRDefault="00021745" w:rsidP="008F19FE">
      <w:pPr>
        <w:numPr>
          <w:ilvl w:val="0"/>
          <w:numId w:val="32"/>
        </w:numPr>
        <w:spacing w:before="240" w:line="276" w:lineRule="auto"/>
      </w:pPr>
      <w:r w:rsidRPr="00021745">
        <w:t>a second person trained in cardiopulmonary resuscitation must be located at the premise and available to attend the electrocardiogram stress testing in an emergency.</w:t>
      </w:r>
    </w:p>
    <w:p w:rsidR="00021745" w:rsidRPr="00961D8C" w:rsidRDefault="00021745" w:rsidP="008F19FE">
      <w:pPr>
        <w:spacing w:before="240" w:line="276" w:lineRule="auto"/>
      </w:pPr>
      <w:r w:rsidRPr="00021745">
        <w:lastRenderedPageBreak/>
        <w:t xml:space="preserve">Please refer to the Cardiac Society of Australia and New Zealand position statement on clinical exercise stress testing: </w:t>
      </w:r>
      <w:hyperlink r:id="rId29" w:tgtFrame="_blank" w:history="1">
        <w:r w:rsidRPr="00021745">
          <w:rPr>
            <w:rStyle w:val="Hyperlink"/>
          </w:rPr>
          <w:t>https://www.csanz.edu.au/wp-content/uploads/2014/12/Clinical_Exercise_Stress_Testing_2014-December.pdf</w:t>
        </w:r>
      </w:hyperlink>
    </w:p>
    <w:p w:rsidR="00227090" w:rsidRPr="00961D8C" w:rsidRDefault="00227090" w:rsidP="00210E0D">
      <w:pPr>
        <w:pStyle w:val="NEWItem"/>
        <w:rPr>
          <w:rStyle w:val="NEWItemNumber"/>
        </w:rPr>
      </w:pPr>
      <w:r w:rsidRPr="00961D8C">
        <w:t>New item</w:t>
      </w:r>
      <w:r w:rsidRPr="00961D8C">
        <w:rPr>
          <w:rStyle w:val="NEWItemNumber"/>
        </w:rPr>
        <w:t xml:space="preserve"> </w:t>
      </w:r>
      <w:r w:rsidR="00F06188" w:rsidRPr="00961D8C">
        <w:rPr>
          <w:rStyle w:val="NEWItemNumber"/>
        </w:rPr>
        <w:t>117</w:t>
      </w:r>
      <w:r w:rsidR="004F7E14" w:rsidRPr="00961D8C">
        <w:rPr>
          <w:rStyle w:val="NEWItemNumber"/>
        </w:rPr>
        <w:t>30</w:t>
      </w:r>
      <w:r w:rsidRPr="00961D8C">
        <w:rPr>
          <w:rStyle w:val="NEWItemNumber"/>
        </w:rPr>
        <w:t xml:space="preserve"> </w:t>
      </w:r>
      <w:r w:rsidR="001E7D88" w:rsidRPr="00961D8C">
        <w:t xml:space="preserve">– Multi- channel </w:t>
      </w:r>
      <w:r w:rsidR="00251DB8" w:rsidRPr="00961D8C">
        <w:t xml:space="preserve">electrocardiography </w:t>
      </w:r>
      <w:r w:rsidR="001E7D88" w:rsidRPr="00961D8C">
        <w:t>monitoring and recording during exercise for persons under 17 years.</w:t>
      </w:r>
    </w:p>
    <w:p w:rsidR="00227090" w:rsidRPr="00961D8C" w:rsidRDefault="00227090" w:rsidP="00A9692B">
      <w:pPr>
        <w:spacing w:before="240" w:after="120" w:line="276" w:lineRule="auto"/>
      </w:pPr>
      <w:r w:rsidRPr="00961D8C">
        <w:rPr>
          <w:rStyle w:val="Descriptorheader"/>
          <w:noProof w:val="0"/>
        </w:rPr>
        <w:t>Overview:</w:t>
      </w:r>
      <w:r w:rsidR="00832D10" w:rsidRPr="00961D8C">
        <w:t xml:space="preserve"> </w:t>
      </w:r>
      <w:r w:rsidR="002E20FB" w:rsidRPr="00961D8C">
        <w:t>Introduced</w:t>
      </w:r>
      <w:r w:rsidR="007261CD" w:rsidRPr="00961D8C">
        <w:t xml:space="preserve"> as part of the restructure of ambulatory electrocardiography (ECG) items to better clarify the clinical indications for use of this item and to promote high value care</w:t>
      </w:r>
      <w:r w:rsidR="00050649" w:rsidRPr="00961D8C">
        <w:t>.</w:t>
      </w:r>
      <w:r w:rsidR="007261CD" w:rsidRPr="00961D8C">
        <w:t xml:space="preserve"> The item is only claimabl</w:t>
      </w:r>
      <w:r w:rsidR="00117538" w:rsidRPr="00961D8C">
        <w:t>e for persons under 17 years</w:t>
      </w:r>
      <w:r w:rsidR="007261CD" w:rsidRPr="00961D8C">
        <w:t>.</w:t>
      </w:r>
      <w:r w:rsidR="00251DB8" w:rsidRPr="00961D8C">
        <w:t xml:space="preserve">                 </w:t>
      </w:r>
    </w:p>
    <w:p w:rsidR="0099611A" w:rsidRDefault="00227090" w:rsidP="005834A4">
      <w:pPr>
        <w:spacing w:after="200"/>
        <w:rPr>
          <w:szCs w:val="20"/>
          <w:lang w:eastAsia="en-AU"/>
        </w:rPr>
      </w:pPr>
      <w:r w:rsidRPr="0099611A">
        <w:rPr>
          <w:rStyle w:val="Descriptorheader"/>
          <w:noProof w:val="0"/>
        </w:rPr>
        <w:t>Descriptor</w:t>
      </w:r>
      <w:r w:rsidR="001E7D88" w:rsidRPr="0099611A">
        <w:rPr>
          <w:rStyle w:val="Descriptorheader"/>
          <w:noProof w:val="0"/>
        </w:rPr>
        <w:t>:</w:t>
      </w:r>
      <w:r w:rsidR="00120853" w:rsidRPr="0099611A">
        <w:rPr>
          <w:rStyle w:val="Descriptorheader"/>
          <w:noProof w:val="0"/>
        </w:rPr>
        <w:t xml:space="preserve"> </w:t>
      </w:r>
      <w:r w:rsidR="0099611A" w:rsidRPr="0099611A">
        <w:rPr>
          <w:szCs w:val="20"/>
          <w:lang w:eastAsia="en-AU"/>
        </w:rPr>
        <w:t>Note: the service only applies if the patient meets the requirements of the descriptor and the requirements in Note: DR.1.3</w:t>
      </w:r>
    </w:p>
    <w:p w:rsidR="005834A4" w:rsidRPr="005834A4" w:rsidRDefault="00DC6100" w:rsidP="005834A4">
      <w:pPr>
        <w:spacing w:after="200"/>
        <w:rPr>
          <w:szCs w:val="20"/>
          <w:lang w:eastAsia="en-AU"/>
        </w:rPr>
      </w:pPr>
      <w:r w:rsidRPr="005834A4">
        <w:rPr>
          <w:szCs w:val="20"/>
          <w:lang w:eastAsia="en-AU"/>
        </w:rPr>
        <w:t>Multi-channel</w:t>
      </w:r>
      <w:r w:rsidR="005834A4" w:rsidRPr="005834A4">
        <w:rPr>
          <w:szCs w:val="20"/>
          <w:lang w:eastAsia="en-AU"/>
        </w:rPr>
        <w:t xml:space="preserve"> electrocardiogram monitoring and recording during exercise (motorised treadmill or cycle ergometer capable of quantifying external workload in watts), if:</w:t>
      </w:r>
    </w:p>
    <w:p w:rsidR="005834A4" w:rsidRPr="005834A4" w:rsidRDefault="005834A4" w:rsidP="005834A4">
      <w:pPr>
        <w:spacing w:after="200"/>
        <w:rPr>
          <w:szCs w:val="20"/>
          <w:lang w:eastAsia="en-AU"/>
        </w:rPr>
      </w:pPr>
      <w:r w:rsidRPr="005834A4">
        <w:rPr>
          <w:szCs w:val="20"/>
          <w:lang w:eastAsia="en-AU"/>
        </w:rPr>
        <w:t>(a)    the patient is aged under 17 years; and:</w:t>
      </w:r>
    </w:p>
    <w:p w:rsidR="005834A4" w:rsidRPr="005834A4" w:rsidRDefault="005834A4" w:rsidP="005834A4">
      <w:pPr>
        <w:spacing w:after="200"/>
        <w:rPr>
          <w:szCs w:val="20"/>
          <w:lang w:eastAsia="en-AU"/>
        </w:rPr>
      </w:pPr>
      <w:r w:rsidRPr="005834A4">
        <w:rPr>
          <w:szCs w:val="20"/>
          <w:lang w:eastAsia="en-AU"/>
        </w:rPr>
        <w:lastRenderedPageBreak/>
        <w:t>        (i)    has symptoms consistent with cardiac ischemia; or</w:t>
      </w:r>
    </w:p>
    <w:p w:rsidR="005834A4" w:rsidRPr="005834A4" w:rsidRDefault="005834A4" w:rsidP="005834A4">
      <w:pPr>
        <w:spacing w:after="200"/>
        <w:rPr>
          <w:szCs w:val="20"/>
          <w:lang w:eastAsia="en-AU"/>
        </w:rPr>
      </w:pPr>
      <w:r w:rsidRPr="005834A4">
        <w:rPr>
          <w:szCs w:val="20"/>
          <w:lang w:eastAsia="en-AU"/>
        </w:rPr>
        <w:t>        (ii)   has other cardiac disease which may be exacerbated by exercise; or</w:t>
      </w:r>
    </w:p>
    <w:p w:rsidR="005834A4" w:rsidRPr="005834A4" w:rsidRDefault="005834A4" w:rsidP="005834A4">
      <w:pPr>
        <w:spacing w:after="200"/>
        <w:rPr>
          <w:szCs w:val="20"/>
          <w:lang w:eastAsia="en-AU"/>
        </w:rPr>
      </w:pPr>
      <w:r w:rsidRPr="005834A4">
        <w:rPr>
          <w:szCs w:val="20"/>
          <w:lang w:eastAsia="en-AU"/>
        </w:rPr>
        <w:t>        (iii)  has a first degree relatives with suspected heritable arrhythmia; and</w:t>
      </w:r>
    </w:p>
    <w:p w:rsidR="005834A4" w:rsidRPr="005834A4" w:rsidRDefault="005834A4" w:rsidP="005834A4">
      <w:pPr>
        <w:spacing w:after="200"/>
        <w:rPr>
          <w:szCs w:val="20"/>
          <w:lang w:eastAsia="en-AU"/>
        </w:rPr>
      </w:pPr>
      <w:r w:rsidRPr="005834A4">
        <w:rPr>
          <w:szCs w:val="20"/>
          <w:lang w:eastAsia="en-AU"/>
        </w:rPr>
        <w:t>(b)    the exercise or pharmacological stress monitoring and recording:</w:t>
      </w:r>
    </w:p>
    <w:p w:rsidR="005834A4" w:rsidRPr="005834A4" w:rsidRDefault="005834A4" w:rsidP="005834A4">
      <w:pPr>
        <w:spacing w:after="200"/>
        <w:rPr>
          <w:szCs w:val="20"/>
          <w:lang w:eastAsia="en-AU"/>
        </w:rPr>
      </w:pPr>
      <w:r w:rsidRPr="005834A4">
        <w:rPr>
          <w:szCs w:val="20"/>
          <w:lang w:eastAsia="en-AU"/>
        </w:rPr>
        <w:t>        (i)    is not less than 20 minutes in duration; and</w:t>
      </w:r>
    </w:p>
    <w:p w:rsidR="005834A4" w:rsidRPr="005834A4" w:rsidRDefault="005834A4" w:rsidP="005834A4">
      <w:pPr>
        <w:spacing w:after="200"/>
        <w:rPr>
          <w:szCs w:val="20"/>
          <w:lang w:eastAsia="en-AU"/>
        </w:rPr>
      </w:pPr>
      <w:r w:rsidRPr="005834A4">
        <w:rPr>
          <w:szCs w:val="20"/>
          <w:lang w:eastAsia="en-AU"/>
        </w:rPr>
        <w:t>        (ii)   includes resting electrocardiogram; and</w:t>
      </w:r>
    </w:p>
    <w:p w:rsidR="005834A4" w:rsidRPr="005834A4" w:rsidRDefault="005834A4" w:rsidP="005834A4">
      <w:pPr>
        <w:spacing w:after="200"/>
        <w:rPr>
          <w:szCs w:val="20"/>
          <w:lang w:eastAsia="en-AU"/>
        </w:rPr>
      </w:pPr>
      <w:r w:rsidRPr="005834A4">
        <w:rPr>
          <w:szCs w:val="20"/>
          <w:lang w:eastAsia="en-AU"/>
        </w:rPr>
        <w:t>        (iii)  is performed on premises equipped with standard resuscitation equipment; and</w:t>
      </w:r>
    </w:p>
    <w:p w:rsidR="005834A4" w:rsidRPr="005834A4" w:rsidRDefault="005834A4" w:rsidP="005834A4">
      <w:pPr>
        <w:spacing w:after="200"/>
        <w:rPr>
          <w:szCs w:val="20"/>
          <w:lang w:eastAsia="en-AU"/>
        </w:rPr>
      </w:pPr>
      <w:r w:rsidRPr="005834A4">
        <w:rPr>
          <w:szCs w:val="20"/>
          <w:lang w:eastAsia="en-AU"/>
        </w:rPr>
        <w:t>        (iv)  a person trained in exercise testing and cardiopulmonary resuscitation is in continuous attendance during the monitoring and recording; and</w:t>
      </w:r>
    </w:p>
    <w:p w:rsidR="005834A4" w:rsidRPr="005834A4" w:rsidRDefault="005834A4" w:rsidP="005834A4">
      <w:pPr>
        <w:spacing w:after="200"/>
        <w:rPr>
          <w:szCs w:val="20"/>
          <w:lang w:eastAsia="en-AU"/>
        </w:rPr>
      </w:pPr>
      <w:r w:rsidRPr="005834A4">
        <w:rPr>
          <w:szCs w:val="20"/>
          <w:lang w:eastAsia="en-AU"/>
        </w:rPr>
        <w:t>        (v)   a second person trained in cardiopulmonary resuscitation is located at the premise where the testing is performed and is immediately available to respond at the time the exercise test is performed on the patient, if required; and</w:t>
      </w:r>
    </w:p>
    <w:p w:rsidR="005834A4" w:rsidRPr="005834A4" w:rsidRDefault="005834A4" w:rsidP="005834A4">
      <w:pPr>
        <w:spacing w:after="200"/>
        <w:rPr>
          <w:szCs w:val="20"/>
          <w:lang w:eastAsia="en-AU"/>
        </w:rPr>
      </w:pPr>
      <w:r w:rsidRPr="005834A4">
        <w:rPr>
          <w:szCs w:val="20"/>
          <w:lang w:eastAsia="en-AU"/>
        </w:rPr>
        <w:t xml:space="preserve">(c)    a written report is produced by a medical practitioner that includes interpretation of the exercise or pharmacological stress </w:t>
      </w:r>
      <w:r w:rsidRPr="005834A4">
        <w:rPr>
          <w:szCs w:val="20"/>
          <w:lang w:eastAsia="en-AU"/>
        </w:rPr>
        <w:lastRenderedPageBreak/>
        <w:t>monitoring and recording data, commenting on the significance of the data, and their relationship to clinical decision making for the patient in their clinical context; and</w:t>
      </w:r>
    </w:p>
    <w:p w:rsidR="005834A4" w:rsidRPr="005834A4" w:rsidRDefault="005834A4" w:rsidP="005834A4">
      <w:pPr>
        <w:spacing w:after="200"/>
        <w:rPr>
          <w:szCs w:val="20"/>
          <w:lang w:eastAsia="en-AU"/>
        </w:rPr>
      </w:pPr>
      <w:r w:rsidRPr="005834A4">
        <w:rPr>
          <w:szCs w:val="20"/>
          <w:lang w:eastAsia="en-AU"/>
        </w:rPr>
        <w:t>(d)    other than a service:</w:t>
      </w:r>
    </w:p>
    <w:p w:rsidR="005834A4" w:rsidRPr="005834A4" w:rsidRDefault="005834A4" w:rsidP="005834A4">
      <w:pPr>
        <w:spacing w:after="200"/>
        <w:rPr>
          <w:szCs w:val="20"/>
          <w:lang w:eastAsia="en-AU"/>
        </w:rPr>
      </w:pPr>
      <w:r w:rsidRPr="005834A4">
        <w:rPr>
          <w:szCs w:val="20"/>
          <w:lang w:eastAsia="en-AU"/>
        </w:rPr>
        <w:t>        (i)   provided on the same occasion as a service described in any of ite</w:t>
      </w:r>
      <w:r w:rsidR="0099611A">
        <w:rPr>
          <w:szCs w:val="20"/>
          <w:lang w:eastAsia="en-AU"/>
        </w:rPr>
        <w:t>ms 11704, 11705, 11707 or 11714</w:t>
      </w:r>
      <w:r w:rsidRPr="005834A4">
        <w:rPr>
          <w:szCs w:val="20"/>
          <w:lang w:eastAsia="en-AU"/>
        </w:rPr>
        <w:t>; or</w:t>
      </w:r>
    </w:p>
    <w:p w:rsidR="005834A4" w:rsidRPr="005834A4" w:rsidRDefault="005834A4" w:rsidP="005834A4">
      <w:pPr>
        <w:spacing w:after="200"/>
        <w:rPr>
          <w:szCs w:val="20"/>
          <w:lang w:eastAsia="en-AU"/>
        </w:rPr>
      </w:pPr>
      <w:r w:rsidRPr="005834A4">
        <w:rPr>
          <w:szCs w:val="20"/>
          <w:lang w:eastAsia="en-AU"/>
        </w:rPr>
        <w:t xml:space="preserve">        (ii)  performed within 24 months of a service to which any of items 55141, 55143, 55145, 55146, 61324, 61329, </w:t>
      </w:r>
      <w:r w:rsidR="0099611A">
        <w:rPr>
          <w:szCs w:val="20"/>
          <w:lang w:eastAsia="en-AU"/>
        </w:rPr>
        <w:t xml:space="preserve">61345, 61349 or 61357 </w:t>
      </w:r>
      <w:r w:rsidRPr="005834A4">
        <w:rPr>
          <w:szCs w:val="20"/>
          <w:lang w:eastAsia="en-AU"/>
        </w:rPr>
        <w:t>has applied</w:t>
      </w:r>
    </w:p>
    <w:p w:rsidR="005834A4" w:rsidRDefault="005834A4" w:rsidP="005834A4">
      <w:pPr>
        <w:spacing w:after="200"/>
        <w:rPr>
          <w:szCs w:val="20"/>
          <w:lang w:eastAsia="en-AU"/>
        </w:rPr>
      </w:pPr>
      <w:r w:rsidRPr="005834A4">
        <w:rPr>
          <w:szCs w:val="20"/>
          <w:lang w:eastAsia="en-AU"/>
        </w:rPr>
        <w:t>Applicable once in a 24 month period</w:t>
      </w:r>
      <w:r w:rsidR="0099611A">
        <w:rPr>
          <w:szCs w:val="20"/>
          <w:lang w:eastAsia="en-AU"/>
        </w:rPr>
        <w:t>.</w:t>
      </w:r>
    </w:p>
    <w:p w:rsidR="0099611A" w:rsidRPr="005834A4" w:rsidRDefault="0099611A" w:rsidP="005834A4">
      <w:pPr>
        <w:spacing w:after="200"/>
        <w:rPr>
          <w:szCs w:val="20"/>
          <w:lang w:eastAsia="en-AU"/>
        </w:rPr>
      </w:pPr>
      <w:r w:rsidRPr="0099611A">
        <w:rPr>
          <w:szCs w:val="20"/>
          <w:lang w:eastAsia="en-AU"/>
        </w:rPr>
        <w:t>See para DN.1.30, DR.1.3 of exp</w:t>
      </w:r>
      <w:r>
        <w:rPr>
          <w:szCs w:val="20"/>
          <w:lang w:eastAsia="en-AU"/>
        </w:rPr>
        <w:t>lanatory notes to this Category</w:t>
      </w:r>
    </w:p>
    <w:p w:rsidR="00C72837" w:rsidRPr="00961D8C" w:rsidRDefault="00C72837" w:rsidP="00DC6100">
      <w:pPr>
        <w:spacing w:after="200"/>
      </w:pPr>
      <w:r w:rsidRPr="00961D8C">
        <w:rPr>
          <w:rStyle w:val="Descriptorheader"/>
          <w:noProof w:val="0"/>
        </w:rPr>
        <w:t>MBS fee:</w:t>
      </w:r>
      <w:r w:rsidRPr="00961D8C">
        <w:t xml:space="preserve"> $</w:t>
      </w:r>
      <w:r w:rsidR="004F7E14" w:rsidRPr="00961D8C">
        <w:t>156.9</w:t>
      </w:r>
      <w:r w:rsidR="007B25E6" w:rsidRPr="00961D8C">
        <w:t xml:space="preserve">5 </w:t>
      </w:r>
      <w:r w:rsidR="00DC6100">
        <w:tab/>
      </w:r>
      <w:r w:rsidRPr="00961D8C">
        <w:rPr>
          <w:rStyle w:val="Descriptorheader"/>
          <w:noProof w:val="0"/>
        </w:rPr>
        <w:t>Benefit:</w:t>
      </w:r>
      <w:r w:rsidRPr="00961D8C">
        <w:t xml:space="preserve"> </w:t>
      </w:r>
      <w:r w:rsidRPr="00961D8C">
        <w:rPr>
          <w:b/>
        </w:rPr>
        <w:t xml:space="preserve">85% </w:t>
      </w:r>
      <w:r w:rsidRPr="00961D8C">
        <w:t>= $</w:t>
      </w:r>
      <w:r w:rsidR="00120853">
        <w:t>133.45</w:t>
      </w:r>
      <w:r w:rsidR="00961D8C">
        <w:tab/>
      </w:r>
      <w:r w:rsidRPr="00337F38">
        <w:rPr>
          <w:b/>
        </w:rPr>
        <w:t>75%</w:t>
      </w:r>
      <w:r w:rsidRPr="00337F38">
        <w:t xml:space="preserve"> = $</w:t>
      </w:r>
      <w:r w:rsidR="00120853" w:rsidRPr="00337F38">
        <w:t>117.75</w:t>
      </w:r>
    </w:p>
    <w:p w:rsidR="00775563" w:rsidRPr="00961D8C" w:rsidRDefault="007B25E6" w:rsidP="0099611A">
      <w:pPr>
        <w:pStyle w:val="NEWItem"/>
      </w:pPr>
      <w:r w:rsidRPr="00961D8C">
        <w:t xml:space="preserve">New </w:t>
      </w:r>
      <w:r w:rsidR="007261CD" w:rsidRPr="00961D8C">
        <w:t>i</w:t>
      </w:r>
      <w:r w:rsidR="00E47425" w:rsidRPr="00961D8C">
        <w:t xml:space="preserve">tem </w:t>
      </w:r>
      <w:r w:rsidR="004F7E14" w:rsidRPr="00961D8C">
        <w:t>11731</w:t>
      </w:r>
      <w:r w:rsidR="00E47425" w:rsidRPr="00961D8C">
        <w:t xml:space="preserve"> – Implanted ECG loop recording </w:t>
      </w:r>
    </w:p>
    <w:p w:rsidR="007261CD" w:rsidRPr="00961D8C" w:rsidRDefault="00E47425" w:rsidP="00A9692B">
      <w:pPr>
        <w:spacing w:before="240" w:line="276" w:lineRule="auto"/>
        <w:rPr>
          <w:rFonts w:eastAsiaTheme="majorEastAsia"/>
        </w:rPr>
      </w:pPr>
      <w:r w:rsidRPr="00961D8C">
        <w:rPr>
          <w:rStyle w:val="Descriptorheader"/>
          <w:noProof w:val="0"/>
        </w:rPr>
        <w:t>Overview:</w:t>
      </w:r>
      <w:r w:rsidRPr="00961D8C">
        <w:t xml:space="preserve"> </w:t>
      </w:r>
      <w:r w:rsidR="007261CD" w:rsidRPr="00961D8C">
        <w:rPr>
          <w:rFonts w:eastAsiaTheme="majorEastAsia"/>
        </w:rPr>
        <w:t xml:space="preserve">This item was </w:t>
      </w:r>
      <w:r w:rsidR="00E84261" w:rsidRPr="00961D8C">
        <w:rPr>
          <w:rFonts w:eastAsiaTheme="majorEastAsia"/>
        </w:rPr>
        <w:t>introduced</w:t>
      </w:r>
      <w:r w:rsidR="007261CD" w:rsidRPr="00961D8C">
        <w:rPr>
          <w:rFonts w:eastAsiaTheme="majorEastAsia"/>
        </w:rPr>
        <w:t xml:space="preserve"> to promote high value care, a new 4 week restriction has been added to th</w:t>
      </w:r>
      <w:r w:rsidR="00E84261" w:rsidRPr="00961D8C">
        <w:rPr>
          <w:rFonts w:eastAsiaTheme="majorEastAsia"/>
        </w:rPr>
        <w:t xml:space="preserve">e </w:t>
      </w:r>
      <w:r w:rsidR="00961D8C" w:rsidRPr="00961D8C">
        <w:rPr>
          <w:rFonts w:eastAsiaTheme="majorEastAsia"/>
        </w:rPr>
        <w:t>superseded</w:t>
      </w:r>
      <w:r w:rsidR="00E84261" w:rsidRPr="00961D8C">
        <w:rPr>
          <w:rFonts w:eastAsiaTheme="majorEastAsia"/>
        </w:rPr>
        <w:t xml:space="preserve"> </w:t>
      </w:r>
      <w:r w:rsidR="007261CD" w:rsidRPr="00961D8C">
        <w:rPr>
          <w:rFonts w:eastAsiaTheme="majorEastAsia"/>
        </w:rPr>
        <w:t>item</w:t>
      </w:r>
      <w:r w:rsidR="00E84261" w:rsidRPr="00961D8C">
        <w:rPr>
          <w:rFonts w:eastAsiaTheme="majorEastAsia"/>
        </w:rPr>
        <w:t xml:space="preserve"> 11722.</w:t>
      </w:r>
    </w:p>
    <w:p w:rsidR="005834A4" w:rsidRPr="005834A4" w:rsidRDefault="00E47425" w:rsidP="005834A4">
      <w:pPr>
        <w:spacing w:after="200"/>
        <w:rPr>
          <w:szCs w:val="20"/>
          <w:lang w:eastAsia="en-AU"/>
        </w:rPr>
      </w:pPr>
      <w:r w:rsidRPr="00961D8C">
        <w:rPr>
          <w:rStyle w:val="Descriptorheader"/>
          <w:noProof w:val="0"/>
        </w:rPr>
        <w:lastRenderedPageBreak/>
        <w:t xml:space="preserve">Descriptor: </w:t>
      </w:r>
      <w:r w:rsidR="005834A4" w:rsidRPr="005834A4">
        <w:rPr>
          <w:szCs w:val="20"/>
          <w:lang w:eastAsia="en-AU"/>
        </w:rPr>
        <w:t>Implanted electrocardiogram loop recording, by a medical practitioner, including reprogramming when required; retrieval of stored data, analysis, interpretation and report by a medical practitioner, if the service is:</w:t>
      </w:r>
    </w:p>
    <w:p w:rsidR="005834A4" w:rsidRPr="005834A4" w:rsidRDefault="005834A4" w:rsidP="005834A4">
      <w:pPr>
        <w:spacing w:after="200"/>
        <w:rPr>
          <w:szCs w:val="20"/>
          <w:lang w:eastAsia="en-AU"/>
        </w:rPr>
      </w:pPr>
      <w:r w:rsidRPr="005834A4">
        <w:rPr>
          <w:szCs w:val="20"/>
          <w:lang w:eastAsia="en-AU"/>
        </w:rPr>
        <w:t>(a)    an investigation for a patient with:</w:t>
      </w:r>
    </w:p>
    <w:p w:rsidR="005834A4" w:rsidRPr="005834A4" w:rsidRDefault="005834A4" w:rsidP="005834A4">
      <w:pPr>
        <w:spacing w:after="200"/>
        <w:rPr>
          <w:szCs w:val="20"/>
          <w:lang w:eastAsia="en-AU"/>
        </w:rPr>
      </w:pPr>
      <w:r w:rsidRPr="005834A4">
        <w:rPr>
          <w:szCs w:val="20"/>
          <w:lang w:eastAsia="en-AU"/>
        </w:rPr>
        <w:t>        (i)    cryptogenic stroke; or</w:t>
      </w:r>
    </w:p>
    <w:p w:rsidR="005834A4" w:rsidRPr="005834A4" w:rsidRDefault="005834A4" w:rsidP="005834A4">
      <w:pPr>
        <w:spacing w:after="200"/>
        <w:rPr>
          <w:szCs w:val="20"/>
          <w:lang w:eastAsia="en-AU"/>
        </w:rPr>
      </w:pPr>
      <w:r w:rsidRPr="005834A4">
        <w:rPr>
          <w:szCs w:val="20"/>
          <w:lang w:eastAsia="en-AU"/>
        </w:rPr>
        <w:t>        (ii)   recurrent unexplained syncope; and</w:t>
      </w:r>
    </w:p>
    <w:p w:rsidR="005834A4" w:rsidRPr="005834A4" w:rsidRDefault="005834A4" w:rsidP="005834A4">
      <w:pPr>
        <w:spacing w:after="200"/>
        <w:rPr>
          <w:szCs w:val="20"/>
          <w:lang w:eastAsia="en-AU"/>
        </w:rPr>
      </w:pPr>
      <w:r w:rsidRPr="005834A4">
        <w:rPr>
          <w:szCs w:val="20"/>
          <w:lang w:eastAsia="en-AU"/>
        </w:rPr>
        <w:t>(b)    not a service to which item 38285 of the general medical services table applies; and</w:t>
      </w:r>
    </w:p>
    <w:p w:rsidR="005834A4" w:rsidRDefault="005834A4" w:rsidP="005834A4">
      <w:pPr>
        <w:spacing w:after="200"/>
        <w:rPr>
          <w:szCs w:val="20"/>
          <w:lang w:eastAsia="en-AU"/>
        </w:rPr>
      </w:pPr>
      <w:r w:rsidRPr="005834A4">
        <w:rPr>
          <w:szCs w:val="20"/>
          <w:lang w:eastAsia="en-AU"/>
        </w:rPr>
        <w:t>Applicable once in a 4 week period.</w:t>
      </w:r>
    </w:p>
    <w:p w:rsidR="0099611A" w:rsidRPr="005834A4" w:rsidRDefault="0099611A" w:rsidP="005834A4">
      <w:pPr>
        <w:spacing w:after="200"/>
        <w:rPr>
          <w:szCs w:val="20"/>
          <w:lang w:eastAsia="en-AU"/>
        </w:rPr>
      </w:pPr>
      <w:r w:rsidRPr="0099611A">
        <w:rPr>
          <w:szCs w:val="20"/>
          <w:lang w:eastAsia="en-AU"/>
        </w:rPr>
        <w:t>See para DN.1.27 of exp</w:t>
      </w:r>
      <w:r>
        <w:rPr>
          <w:szCs w:val="20"/>
          <w:lang w:eastAsia="en-AU"/>
        </w:rPr>
        <w:t>lanatory notes to this Category</w:t>
      </w:r>
    </w:p>
    <w:p w:rsidR="00E47425" w:rsidRDefault="00E47425" w:rsidP="00DC6100">
      <w:pPr>
        <w:spacing w:before="240" w:line="276" w:lineRule="auto"/>
        <w:rPr>
          <w:rStyle w:val="Descriptorheader"/>
          <w:b w:val="0"/>
          <w:noProof w:val="0"/>
          <w:sz w:val="20"/>
        </w:rPr>
      </w:pPr>
      <w:r w:rsidRPr="00961D8C">
        <w:rPr>
          <w:rStyle w:val="Descriptorheader"/>
          <w:noProof w:val="0"/>
        </w:rPr>
        <w:t>MBS fee:</w:t>
      </w:r>
      <w:r w:rsidRPr="00961D8C">
        <w:t xml:space="preserve"> $</w:t>
      </w:r>
      <w:r w:rsidR="004F7E14" w:rsidRPr="00961D8C">
        <w:t>35.85</w:t>
      </w:r>
      <w:r w:rsidR="00DC6100">
        <w:tab/>
      </w:r>
      <w:r w:rsidRPr="004C1666">
        <w:rPr>
          <w:rStyle w:val="Descriptorheader"/>
          <w:noProof w:val="0"/>
          <w:sz w:val="20"/>
        </w:rPr>
        <w:t xml:space="preserve">Benefit: 85% = </w:t>
      </w:r>
      <w:r w:rsidRPr="004C1666">
        <w:rPr>
          <w:rStyle w:val="Descriptorheader"/>
          <w:b w:val="0"/>
          <w:noProof w:val="0"/>
          <w:sz w:val="20"/>
        </w:rPr>
        <w:t>$30.</w:t>
      </w:r>
      <w:r w:rsidR="004F7E14" w:rsidRPr="004C1666">
        <w:rPr>
          <w:rStyle w:val="Descriptorheader"/>
          <w:b w:val="0"/>
          <w:noProof w:val="0"/>
          <w:sz w:val="20"/>
        </w:rPr>
        <w:t>50</w:t>
      </w:r>
      <w:r w:rsidR="004C1666" w:rsidRPr="004C1666">
        <w:rPr>
          <w:rStyle w:val="Descriptorheader"/>
          <w:noProof w:val="0"/>
          <w:sz w:val="20"/>
        </w:rPr>
        <w:tab/>
        <w:t xml:space="preserve">  75% = </w:t>
      </w:r>
      <w:r w:rsidR="004C1666" w:rsidRPr="004C1666">
        <w:rPr>
          <w:rStyle w:val="Descriptorheader"/>
          <w:b w:val="0"/>
          <w:noProof w:val="0"/>
          <w:sz w:val="20"/>
        </w:rPr>
        <w:t>$26.90</w:t>
      </w:r>
    </w:p>
    <w:p w:rsidR="0099611A" w:rsidRPr="00E84E5A" w:rsidRDefault="00E84E5A" w:rsidP="00E84E5A">
      <w:pPr>
        <w:pStyle w:val="AmendedItem"/>
        <w:rPr>
          <w:rStyle w:val="Descriptorheader"/>
          <w:rFonts w:ascii="Arial" w:hAnsi="Arial"/>
          <w:b/>
          <w:bCs w:val="0"/>
          <w:iCs w:val="0"/>
          <w:spacing w:val="20"/>
          <w:sz w:val="40"/>
        </w:rPr>
      </w:pPr>
      <w:r>
        <w:rPr>
          <w:rStyle w:val="Descriptorheader"/>
          <w:b/>
          <w:noProof w:val="0"/>
          <w:sz w:val="28"/>
        </w:rPr>
        <w:lastRenderedPageBreak/>
        <w:t xml:space="preserve">New </w:t>
      </w:r>
      <w:r w:rsidR="0099611A" w:rsidRPr="00E84E5A">
        <w:rPr>
          <w:rStyle w:val="Descriptorheader"/>
          <w:b/>
          <w:noProof w:val="0"/>
          <w:sz w:val="28"/>
        </w:rPr>
        <w:t xml:space="preserve">Note: </w:t>
      </w:r>
      <w:r w:rsidR="0099611A" w:rsidRPr="00E84E5A">
        <w:rPr>
          <w:rStyle w:val="Descriptorheader"/>
          <w:noProof w:val="0"/>
          <w:sz w:val="28"/>
        </w:rPr>
        <w:t>DN.1.27</w:t>
      </w:r>
      <w:r>
        <w:rPr>
          <w:rStyle w:val="Descriptorheader"/>
          <w:b/>
          <w:noProof w:val="0"/>
          <w:sz w:val="28"/>
        </w:rPr>
        <w:t xml:space="preserve"> Implanted Loop Recording  </w:t>
      </w:r>
      <w:r>
        <w:rPr>
          <w:rStyle w:val="Descriptorheader"/>
          <w:b/>
          <w:noProof w:val="0"/>
          <w:sz w:val="28"/>
        </w:rPr>
        <w:softHyphen/>
      </w:r>
      <w:r>
        <w:rPr>
          <w:rStyle w:val="Descriptorheader"/>
          <w:b/>
          <w:noProof w:val="0"/>
          <w:sz w:val="28"/>
        </w:rPr>
        <w:softHyphen/>
        <w:t xml:space="preserve">- </w:t>
      </w:r>
      <w:r w:rsidR="0099611A" w:rsidRPr="00E84E5A">
        <w:rPr>
          <w:rStyle w:val="Descriptorheader"/>
          <w:b/>
          <w:noProof w:val="0"/>
          <w:sz w:val="28"/>
        </w:rPr>
        <w:t>Item 11731</w:t>
      </w:r>
    </w:p>
    <w:p w:rsidR="0099611A" w:rsidRPr="0099611A" w:rsidRDefault="0099611A" w:rsidP="00E84E5A">
      <w:pPr>
        <w:numPr>
          <w:ilvl w:val="0"/>
          <w:numId w:val="33"/>
        </w:numPr>
        <w:spacing w:before="240" w:after="120" w:line="276" w:lineRule="auto"/>
        <w:ind w:left="714" w:hanging="357"/>
        <w:rPr>
          <w:rFonts w:asciiTheme="minorHAnsi" w:hAnsiTheme="minorHAnsi"/>
          <w:bCs/>
          <w:iCs/>
          <w:spacing w:val="5"/>
        </w:rPr>
      </w:pPr>
      <w:r w:rsidRPr="0099611A">
        <w:rPr>
          <w:rFonts w:asciiTheme="minorHAnsi" w:hAnsiTheme="minorHAnsi"/>
          <w:bCs/>
          <w:iCs/>
          <w:spacing w:val="5"/>
        </w:rPr>
        <w:t>Also permissible for babies, young children and other patients, due to the patient’s age, cognitive capacity or expressive language impairment, where symptoms have not been satisfactorily investigated by other methods.</w:t>
      </w:r>
    </w:p>
    <w:p w:rsidR="003A76A1" w:rsidRDefault="0099611A" w:rsidP="00E84E5A">
      <w:pPr>
        <w:numPr>
          <w:ilvl w:val="0"/>
          <w:numId w:val="33"/>
        </w:numPr>
        <w:spacing w:before="240" w:after="120" w:line="276" w:lineRule="auto"/>
        <w:ind w:left="714" w:hanging="357"/>
        <w:rPr>
          <w:rFonts w:asciiTheme="minorHAnsi" w:hAnsiTheme="minorHAnsi"/>
          <w:bCs/>
          <w:iCs/>
          <w:spacing w:val="5"/>
        </w:rPr>
      </w:pPr>
      <w:r w:rsidRPr="0099611A">
        <w:rPr>
          <w:rFonts w:asciiTheme="minorHAnsi" w:hAnsiTheme="minorHAnsi"/>
          <w:bCs/>
          <w:iCs/>
          <w:spacing w:val="5"/>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rsidR="008F37C4" w:rsidRDefault="008F37C4" w:rsidP="00952480">
      <w:pPr>
        <w:spacing w:before="240" w:after="120" w:line="276" w:lineRule="auto"/>
        <w:ind w:left="714"/>
        <w:rPr>
          <w:rFonts w:asciiTheme="minorHAnsi" w:hAnsiTheme="minorHAnsi"/>
          <w:bCs/>
          <w:iCs/>
          <w:spacing w:val="5"/>
        </w:rPr>
      </w:pPr>
    </w:p>
    <w:p w:rsidR="00A63284" w:rsidRPr="00952480" w:rsidRDefault="00093D5C" w:rsidP="00A9692B">
      <w:pPr>
        <w:pStyle w:val="AmendedItem"/>
        <w:spacing w:line="276" w:lineRule="auto"/>
        <w:rPr>
          <w:b w:val="0"/>
          <w:noProof w:val="0"/>
        </w:rPr>
      </w:pPr>
      <w:r w:rsidRPr="00952480">
        <w:rPr>
          <w:rStyle w:val="AmendedItemNumber"/>
          <w:noProof w:val="0"/>
        </w:rPr>
        <w:t xml:space="preserve">Item mapping </w:t>
      </w:r>
    </w:p>
    <w:tbl>
      <w:tblPr>
        <w:tblStyle w:val="TableGrid"/>
        <w:tblW w:w="0" w:type="auto"/>
        <w:tblLook w:val="04A0" w:firstRow="1" w:lastRow="0" w:firstColumn="1" w:lastColumn="0" w:noHBand="0" w:noVBand="1"/>
      </w:tblPr>
      <w:tblGrid>
        <w:gridCol w:w="5228"/>
        <w:gridCol w:w="5228"/>
      </w:tblGrid>
      <w:tr w:rsidR="00093D5C" w:rsidRPr="00961D8C" w:rsidTr="00894037">
        <w:tc>
          <w:tcPr>
            <w:tcW w:w="5228" w:type="dxa"/>
          </w:tcPr>
          <w:p w:rsidR="00093D5C" w:rsidRPr="00961D8C" w:rsidRDefault="00093D5C" w:rsidP="00894037">
            <w:pPr>
              <w:rPr>
                <w:b/>
                <w:sz w:val="22"/>
              </w:rPr>
            </w:pPr>
            <w:r w:rsidRPr="00961D8C">
              <w:rPr>
                <w:b/>
                <w:sz w:val="22"/>
              </w:rPr>
              <w:t xml:space="preserve">Deleted item </w:t>
            </w:r>
          </w:p>
        </w:tc>
        <w:tc>
          <w:tcPr>
            <w:tcW w:w="5228" w:type="dxa"/>
          </w:tcPr>
          <w:p w:rsidR="00093D5C" w:rsidRPr="00961D8C" w:rsidRDefault="00093D5C" w:rsidP="00894037">
            <w:pPr>
              <w:rPr>
                <w:b/>
                <w:sz w:val="22"/>
              </w:rPr>
            </w:pPr>
            <w:r w:rsidRPr="00961D8C">
              <w:rPr>
                <w:b/>
                <w:sz w:val="22"/>
              </w:rPr>
              <w:t>New Item</w:t>
            </w:r>
            <w:r w:rsidR="005E4F61" w:rsidRPr="00961D8C">
              <w:rPr>
                <w:b/>
                <w:sz w:val="22"/>
              </w:rPr>
              <w:t>/s</w:t>
            </w:r>
            <w:r w:rsidRPr="00961D8C">
              <w:rPr>
                <w:b/>
                <w:sz w:val="22"/>
              </w:rPr>
              <w:t xml:space="preserve"> </w:t>
            </w:r>
          </w:p>
        </w:tc>
      </w:tr>
      <w:tr w:rsidR="00093D5C" w:rsidRPr="00961D8C" w:rsidTr="00894037">
        <w:tc>
          <w:tcPr>
            <w:tcW w:w="5228" w:type="dxa"/>
          </w:tcPr>
          <w:p w:rsidR="00093D5C" w:rsidRPr="00961D8C" w:rsidRDefault="00093D5C" w:rsidP="00894037">
            <w:pPr>
              <w:pStyle w:val="AmendedItem"/>
              <w:spacing w:before="0" w:after="0"/>
              <w:rPr>
                <w:rStyle w:val="AmendedItemNumber"/>
                <w:noProof w:val="0"/>
              </w:rPr>
            </w:pPr>
            <w:r w:rsidRPr="00961D8C">
              <w:rPr>
                <w:rStyle w:val="AmendedItemNumber"/>
                <w:noProof w:val="0"/>
              </w:rPr>
              <w:t>AECG Items</w:t>
            </w:r>
          </w:p>
        </w:tc>
        <w:tc>
          <w:tcPr>
            <w:tcW w:w="5228" w:type="dxa"/>
            <w:shd w:val="clear" w:color="auto" w:fill="5F84FF" w:themeFill="text2" w:themeFillTint="66"/>
          </w:tcPr>
          <w:p w:rsidR="00093D5C" w:rsidRPr="00961D8C" w:rsidRDefault="00093D5C" w:rsidP="00894037">
            <w:pPr>
              <w:rPr>
                <w:rStyle w:val="AmendedItemNumber"/>
              </w:rPr>
            </w:pPr>
          </w:p>
        </w:tc>
      </w:tr>
      <w:tr w:rsidR="00093D5C" w:rsidRPr="00961D8C" w:rsidTr="00894037">
        <w:tc>
          <w:tcPr>
            <w:tcW w:w="5228" w:type="dxa"/>
          </w:tcPr>
          <w:p w:rsidR="00093D5C" w:rsidRPr="00961D8C" w:rsidRDefault="00093D5C" w:rsidP="006A2940">
            <w:pPr>
              <w:spacing w:before="120" w:after="60" w:line="276" w:lineRule="auto"/>
            </w:pPr>
            <w:r w:rsidRPr="00961D8C">
              <w:t>11709- Continuous electrocardiography recording of a patient for 12 or more hours</w:t>
            </w:r>
          </w:p>
        </w:tc>
        <w:tc>
          <w:tcPr>
            <w:tcW w:w="5228" w:type="dxa"/>
          </w:tcPr>
          <w:p w:rsidR="00093D5C" w:rsidRPr="00961D8C" w:rsidRDefault="00093D5C" w:rsidP="006A2940">
            <w:pPr>
              <w:spacing w:before="120" w:after="60" w:line="276" w:lineRule="auto"/>
            </w:pPr>
            <w:r w:rsidRPr="00961D8C">
              <w:t>11716- Continuous electrocardiography recording of a patient for 12 or more hours</w:t>
            </w:r>
          </w:p>
        </w:tc>
      </w:tr>
      <w:tr w:rsidR="00093D5C" w:rsidRPr="00961D8C" w:rsidTr="00894037">
        <w:tc>
          <w:tcPr>
            <w:tcW w:w="5228" w:type="dxa"/>
          </w:tcPr>
          <w:p w:rsidR="00093D5C" w:rsidRPr="00961D8C" w:rsidRDefault="00093D5C" w:rsidP="006A2940">
            <w:pPr>
              <w:spacing w:before="120" w:after="60" w:line="276" w:lineRule="auto"/>
            </w:pPr>
            <w:r w:rsidRPr="00961D8C">
              <w:lastRenderedPageBreak/>
              <w:t>11712- Multi-channel electrocardiography monitoring and recording during exercise</w:t>
            </w:r>
          </w:p>
        </w:tc>
        <w:tc>
          <w:tcPr>
            <w:tcW w:w="5228" w:type="dxa"/>
          </w:tcPr>
          <w:p w:rsidR="00093D5C" w:rsidRPr="00961D8C" w:rsidRDefault="00093D5C" w:rsidP="006A2940">
            <w:pPr>
              <w:spacing w:before="120" w:after="60" w:line="276" w:lineRule="auto"/>
            </w:pPr>
            <w:r w:rsidRPr="00961D8C">
              <w:t>11729- Multi-channel electrocardiography monitoring and recording during exercise</w:t>
            </w:r>
            <w:r w:rsidR="005E4F61" w:rsidRPr="00961D8C">
              <w:t xml:space="preserve"> for persons 17 years and over</w:t>
            </w:r>
          </w:p>
          <w:p w:rsidR="005E4F61" w:rsidRPr="00961D8C" w:rsidRDefault="005E4F61" w:rsidP="006A2940">
            <w:pPr>
              <w:spacing w:before="120" w:after="60" w:line="276" w:lineRule="auto"/>
            </w:pPr>
            <w:r w:rsidRPr="00961D8C">
              <w:t>11730- Multi-channel electrocardiography monitoring and recording during exercise for persons under 17 years</w:t>
            </w:r>
          </w:p>
        </w:tc>
      </w:tr>
      <w:tr w:rsidR="00093D5C" w:rsidRPr="00961D8C" w:rsidTr="00894037">
        <w:tc>
          <w:tcPr>
            <w:tcW w:w="5228" w:type="dxa"/>
          </w:tcPr>
          <w:p w:rsidR="00093D5C" w:rsidRPr="00961D8C" w:rsidRDefault="00093D5C" w:rsidP="006A2940">
            <w:pPr>
              <w:spacing w:before="120" w:after="60" w:line="276" w:lineRule="auto"/>
            </w:pPr>
            <w:r w:rsidRPr="00961D8C">
              <w:t>11722- Implanted ECG loop recording</w:t>
            </w:r>
          </w:p>
        </w:tc>
        <w:tc>
          <w:tcPr>
            <w:tcW w:w="5228" w:type="dxa"/>
          </w:tcPr>
          <w:p w:rsidR="00093D5C" w:rsidRPr="00961D8C" w:rsidRDefault="00093D5C" w:rsidP="006A2940">
            <w:pPr>
              <w:spacing w:before="120" w:after="60" w:line="276" w:lineRule="auto"/>
            </w:pPr>
            <w:r w:rsidRPr="00961D8C">
              <w:t>11731- Implanted ECG loop recording</w:t>
            </w:r>
          </w:p>
        </w:tc>
      </w:tr>
    </w:tbl>
    <w:p w:rsidR="00137B92" w:rsidRDefault="00137B92" w:rsidP="0029176A"/>
    <w:p w:rsidR="00137B92" w:rsidRDefault="00137B92" w:rsidP="0029176A"/>
    <w:p w:rsidR="00137B92" w:rsidRDefault="00137B92" w:rsidP="00952480">
      <w:pPr>
        <w:pBdr>
          <w:top w:val="single" w:sz="4" w:space="1" w:color="auto"/>
        </w:pBdr>
      </w:pPr>
    </w:p>
    <w:p w:rsidR="000D6BA8" w:rsidRDefault="00465BD7" w:rsidP="000D6BA8">
      <w:pPr>
        <w:spacing w:line="252" w:lineRule="auto"/>
      </w:pPr>
      <w:r w:rsidRPr="00DC6100">
        <w:t xml:space="preserve">Please direct any </w:t>
      </w:r>
      <w:r w:rsidR="000D6BA8" w:rsidRPr="00DC6100">
        <w:t>questions</w:t>
      </w:r>
      <w:r w:rsidRPr="00DC6100">
        <w:t xml:space="preserve"> relating to the 1 August 2020 changes</w:t>
      </w:r>
      <w:r w:rsidR="000D6BA8" w:rsidRPr="00DC6100">
        <w:t xml:space="preserve"> to AskMBS at </w:t>
      </w:r>
      <w:hyperlink r:id="rId30" w:history="1">
        <w:r w:rsidR="000D6BA8" w:rsidRPr="00DC6100">
          <w:rPr>
            <w:rStyle w:val="Hyperlink"/>
          </w:rPr>
          <w:t>AskMBS@health.gov.au</w:t>
        </w:r>
      </w:hyperlink>
      <w:r w:rsidR="000D6BA8" w:rsidRPr="00DC6100">
        <w:t xml:space="preserve">. </w:t>
      </w:r>
    </w:p>
    <w:p w:rsidR="005D0863" w:rsidRDefault="005D0863" w:rsidP="00337F38">
      <w:pPr>
        <w:spacing w:after="0" w:line="240" w:lineRule="auto"/>
        <w:rPr>
          <w:rFonts w:ascii="Calibri" w:eastAsia="Times New Roman" w:hAnsi="Calibri"/>
          <w:color w:val="1F497D"/>
          <w:szCs w:val="22"/>
        </w:rPr>
      </w:pPr>
      <w:r>
        <w:rPr>
          <w:rFonts w:eastAsia="Times New Roman"/>
        </w:rPr>
        <w:t xml:space="preserve">Questions and feedback on the private health insurance aspects of the changes can be directed to </w:t>
      </w:r>
      <w:hyperlink r:id="rId31" w:history="1">
        <w:r>
          <w:rPr>
            <w:rStyle w:val="Hyperlink"/>
            <w:rFonts w:eastAsia="Times New Roman"/>
          </w:rPr>
          <w:t>PHI@health.gov.au</w:t>
        </w:r>
      </w:hyperlink>
    </w:p>
    <w:p w:rsidR="005D0863" w:rsidRPr="00337F38" w:rsidRDefault="005D0863" w:rsidP="00337F38">
      <w:pPr>
        <w:spacing w:after="0" w:line="240" w:lineRule="auto"/>
        <w:rPr>
          <w:rFonts w:ascii="Calibri" w:eastAsia="Times New Roman" w:hAnsi="Calibri"/>
          <w:color w:val="1F497D"/>
          <w:szCs w:val="22"/>
        </w:rPr>
      </w:pPr>
    </w:p>
    <w:p w:rsidR="000D6BA8" w:rsidRDefault="000D6BA8" w:rsidP="000D6BA8">
      <w:pPr>
        <w:spacing w:line="252" w:lineRule="auto"/>
      </w:pPr>
      <w:r w:rsidRPr="00DC6100">
        <w:t>If you have a claiming enquiry please contact Services Australia on 132</w:t>
      </w:r>
      <w:r w:rsidRPr="00DC6100">
        <w:rPr>
          <w:color w:val="1F497D"/>
        </w:rPr>
        <w:t xml:space="preserve"> </w:t>
      </w:r>
      <w:r w:rsidRPr="00DC6100">
        <w:t>150.</w:t>
      </w:r>
      <w:r>
        <w:t xml:space="preserve"> </w:t>
      </w:r>
    </w:p>
    <w:p w:rsidR="0029176A" w:rsidRPr="00961D8C" w:rsidRDefault="00D640CC" w:rsidP="006A2940">
      <w:pPr>
        <w:spacing w:before="240" w:line="276" w:lineRule="auto"/>
      </w:pPr>
      <w:r w:rsidRPr="00961D8C">
        <w:t>To view previous item descriptors and deleted items, visit MBS Online at</w:t>
      </w:r>
      <w:r w:rsidRPr="00961D8C">
        <w:rPr>
          <w:color w:val="1F497D"/>
        </w:rPr>
        <w:t xml:space="preserve"> </w:t>
      </w:r>
      <w:hyperlink r:id="rId32" w:history="1">
        <w:r w:rsidRPr="00961D8C">
          <w:rPr>
            <w:rStyle w:val="Hyperlink"/>
          </w:rPr>
          <w:t>www.mbsonline.gov.au</w:t>
        </w:r>
      </w:hyperlink>
      <w:r w:rsidRPr="00961D8C">
        <w:rPr>
          <w:color w:val="1F497D"/>
        </w:rPr>
        <w:t xml:space="preserve">, </w:t>
      </w:r>
      <w:r w:rsidRPr="00961D8C">
        <w:t xml:space="preserve">navigate to ‘Downloads’ and then select the relevant time period at the bottom of the page. The old items can then be viewed by downloading the MBS files published in the month </w:t>
      </w:r>
      <w:r w:rsidR="0073257C" w:rsidRPr="00961D8C">
        <w:t xml:space="preserve">before </w:t>
      </w:r>
      <w:r w:rsidRPr="00961D8C">
        <w:t>implementation of the changes</w:t>
      </w:r>
      <w:r w:rsidR="00A63284" w:rsidRPr="00961D8C">
        <w:t>.</w:t>
      </w:r>
    </w:p>
    <w:p w:rsidR="00A63284" w:rsidRPr="00961D8C" w:rsidRDefault="00A63284" w:rsidP="00A63284">
      <w:pPr>
        <w:pStyle w:val="Disclaimer"/>
        <w:ind w:left="142" w:right="118"/>
      </w:pPr>
      <w:r w:rsidRPr="00961D8C">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9176A" w:rsidRPr="00961D8C" w:rsidRDefault="00A63284" w:rsidP="00A9692B">
      <w:pPr>
        <w:pStyle w:val="Disclaimer"/>
        <w:ind w:left="142" w:right="118"/>
      </w:pPr>
      <w:r w:rsidRPr="00961D8C">
        <w:t>This sheet is current as of the last updated date shown above, and does not account for MBS changes since that date.</w:t>
      </w:r>
    </w:p>
    <w:sectPr w:rsidR="0029176A" w:rsidRPr="00961D8C" w:rsidSect="008F19FE">
      <w:type w:val="continuous"/>
      <w:pgSz w:w="11906" w:h="16838"/>
      <w:pgMar w:top="2836"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CA0" w:rsidRDefault="00994CA0" w:rsidP="006D1088">
      <w:pPr>
        <w:spacing w:after="0" w:line="240" w:lineRule="auto"/>
      </w:pPr>
      <w:r>
        <w:separator/>
      </w:r>
    </w:p>
  </w:endnote>
  <w:endnote w:type="continuationSeparator" w:id="0">
    <w:p w:rsidR="00994CA0" w:rsidRDefault="00994CA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39" w:rsidRPr="00C64B9E" w:rsidRDefault="00937847"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769F0D0">
        <v:rect id="_x0000_i1027" style="width:523.3pt;height:1.9pt" o:hralign="center" o:hrstd="t" o:hr="t" fillcolor="#a0a0a0" stroked="f"/>
      </w:pict>
    </w:r>
    <w:r w:rsidR="007A2D39" w:rsidRPr="00C64B9E">
      <w:rPr>
        <w:color w:val="001A70" w:themeColor="text2"/>
        <w:sz w:val="16"/>
      </w:rPr>
      <w:t>Medicare Benefits Schedule</w:t>
    </w:r>
  </w:p>
  <w:p w:rsidR="007A2D39" w:rsidRPr="00C64B9E" w:rsidRDefault="007A2D39" w:rsidP="00C64B9E">
    <w:pPr>
      <w:tabs>
        <w:tab w:val="center" w:pos="4513"/>
        <w:tab w:val="right" w:pos="10466"/>
      </w:tabs>
      <w:spacing w:after="0" w:line="240" w:lineRule="auto"/>
      <w:rPr>
        <w:color w:val="001A70" w:themeColor="text2"/>
        <w:sz w:val="16"/>
      </w:rPr>
    </w:pPr>
    <w:r>
      <w:rPr>
        <w:b/>
        <w:color w:val="001A70" w:themeColor="text2"/>
        <w:sz w:val="16"/>
      </w:rPr>
      <w:t>MBS Review Recommendations Cardiac Services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937847">
                  <w:rPr>
                    <w:bCs/>
                    <w:noProof/>
                    <w:color w:val="001A70" w:themeColor="text2"/>
                    <w:sz w:val="16"/>
                  </w:rPr>
                  <w:t>2</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937847">
                  <w:rPr>
                    <w:bCs/>
                    <w:noProof/>
                    <w:color w:val="001A70" w:themeColor="text2"/>
                    <w:sz w:val="16"/>
                  </w:rPr>
                  <w:t>19</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rsidR="007A2D39" w:rsidRDefault="00937847" w:rsidP="00C64B9E">
    <w:pPr>
      <w:pStyle w:val="Footer"/>
      <w:rPr>
        <w:color w:val="7D2248" w:themeColor="hyperlink"/>
        <w:sz w:val="16"/>
        <w:szCs w:val="18"/>
        <w:u w:val="single"/>
      </w:rPr>
    </w:pPr>
    <w:hyperlink r:id="rId1" w:history="1">
      <w:r w:rsidR="007A2D39" w:rsidRPr="00AD581A">
        <w:rPr>
          <w:color w:val="7D2248" w:themeColor="hyperlink"/>
          <w:sz w:val="16"/>
          <w:szCs w:val="18"/>
          <w:u w:val="single"/>
        </w:rPr>
        <w:t>MBS Online</w:t>
      </w:r>
    </w:hyperlink>
  </w:p>
  <w:p w:rsidR="007A2D39" w:rsidRPr="005B7573" w:rsidRDefault="007A2D39"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 </w:t>
    </w:r>
    <w:r w:rsidR="00154E06">
      <w:rPr>
        <w:color w:val="001A70" w:themeColor="text2"/>
        <w:sz w:val="16"/>
      </w:rPr>
      <w:t>14 September</w:t>
    </w:r>
    <w:r>
      <w:rPr>
        <w:color w:val="001A70" w:themeColor="text2"/>
        <w:sz w:val="16"/>
      </w:rPr>
      <w:t xml:space="preserve"> 20</w:t>
    </w:r>
    <w:bookmarkEnd w:id="3"/>
    <w:bookmarkEnd w:id="4"/>
    <w:r>
      <w:rPr>
        <w:color w:val="001A70" w:themeColor="text2"/>
        <w:sz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39" w:rsidRPr="00C64B9E" w:rsidRDefault="00937847"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53FA584B">
        <v:rect id="_x0000_i1028" style="width:523.3pt;height:1.9pt" o:hralign="center" o:hrstd="t" o:hr="t" fillcolor="#a0a0a0" stroked="f"/>
      </w:pict>
    </w:r>
    <w:r w:rsidR="007A2D39" w:rsidRPr="00C64B9E">
      <w:rPr>
        <w:color w:val="001A70" w:themeColor="text2"/>
        <w:sz w:val="16"/>
      </w:rPr>
      <w:t>Medicare Benefits Schedule</w:t>
    </w:r>
  </w:p>
  <w:p w:rsidR="007A2D39" w:rsidRPr="00C64B9E" w:rsidRDefault="007A2D39" w:rsidP="00C64B9E">
    <w:pPr>
      <w:tabs>
        <w:tab w:val="center" w:pos="4513"/>
        <w:tab w:val="right" w:pos="10466"/>
      </w:tabs>
      <w:spacing w:after="0" w:line="240" w:lineRule="auto"/>
      <w:rPr>
        <w:color w:val="001A70" w:themeColor="text2"/>
        <w:sz w:val="16"/>
      </w:rPr>
    </w:pPr>
    <w:r>
      <w:rPr>
        <w:b/>
        <w:color w:val="001A70" w:themeColor="text2"/>
        <w:sz w:val="16"/>
      </w:rPr>
      <w:t>MBS Review Recommendations Cardiac Services</w:t>
    </w:r>
    <w:r w:rsidRPr="00C64B9E">
      <w:rPr>
        <w:b/>
        <w:color w:val="001A70" w:themeColor="text2"/>
        <w:sz w:val="16"/>
      </w:rPr>
      <w:t xml:space="preserve"> – </w:t>
    </w:r>
    <w:r>
      <w:rPr>
        <w:b/>
        <w:color w:val="001A70" w:themeColor="text2"/>
        <w:sz w:val="16"/>
      </w:rPr>
      <w:t>Quick reference guide</w:t>
    </w:r>
    <w:r w:rsidRPr="00C64B9E">
      <w:rPr>
        <w:color w:val="001A70" w:themeColor="text2"/>
        <w:sz w:val="16"/>
      </w:rPr>
      <w:t xml:space="preserve"> </w:t>
    </w:r>
    <w:sdt>
      <w:sdtPr>
        <w:rPr>
          <w:color w:val="001A70" w:themeColor="text2"/>
          <w:sz w:val="16"/>
        </w:rPr>
        <w:id w:val="1798564237"/>
        <w:docPartObj>
          <w:docPartGallery w:val="Page Numbers (Bottom of Page)"/>
          <w:docPartUnique/>
        </w:docPartObj>
      </w:sdtPr>
      <w:sdtEndPr>
        <w:rPr>
          <w:noProof/>
        </w:rPr>
      </w:sdtEndPr>
      <w:sdtContent>
        <w:r w:rsidRPr="00C64B9E">
          <w:rPr>
            <w:color w:val="001A70" w:themeColor="text2"/>
            <w:sz w:val="16"/>
          </w:rPr>
          <w:tab/>
        </w:r>
        <w:r w:rsidRPr="00C64B9E">
          <w:rPr>
            <w:color w:val="001A70" w:themeColor="text2"/>
            <w:sz w:val="16"/>
          </w:rPr>
          <w:tab/>
        </w:r>
        <w:sdt>
          <w:sdtPr>
            <w:rPr>
              <w:color w:val="001A70" w:themeColor="text2"/>
              <w:sz w:val="16"/>
            </w:rPr>
            <w:id w:val="1062222503"/>
            <w:docPartObj>
              <w:docPartGallery w:val="Page Numbers (Bottom of Page)"/>
              <w:docPartUnique/>
            </w:docPartObj>
          </w:sdtPr>
          <w:sdtEndPr/>
          <w:sdtContent>
            <w:sdt>
              <w:sdtPr>
                <w:rPr>
                  <w:color w:val="001A70" w:themeColor="text2"/>
                  <w:sz w:val="16"/>
                </w:rPr>
                <w:id w:val="1959290286"/>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937847">
                  <w:rPr>
                    <w:bCs/>
                    <w:noProof/>
                    <w:color w:val="001A70" w:themeColor="text2"/>
                    <w:sz w:val="16"/>
                  </w:rPr>
                  <w:t>19</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937847">
                  <w:rPr>
                    <w:bCs/>
                    <w:noProof/>
                    <w:color w:val="001A70" w:themeColor="text2"/>
                    <w:sz w:val="16"/>
                  </w:rPr>
                  <w:t>19</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rsidR="007A2D39" w:rsidRDefault="00937847" w:rsidP="00C64B9E">
    <w:pPr>
      <w:pStyle w:val="Footer"/>
      <w:rPr>
        <w:color w:val="7D2248" w:themeColor="hyperlink"/>
        <w:sz w:val="16"/>
        <w:szCs w:val="18"/>
        <w:u w:val="single"/>
      </w:rPr>
    </w:pPr>
    <w:hyperlink r:id="rId1" w:history="1">
      <w:r w:rsidR="007A2D39" w:rsidRPr="00AD581A">
        <w:rPr>
          <w:color w:val="7D2248" w:themeColor="hyperlink"/>
          <w:sz w:val="16"/>
          <w:szCs w:val="18"/>
          <w:u w:val="single"/>
        </w:rPr>
        <w:t>MBS Online</w:t>
      </w:r>
    </w:hyperlink>
  </w:p>
  <w:p w:rsidR="007A2D39" w:rsidRPr="005B7573" w:rsidRDefault="007A2D39" w:rsidP="005B7573">
    <w:pPr>
      <w:tabs>
        <w:tab w:val="center" w:pos="4513"/>
        <w:tab w:val="right" w:pos="9026"/>
      </w:tabs>
      <w:spacing w:after="0" w:line="240" w:lineRule="auto"/>
      <w:rPr>
        <w:color w:val="001A70" w:themeColor="text2"/>
        <w:sz w:val="16"/>
      </w:rPr>
    </w:pPr>
    <w:r w:rsidRPr="005B7573">
      <w:rPr>
        <w:color w:val="001A70" w:themeColor="text2"/>
        <w:sz w:val="16"/>
      </w:rPr>
      <w:t>Last updated</w:t>
    </w:r>
    <w:r>
      <w:rPr>
        <w:color w:val="001A70" w:themeColor="text2"/>
        <w:sz w:val="16"/>
      </w:rPr>
      <w:t xml:space="preserve"> –</w:t>
    </w:r>
    <w:r w:rsidR="00DE1C35">
      <w:rPr>
        <w:color w:val="001A70" w:themeColor="text2"/>
        <w:sz w:val="16"/>
      </w:rPr>
      <w:t>26</w:t>
    </w:r>
    <w:r>
      <w:rPr>
        <w:color w:val="001A70" w:themeColor="text2"/>
        <w:sz w:val="16"/>
      </w:rPr>
      <w:t xml:space="preserve"> August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CA0" w:rsidRDefault="00994CA0" w:rsidP="006D1088">
      <w:pPr>
        <w:spacing w:after="0" w:line="240" w:lineRule="auto"/>
      </w:pPr>
      <w:r>
        <w:separator/>
      </w:r>
    </w:p>
  </w:footnote>
  <w:footnote w:type="continuationSeparator" w:id="0">
    <w:p w:rsidR="00994CA0" w:rsidRDefault="00994CA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39" w:rsidRDefault="007A2D39">
    <w:pPr>
      <w:pStyle w:val="Header"/>
    </w:pPr>
    <w:r w:rsidRPr="00906169">
      <w:rPr>
        <w:noProof/>
        <w:lang w:eastAsia="en-AU"/>
      </w:rPr>
      <mc:AlternateContent>
        <mc:Choice Requires="wps">
          <w:drawing>
            <wp:anchor distT="0" distB="0" distL="114300" distR="114300" simplePos="0" relativeHeight="251656704" behindDoc="0" locked="0" layoutInCell="1" allowOverlap="1" wp14:anchorId="400088F2" wp14:editId="6F927A23">
              <wp:simplePos x="0" y="0"/>
              <wp:positionH relativeFrom="column">
                <wp:align>right</wp:align>
              </wp:positionH>
              <wp:positionV relativeFrom="paragraph">
                <wp:posOffset>-288646</wp:posOffset>
              </wp:positionV>
              <wp:extent cx="2912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rsidR="007A2D39" w:rsidRDefault="007A2D39" w:rsidP="005C45DD">
                          <w:pPr>
                            <w:pStyle w:val="NormalWeb"/>
                            <w:spacing w:before="0" w:beforeAutospacing="0" w:after="0" w:afterAutospacing="0" w:line="600" w:lineRule="exac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00088F2" id="Title 3" o:spid="_x0000_s1026" style="position:absolute;margin-left:178.1pt;margin-top:-22.75pt;width:229.3pt;height:101.2pt;z-index:2516567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" filled="f" stroked="f">
              <v:path arrowok="t"/>
              <o:lock v:ext="edit" grouping="t"/>
              <v:textbox>
                <w:txbxContent>
                  <w:p w:rsidR="007A2D39" w:rsidRDefault="007A2D39" w:rsidP="005C45DD">
                    <w:pPr>
                      <w:pStyle w:val="NormalWeb"/>
                      <w:spacing w:before="0" w:beforeAutospacing="0" w:after="0" w:afterAutospacing="0" w:line="600" w:lineRule="exac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5680" behindDoc="1" locked="0" layoutInCell="1" allowOverlap="1" wp14:anchorId="616482D4" wp14:editId="67FBF16E">
          <wp:simplePos x="0" y="0"/>
          <wp:positionH relativeFrom="page">
            <wp:posOffset>-38100</wp:posOffset>
          </wp:positionH>
          <wp:positionV relativeFrom="paragraph">
            <wp:posOffset>-486410</wp:posOffset>
          </wp:positionV>
          <wp:extent cx="7642860" cy="1610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D39" w:rsidRDefault="007A2D39">
    <w:pPr>
      <w:pStyle w:val="Header"/>
    </w:pPr>
    <w:r w:rsidRPr="00906169">
      <w:rPr>
        <w:noProof/>
        <w:lang w:eastAsia="en-AU"/>
      </w:rPr>
      <mc:AlternateContent>
        <mc:Choice Requires="wps">
          <w:drawing>
            <wp:anchor distT="0" distB="0" distL="114300" distR="114300" simplePos="0" relativeHeight="251658752" behindDoc="0" locked="0" layoutInCell="1" allowOverlap="1" wp14:anchorId="46482BF6" wp14:editId="59CB5262">
              <wp:simplePos x="0" y="0"/>
              <wp:positionH relativeFrom="column">
                <wp:align>right</wp:align>
              </wp:positionH>
              <wp:positionV relativeFrom="paragraph">
                <wp:posOffset>-288646</wp:posOffset>
              </wp:positionV>
              <wp:extent cx="2912400" cy="1285200"/>
              <wp:effectExtent l="0" t="0" r="0" b="0"/>
              <wp:wrapNone/>
              <wp:docPr id="2"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rsidR="007A2D39" w:rsidRDefault="007A2D39" w:rsidP="005C45DD">
                          <w:pPr>
                            <w:pStyle w:val="NormalWeb"/>
                            <w:spacing w:before="0" w:beforeAutospacing="0" w:after="0" w:afterAutospacing="0" w:line="600" w:lineRule="exac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46482BF6" id="_x0000_s1027" style="position:absolute;margin-left:178.1pt;margin-top:-22.75pt;width:229.3pt;height:101.2pt;z-index:2516587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" filled="f" stroked="f">
              <v:path arrowok="t"/>
              <o:lock v:ext="edit" grouping="t"/>
              <v:textbox>
                <w:txbxContent>
                  <w:p w:rsidR="007A2D39" w:rsidRDefault="007A2D39" w:rsidP="005C45DD">
                    <w:pPr>
                      <w:pStyle w:val="NormalWeb"/>
                      <w:spacing w:before="0" w:beforeAutospacing="0" w:after="0" w:afterAutospacing="0" w:line="600" w:lineRule="exac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Pr="006D1088">
      <w:rPr>
        <w:noProof/>
        <w:lang w:eastAsia="en-AU"/>
      </w:rPr>
      <w:drawing>
        <wp:anchor distT="0" distB="0" distL="114300" distR="114300" simplePos="0" relativeHeight="251657728" behindDoc="1" locked="0" layoutInCell="1" allowOverlap="1" wp14:anchorId="68246785" wp14:editId="57A44510">
          <wp:simplePos x="0" y="0"/>
          <wp:positionH relativeFrom="page">
            <wp:posOffset>-38100</wp:posOffset>
          </wp:positionH>
          <wp:positionV relativeFrom="paragraph">
            <wp:posOffset>-486410</wp:posOffset>
          </wp:positionV>
          <wp:extent cx="7642860" cy="16109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173D"/>
    <w:multiLevelType w:val="multilevel"/>
    <w:tmpl w:val="EDEE6494"/>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0E011A"/>
    <w:multiLevelType w:val="multilevel"/>
    <w:tmpl w:val="DA0237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0716A6"/>
    <w:multiLevelType w:val="hybridMultilevel"/>
    <w:tmpl w:val="53961FAA"/>
    <w:lvl w:ilvl="0" w:tplc="1A687E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553BC"/>
    <w:multiLevelType w:val="hybridMultilevel"/>
    <w:tmpl w:val="16BA2062"/>
    <w:lvl w:ilvl="0" w:tplc="926229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B321E"/>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90781D"/>
    <w:multiLevelType w:val="multilevel"/>
    <w:tmpl w:val="9D3A4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80794D"/>
    <w:multiLevelType w:val="multilevel"/>
    <w:tmpl w:val="EE0E36C8"/>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E1726C"/>
    <w:multiLevelType w:val="multilevel"/>
    <w:tmpl w:val="E326DE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411D3F"/>
    <w:multiLevelType w:val="multilevel"/>
    <w:tmpl w:val="8AB4C2B8"/>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4D5B3A"/>
    <w:multiLevelType w:val="hybridMultilevel"/>
    <w:tmpl w:val="3094F29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71339E"/>
    <w:multiLevelType w:val="hybridMultilevel"/>
    <w:tmpl w:val="938AB1AE"/>
    <w:lvl w:ilvl="0" w:tplc="4128F010">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207AC9"/>
    <w:multiLevelType w:val="multilevel"/>
    <w:tmpl w:val="A2CA9A92"/>
    <w:numStyleLink w:val="Style1"/>
  </w:abstractNum>
  <w:abstractNum w:abstractNumId="13" w15:restartNumberingAfterBreak="0">
    <w:nsid w:val="25EE48E1"/>
    <w:multiLevelType w:val="multilevel"/>
    <w:tmpl w:val="2A8EE49C"/>
    <w:lvl w:ilvl="0">
      <w:start w:val="5"/>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1275CE"/>
    <w:multiLevelType w:val="multilevel"/>
    <w:tmpl w:val="A2CA9A92"/>
    <w:numStyleLink w:val="Style1"/>
  </w:abstractNum>
  <w:abstractNum w:abstractNumId="15" w15:restartNumberingAfterBreak="0">
    <w:nsid w:val="29A54983"/>
    <w:multiLevelType w:val="multilevel"/>
    <w:tmpl w:val="A2CA9A92"/>
    <w:styleLink w:val="Style1"/>
    <w:lvl w:ilvl="0">
      <w:start w:val="1"/>
      <w:numFmt w:val="lowerLetter"/>
      <w:lvlText w:val="(%1)"/>
      <w:lvlJc w:val="left"/>
      <w:pPr>
        <w:ind w:left="360" w:hanging="360"/>
      </w:pPr>
      <w:rPr>
        <w:rFonts w:hint="default"/>
        <w:b w:val="0"/>
        <w:sz w:val="22"/>
        <w:szCs w:val="22"/>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B3B3F57"/>
    <w:multiLevelType w:val="multilevel"/>
    <w:tmpl w:val="7E284A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E7D2104"/>
    <w:multiLevelType w:val="hybridMultilevel"/>
    <w:tmpl w:val="9F6A4F0C"/>
    <w:lvl w:ilvl="0" w:tplc="0F0A35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2C56F9"/>
    <w:multiLevelType w:val="multilevel"/>
    <w:tmpl w:val="A2CA9A92"/>
    <w:numStyleLink w:val="Style1"/>
  </w:abstractNum>
  <w:abstractNum w:abstractNumId="19" w15:restartNumberingAfterBreak="0">
    <w:nsid w:val="31814CA7"/>
    <w:multiLevelType w:val="hybridMultilevel"/>
    <w:tmpl w:val="098A55D2"/>
    <w:lvl w:ilvl="0" w:tplc="C4800E94">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4B6276"/>
    <w:multiLevelType w:val="multilevel"/>
    <w:tmpl w:val="447008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20C0184"/>
    <w:multiLevelType w:val="multilevel"/>
    <w:tmpl w:val="B27E10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DF56E1D"/>
    <w:multiLevelType w:val="hybridMultilevel"/>
    <w:tmpl w:val="10086FB8"/>
    <w:lvl w:ilvl="0" w:tplc="7980C22A">
      <w:start w:val="1"/>
      <w:numFmt w:val="lowerLetter"/>
      <w:lvlText w:val="(%1)"/>
      <w:lvlJc w:val="left"/>
      <w:pPr>
        <w:ind w:left="360" w:hanging="360"/>
      </w:pPr>
      <w:rPr>
        <w:rFonts w:hint="default"/>
        <w:sz w:val="20"/>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3BE7271"/>
    <w:multiLevelType w:val="hybridMultilevel"/>
    <w:tmpl w:val="7478A826"/>
    <w:lvl w:ilvl="0" w:tplc="8B62A85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62B0659"/>
    <w:multiLevelType w:val="hybridMultilevel"/>
    <w:tmpl w:val="2EFA9B38"/>
    <w:lvl w:ilvl="0" w:tplc="441686C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7A481E"/>
    <w:multiLevelType w:val="hybridMultilevel"/>
    <w:tmpl w:val="C3A4F962"/>
    <w:lvl w:ilvl="0" w:tplc="4128F010">
      <w:start w:val="1"/>
      <w:numFmt w:val="lowerRoman"/>
      <w:lvlText w:val="(%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26" w15:restartNumberingAfterBreak="0">
    <w:nsid w:val="5C754A73"/>
    <w:multiLevelType w:val="hybridMultilevel"/>
    <w:tmpl w:val="AFC49C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945C69"/>
    <w:multiLevelType w:val="hybridMultilevel"/>
    <w:tmpl w:val="CE1E0C5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3A358C"/>
    <w:multiLevelType w:val="hybridMultilevel"/>
    <w:tmpl w:val="F65A66A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8E4B33"/>
    <w:multiLevelType w:val="hybridMultilevel"/>
    <w:tmpl w:val="6D98EE24"/>
    <w:lvl w:ilvl="0" w:tplc="77B2458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CD67E2"/>
    <w:multiLevelType w:val="multilevel"/>
    <w:tmpl w:val="C810A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5CC046C"/>
    <w:multiLevelType w:val="hybridMultilevel"/>
    <w:tmpl w:val="62ACD690"/>
    <w:lvl w:ilvl="0" w:tplc="553C379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8C80B1F"/>
    <w:multiLevelType w:val="hybridMultilevel"/>
    <w:tmpl w:val="B8E24F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9CD20DB"/>
    <w:multiLevelType w:val="multilevel"/>
    <w:tmpl w:val="74FECB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A9517E1"/>
    <w:multiLevelType w:val="multilevel"/>
    <w:tmpl w:val="F02C8EA8"/>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CE1D11"/>
    <w:multiLevelType w:val="multilevel"/>
    <w:tmpl w:val="A2CA9A92"/>
    <w:numStyleLink w:val="Style1"/>
  </w:abstractNum>
  <w:abstractNum w:abstractNumId="36" w15:restartNumberingAfterBreak="0">
    <w:nsid w:val="6D065A7A"/>
    <w:multiLevelType w:val="hybridMultilevel"/>
    <w:tmpl w:val="902676C0"/>
    <w:lvl w:ilvl="0" w:tplc="1D6E6FB6">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650A37"/>
    <w:multiLevelType w:val="hybridMultilevel"/>
    <w:tmpl w:val="13D40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C45C8D"/>
    <w:multiLevelType w:val="hybridMultilevel"/>
    <w:tmpl w:val="1C926F66"/>
    <w:lvl w:ilvl="0" w:tplc="3CD0768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5300E82"/>
    <w:multiLevelType w:val="multilevel"/>
    <w:tmpl w:val="14403134"/>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Helvetica Neue" w:eastAsia="Times New Roman" w:hAnsi="Helvetica Neue" w:hint="default"/>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D6FA2"/>
    <w:multiLevelType w:val="hybridMultilevel"/>
    <w:tmpl w:val="E1249E2C"/>
    <w:lvl w:ilvl="0" w:tplc="8B62A85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7B115F1"/>
    <w:multiLevelType w:val="hybridMultilevel"/>
    <w:tmpl w:val="EFC0572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8A10138"/>
    <w:multiLevelType w:val="hybridMultilevel"/>
    <w:tmpl w:val="373A0A24"/>
    <w:lvl w:ilvl="0" w:tplc="87B6E6A8">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A9922EC"/>
    <w:multiLevelType w:val="hybridMultilevel"/>
    <w:tmpl w:val="F072E7A2"/>
    <w:lvl w:ilvl="0" w:tplc="4128F01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CB87E06"/>
    <w:multiLevelType w:val="multilevel"/>
    <w:tmpl w:val="4F1C5562"/>
    <w:lvl w:ilvl="0">
      <w:start w:val="1"/>
      <w:numFmt w:val="lowerLetter"/>
      <w:lvlText w:val="(%1)"/>
      <w:lvlJc w:val="left"/>
      <w:pPr>
        <w:ind w:left="360" w:hanging="360"/>
      </w:pPr>
      <w:rPr>
        <w:rFonts w:hint="default"/>
        <w:b w:val="0"/>
        <w:sz w:val="20"/>
        <w:szCs w:val="22"/>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40"/>
  </w:num>
  <w:num w:numId="3">
    <w:abstractNumId w:val="37"/>
  </w:num>
  <w:num w:numId="4">
    <w:abstractNumId w:val="17"/>
  </w:num>
  <w:num w:numId="5">
    <w:abstractNumId w:val="10"/>
  </w:num>
  <w:num w:numId="6">
    <w:abstractNumId w:val="2"/>
  </w:num>
  <w:num w:numId="7">
    <w:abstractNumId w:val="38"/>
  </w:num>
  <w:num w:numId="8">
    <w:abstractNumId w:val="44"/>
  </w:num>
  <w:num w:numId="9">
    <w:abstractNumId w:val="22"/>
  </w:num>
  <w:num w:numId="10">
    <w:abstractNumId w:val="23"/>
  </w:num>
  <w:num w:numId="11">
    <w:abstractNumId w:val="34"/>
  </w:num>
  <w:num w:numId="12">
    <w:abstractNumId w:val="8"/>
  </w:num>
  <w:num w:numId="13">
    <w:abstractNumId w:val="39"/>
  </w:num>
  <w:num w:numId="14">
    <w:abstractNumId w:val="0"/>
  </w:num>
  <w:num w:numId="15">
    <w:abstractNumId w:val="4"/>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4"/>
  </w:num>
  <w:num w:numId="21">
    <w:abstractNumId w:val="13"/>
  </w:num>
  <w:num w:numId="22">
    <w:abstractNumId w:val="39"/>
  </w:num>
  <w:num w:numId="23">
    <w:abstractNumId w:val="18"/>
    <w:lvlOverride w:ilvl="0">
      <w:lvl w:ilvl="0">
        <w:start w:val="1"/>
        <w:numFmt w:val="lowerLetter"/>
        <w:lvlText w:val="(%1)"/>
        <w:lvlJc w:val="left"/>
        <w:pPr>
          <w:ind w:left="360" w:hanging="360"/>
        </w:pPr>
        <w:rPr>
          <w:rFonts w:hint="default"/>
          <w:b w:val="0"/>
          <w:sz w:val="20"/>
          <w:szCs w:val="22"/>
        </w:rPr>
      </w:lvl>
    </w:lvlOverride>
  </w:num>
  <w:num w:numId="24">
    <w:abstractNumId w:val="35"/>
    <w:lvlOverride w:ilvl="0">
      <w:lvl w:ilvl="0">
        <w:start w:val="1"/>
        <w:numFmt w:val="lowerLetter"/>
        <w:lvlText w:val="(%1)"/>
        <w:lvlJc w:val="left"/>
        <w:pPr>
          <w:ind w:left="360" w:hanging="360"/>
        </w:pPr>
        <w:rPr>
          <w:rFonts w:hint="default"/>
          <w:b w:val="0"/>
          <w:sz w:val="20"/>
          <w:szCs w:val="22"/>
        </w:rPr>
      </w:lvl>
    </w:lvlOverride>
  </w:num>
  <w:num w:numId="25">
    <w:abstractNumId w:val="12"/>
    <w:lvlOverride w:ilvl="0">
      <w:lvl w:ilvl="0">
        <w:start w:val="1"/>
        <w:numFmt w:val="lowerLetter"/>
        <w:lvlText w:val="(%1)"/>
        <w:lvlJc w:val="left"/>
        <w:pPr>
          <w:ind w:left="360" w:hanging="360"/>
        </w:pPr>
        <w:rPr>
          <w:rFonts w:hint="default"/>
          <w:b w:val="0"/>
          <w:sz w:val="20"/>
          <w:szCs w:val="22"/>
        </w:rPr>
      </w:lvl>
    </w:lvlOverride>
  </w:num>
  <w:num w:numId="26">
    <w:abstractNumId w:val="21"/>
  </w:num>
  <w:num w:numId="27">
    <w:abstractNumId w:val="30"/>
  </w:num>
  <w:num w:numId="28">
    <w:abstractNumId w:val="1"/>
  </w:num>
  <w:num w:numId="29">
    <w:abstractNumId w:val="16"/>
  </w:num>
  <w:num w:numId="30">
    <w:abstractNumId w:val="20"/>
  </w:num>
  <w:num w:numId="31">
    <w:abstractNumId w:val="7"/>
  </w:num>
  <w:num w:numId="32">
    <w:abstractNumId w:val="5"/>
  </w:num>
  <w:num w:numId="33">
    <w:abstractNumId w:val="33"/>
  </w:num>
  <w:num w:numId="34">
    <w:abstractNumId w:val="24"/>
  </w:num>
  <w:num w:numId="35">
    <w:abstractNumId w:val="26"/>
  </w:num>
  <w:num w:numId="36">
    <w:abstractNumId w:val="28"/>
  </w:num>
  <w:num w:numId="37">
    <w:abstractNumId w:val="27"/>
  </w:num>
  <w:num w:numId="38">
    <w:abstractNumId w:val="32"/>
  </w:num>
  <w:num w:numId="39">
    <w:abstractNumId w:val="41"/>
  </w:num>
  <w:num w:numId="40">
    <w:abstractNumId w:val="19"/>
  </w:num>
  <w:num w:numId="41">
    <w:abstractNumId w:val="19"/>
    <w:lvlOverride w:ilvl="0">
      <w:startOverride w:val="1"/>
    </w:lvlOverride>
  </w:num>
  <w:num w:numId="42">
    <w:abstractNumId w:val="36"/>
  </w:num>
  <w:num w:numId="43">
    <w:abstractNumId w:val="9"/>
  </w:num>
  <w:num w:numId="44">
    <w:abstractNumId w:val="42"/>
  </w:num>
  <w:num w:numId="45">
    <w:abstractNumId w:val="25"/>
  </w:num>
  <w:num w:numId="46">
    <w:abstractNumId w:val="31"/>
  </w:num>
  <w:num w:numId="47">
    <w:abstractNumId w:val="3"/>
  </w:num>
  <w:num w:numId="48">
    <w:abstractNumId w:val="43"/>
  </w:num>
  <w:num w:numId="49">
    <w:abstractNumId w:val="3"/>
  </w:num>
  <w:num w:numId="5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B2"/>
    <w:rsid w:val="00012273"/>
    <w:rsid w:val="000129C9"/>
    <w:rsid w:val="0001539E"/>
    <w:rsid w:val="00017D5D"/>
    <w:rsid w:val="00021745"/>
    <w:rsid w:val="000261E1"/>
    <w:rsid w:val="000269D3"/>
    <w:rsid w:val="0003040F"/>
    <w:rsid w:val="00032635"/>
    <w:rsid w:val="0003276C"/>
    <w:rsid w:val="00032AB6"/>
    <w:rsid w:val="00032C82"/>
    <w:rsid w:val="000364B9"/>
    <w:rsid w:val="00037F63"/>
    <w:rsid w:val="00050649"/>
    <w:rsid w:val="000525C5"/>
    <w:rsid w:val="000531E2"/>
    <w:rsid w:val="0005738D"/>
    <w:rsid w:val="00075C05"/>
    <w:rsid w:val="000764B2"/>
    <w:rsid w:val="000805B6"/>
    <w:rsid w:val="000808E7"/>
    <w:rsid w:val="00082E4F"/>
    <w:rsid w:val="00083D4E"/>
    <w:rsid w:val="0009158D"/>
    <w:rsid w:val="00093D5C"/>
    <w:rsid w:val="00096127"/>
    <w:rsid w:val="000A244F"/>
    <w:rsid w:val="000A43C6"/>
    <w:rsid w:val="000A55B8"/>
    <w:rsid w:val="000A6C8A"/>
    <w:rsid w:val="000B01AE"/>
    <w:rsid w:val="000B13F0"/>
    <w:rsid w:val="000B1583"/>
    <w:rsid w:val="000B1C83"/>
    <w:rsid w:val="000B4816"/>
    <w:rsid w:val="000C2D4C"/>
    <w:rsid w:val="000C2E2D"/>
    <w:rsid w:val="000C397E"/>
    <w:rsid w:val="000C78C5"/>
    <w:rsid w:val="000D22FA"/>
    <w:rsid w:val="000D6BA8"/>
    <w:rsid w:val="000E13E4"/>
    <w:rsid w:val="000E472E"/>
    <w:rsid w:val="000E5C6E"/>
    <w:rsid w:val="000E7D2B"/>
    <w:rsid w:val="000E7D69"/>
    <w:rsid w:val="000F5E90"/>
    <w:rsid w:val="00101643"/>
    <w:rsid w:val="00106A48"/>
    <w:rsid w:val="001173F7"/>
    <w:rsid w:val="00117538"/>
    <w:rsid w:val="00120853"/>
    <w:rsid w:val="001243F8"/>
    <w:rsid w:val="00135AAB"/>
    <w:rsid w:val="001360F1"/>
    <w:rsid w:val="00137B92"/>
    <w:rsid w:val="00143450"/>
    <w:rsid w:val="001456B4"/>
    <w:rsid w:val="00146C17"/>
    <w:rsid w:val="00154E06"/>
    <w:rsid w:val="00156106"/>
    <w:rsid w:val="001620B2"/>
    <w:rsid w:val="001633A6"/>
    <w:rsid w:val="00166C95"/>
    <w:rsid w:val="0017023B"/>
    <w:rsid w:val="001760B2"/>
    <w:rsid w:val="00181B52"/>
    <w:rsid w:val="001862BA"/>
    <w:rsid w:val="001862F8"/>
    <w:rsid w:val="00193D2C"/>
    <w:rsid w:val="00196FB3"/>
    <w:rsid w:val="001A4DBC"/>
    <w:rsid w:val="001B7482"/>
    <w:rsid w:val="001C0A3F"/>
    <w:rsid w:val="001C39EA"/>
    <w:rsid w:val="001D60CC"/>
    <w:rsid w:val="001D7764"/>
    <w:rsid w:val="001D7BC7"/>
    <w:rsid w:val="001E3873"/>
    <w:rsid w:val="001E4AAE"/>
    <w:rsid w:val="001E7D88"/>
    <w:rsid w:val="00207E9C"/>
    <w:rsid w:val="00210E0D"/>
    <w:rsid w:val="00211E3D"/>
    <w:rsid w:val="00213E70"/>
    <w:rsid w:val="00215F3B"/>
    <w:rsid w:val="00217B66"/>
    <w:rsid w:val="0022453E"/>
    <w:rsid w:val="00225FE2"/>
    <w:rsid w:val="002267E1"/>
    <w:rsid w:val="00227090"/>
    <w:rsid w:val="00227C27"/>
    <w:rsid w:val="00233566"/>
    <w:rsid w:val="002360FA"/>
    <w:rsid w:val="0023719A"/>
    <w:rsid w:val="00237393"/>
    <w:rsid w:val="00237BE8"/>
    <w:rsid w:val="00240B49"/>
    <w:rsid w:val="00244C4C"/>
    <w:rsid w:val="00245683"/>
    <w:rsid w:val="00251DB8"/>
    <w:rsid w:val="002658ED"/>
    <w:rsid w:val="002746BB"/>
    <w:rsid w:val="0027565A"/>
    <w:rsid w:val="00275C85"/>
    <w:rsid w:val="002770FE"/>
    <w:rsid w:val="00290AB7"/>
    <w:rsid w:val="0029176A"/>
    <w:rsid w:val="002923A9"/>
    <w:rsid w:val="00296DD0"/>
    <w:rsid w:val="002A3C7C"/>
    <w:rsid w:val="002B40C9"/>
    <w:rsid w:val="002C5CF0"/>
    <w:rsid w:val="002D02F1"/>
    <w:rsid w:val="002D5636"/>
    <w:rsid w:val="002D5EA0"/>
    <w:rsid w:val="002D7272"/>
    <w:rsid w:val="002E0C9C"/>
    <w:rsid w:val="002E20FB"/>
    <w:rsid w:val="002E4EDA"/>
    <w:rsid w:val="002E548E"/>
    <w:rsid w:val="002F4A11"/>
    <w:rsid w:val="002F6379"/>
    <w:rsid w:val="00300CFD"/>
    <w:rsid w:val="00302A3F"/>
    <w:rsid w:val="00306C75"/>
    <w:rsid w:val="00322ACB"/>
    <w:rsid w:val="00322F62"/>
    <w:rsid w:val="00327DA6"/>
    <w:rsid w:val="00332D5E"/>
    <w:rsid w:val="0033632B"/>
    <w:rsid w:val="003370DF"/>
    <w:rsid w:val="00337557"/>
    <w:rsid w:val="00337F38"/>
    <w:rsid w:val="003468FE"/>
    <w:rsid w:val="00352321"/>
    <w:rsid w:val="00353704"/>
    <w:rsid w:val="00354816"/>
    <w:rsid w:val="00356963"/>
    <w:rsid w:val="003579E7"/>
    <w:rsid w:val="00362E2B"/>
    <w:rsid w:val="00363A31"/>
    <w:rsid w:val="00366F4E"/>
    <w:rsid w:val="00372A70"/>
    <w:rsid w:val="00373025"/>
    <w:rsid w:val="0039078A"/>
    <w:rsid w:val="00390F17"/>
    <w:rsid w:val="0039438E"/>
    <w:rsid w:val="003A0B57"/>
    <w:rsid w:val="003A0ECD"/>
    <w:rsid w:val="003A1A59"/>
    <w:rsid w:val="003A2DC4"/>
    <w:rsid w:val="003A2F66"/>
    <w:rsid w:val="003A3ACF"/>
    <w:rsid w:val="003A5347"/>
    <w:rsid w:val="003A76A1"/>
    <w:rsid w:val="003A7902"/>
    <w:rsid w:val="003B3065"/>
    <w:rsid w:val="003B3BB1"/>
    <w:rsid w:val="003C181F"/>
    <w:rsid w:val="003C6FD8"/>
    <w:rsid w:val="003D2834"/>
    <w:rsid w:val="003D3DF9"/>
    <w:rsid w:val="003D5CEF"/>
    <w:rsid w:val="003E1487"/>
    <w:rsid w:val="003E5FE6"/>
    <w:rsid w:val="003E64D4"/>
    <w:rsid w:val="003F1449"/>
    <w:rsid w:val="003F742B"/>
    <w:rsid w:val="00401443"/>
    <w:rsid w:val="00402430"/>
    <w:rsid w:val="00402C9B"/>
    <w:rsid w:val="0040562E"/>
    <w:rsid w:val="00406D3B"/>
    <w:rsid w:val="00406FAC"/>
    <w:rsid w:val="00410A68"/>
    <w:rsid w:val="00411938"/>
    <w:rsid w:val="00412915"/>
    <w:rsid w:val="0041360F"/>
    <w:rsid w:val="00413918"/>
    <w:rsid w:val="00416676"/>
    <w:rsid w:val="00417FC1"/>
    <w:rsid w:val="0042030E"/>
    <w:rsid w:val="004309C8"/>
    <w:rsid w:val="00431E8F"/>
    <w:rsid w:val="00432212"/>
    <w:rsid w:val="004327F7"/>
    <w:rsid w:val="004344E8"/>
    <w:rsid w:val="00440A75"/>
    <w:rsid w:val="0044456C"/>
    <w:rsid w:val="00445153"/>
    <w:rsid w:val="00450A64"/>
    <w:rsid w:val="00460B5F"/>
    <w:rsid w:val="004630C8"/>
    <w:rsid w:val="00464E24"/>
    <w:rsid w:val="00465BD7"/>
    <w:rsid w:val="00466A32"/>
    <w:rsid w:val="00470DD5"/>
    <w:rsid w:val="004748EA"/>
    <w:rsid w:val="004762A0"/>
    <w:rsid w:val="004767FB"/>
    <w:rsid w:val="004775B0"/>
    <w:rsid w:val="00480207"/>
    <w:rsid w:val="00480D53"/>
    <w:rsid w:val="00486DC6"/>
    <w:rsid w:val="00490641"/>
    <w:rsid w:val="004909A7"/>
    <w:rsid w:val="00490DD7"/>
    <w:rsid w:val="00490F7A"/>
    <w:rsid w:val="00492613"/>
    <w:rsid w:val="00492DDB"/>
    <w:rsid w:val="00493BC3"/>
    <w:rsid w:val="004952D1"/>
    <w:rsid w:val="004A1800"/>
    <w:rsid w:val="004A2528"/>
    <w:rsid w:val="004A36D7"/>
    <w:rsid w:val="004A36DF"/>
    <w:rsid w:val="004A37DB"/>
    <w:rsid w:val="004A3C3D"/>
    <w:rsid w:val="004A77DE"/>
    <w:rsid w:val="004B10B3"/>
    <w:rsid w:val="004B1768"/>
    <w:rsid w:val="004B432C"/>
    <w:rsid w:val="004C1290"/>
    <w:rsid w:val="004C1666"/>
    <w:rsid w:val="004C2606"/>
    <w:rsid w:val="004D099C"/>
    <w:rsid w:val="004D1FB3"/>
    <w:rsid w:val="004F15B4"/>
    <w:rsid w:val="004F5E8B"/>
    <w:rsid w:val="004F72C6"/>
    <w:rsid w:val="004F72E9"/>
    <w:rsid w:val="004F7E14"/>
    <w:rsid w:val="0050161F"/>
    <w:rsid w:val="00502633"/>
    <w:rsid w:val="0050620E"/>
    <w:rsid w:val="00515A6B"/>
    <w:rsid w:val="00520161"/>
    <w:rsid w:val="0052383B"/>
    <w:rsid w:val="00526154"/>
    <w:rsid w:val="005363EE"/>
    <w:rsid w:val="00543133"/>
    <w:rsid w:val="00545C5C"/>
    <w:rsid w:val="00547AD5"/>
    <w:rsid w:val="0055030F"/>
    <w:rsid w:val="00550E10"/>
    <w:rsid w:val="00551374"/>
    <w:rsid w:val="00552570"/>
    <w:rsid w:val="005529B3"/>
    <w:rsid w:val="00560E65"/>
    <w:rsid w:val="005613B4"/>
    <w:rsid w:val="00562A42"/>
    <w:rsid w:val="005656A1"/>
    <w:rsid w:val="005657CF"/>
    <w:rsid w:val="005721A7"/>
    <w:rsid w:val="005731E8"/>
    <w:rsid w:val="005807C2"/>
    <w:rsid w:val="00582405"/>
    <w:rsid w:val="005834A4"/>
    <w:rsid w:val="005A3A0E"/>
    <w:rsid w:val="005A3E55"/>
    <w:rsid w:val="005A4005"/>
    <w:rsid w:val="005A4833"/>
    <w:rsid w:val="005A6CB3"/>
    <w:rsid w:val="005A7716"/>
    <w:rsid w:val="005B37E1"/>
    <w:rsid w:val="005B4A03"/>
    <w:rsid w:val="005B67F9"/>
    <w:rsid w:val="005B7573"/>
    <w:rsid w:val="005C13DC"/>
    <w:rsid w:val="005C3560"/>
    <w:rsid w:val="005C45DD"/>
    <w:rsid w:val="005D0863"/>
    <w:rsid w:val="005D2D77"/>
    <w:rsid w:val="005E15FF"/>
    <w:rsid w:val="005E1FA0"/>
    <w:rsid w:val="005E4218"/>
    <w:rsid w:val="005E4F61"/>
    <w:rsid w:val="005F70A1"/>
    <w:rsid w:val="006054CC"/>
    <w:rsid w:val="0061238F"/>
    <w:rsid w:val="006136A1"/>
    <w:rsid w:val="00623477"/>
    <w:rsid w:val="00627DF5"/>
    <w:rsid w:val="00630329"/>
    <w:rsid w:val="00630706"/>
    <w:rsid w:val="006321E7"/>
    <w:rsid w:val="00635838"/>
    <w:rsid w:val="00642142"/>
    <w:rsid w:val="00644BC2"/>
    <w:rsid w:val="00653D0E"/>
    <w:rsid w:val="00657336"/>
    <w:rsid w:val="0066093E"/>
    <w:rsid w:val="006704E4"/>
    <w:rsid w:val="00671AE2"/>
    <w:rsid w:val="00676A03"/>
    <w:rsid w:val="00681667"/>
    <w:rsid w:val="006829A0"/>
    <w:rsid w:val="006841A6"/>
    <w:rsid w:val="00696CC1"/>
    <w:rsid w:val="006A04A9"/>
    <w:rsid w:val="006A0969"/>
    <w:rsid w:val="006A2940"/>
    <w:rsid w:val="006A2FD2"/>
    <w:rsid w:val="006A4994"/>
    <w:rsid w:val="006A5891"/>
    <w:rsid w:val="006B2891"/>
    <w:rsid w:val="006B5458"/>
    <w:rsid w:val="006B5996"/>
    <w:rsid w:val="006B6DD9"/>
    <w:rsid w:val="006C0294"/>
    <w:rsid w:val="006C291A"/>
    <w:rsid w:val="006C5021"/>
    <w:rsid w:val="006D1088"/>
    <w:rsid w:val="006E17F1"/>
    <w:rsid w:val="006E2B7D"/>
    <w:rsid w:val="006F2345"/>
    <w:rsid w:val="006F5785"/>
    <w:rsid w:val="006F6FC8"/>
    <w:rsid w:val="007020BF"/>
    <w:rsid w:val="00710717"/>
    <w:rsid w:val="00712091"/>
    <w:rsid w:val="00712F33"/>
    <w:rsid w:val="00713652"/>
    <w:rsid w:val="00717162"/>
    <w:rsid w:val="0072093B"/>
    <w:rsid w:val="00721396"/>
    <w:rsid w:val="00723C6B"/>
    <w:rsid w:val="00723FE1"/>
    <w:rsid w:val="007261CD"/>
    <w:rsid w:val="00726B14"/>
    <w:rsid w:val="00726CE2"/>
    <w:rsid w:val="007316DF"/>
    <w:rsid w:val="00731D64"/>
    <w:rsid w:val="00731F49"/>
    <w:rsid w:val="00731F59"/>
    <w:rsid w:val="0073257C"/>
    <w:rsid w:val="00735DF3"/>
    <w:rsid w:val="00735FD3"/>
    <w:rsid w:val="00736D31"/>
    <w:rsid w:val="007402C4"/>
    <w:rsid w:val="00740532"/>
    <w:rsid w:val="00742FE0"/>
    <w:rsid w:val="007477D9"/>
    <w:rsid w:val="00753C9F"/>
    <w:rsid w:val="007566B1"/>
    <w:rsid w:val="00757A15"/>
    <w:rsid w:val="00763E5B"/>
    <w:rsid w:val="00770903"/>
    <w:rsid w:val="007734A5"/>
    <w:rsid w:val="00774C9D"/>
    <w:rsid w:val="00775563"/>
    <w:rsid w:val="00776D2C"/>
    <w:rsid w:val="00780091"/>
    <w:rsid w:val="00784479"/>
    <w:rsid w:val="00787245"/>
    <w:rsid w:val="007910E4"/>
    <w:rsid w:val="007A01C3"/>
    <w:rsid w:val="007A1798"/>
    <w:rsid w:val="007A232E"/>
    <w:rsid w:val="007A2D39"/>
    <w:rsid w:val="007A4745"/>
    <w:rsid w:val="007A4EB5"/>
    <w:rsid w:val="007A5CEE"/>
    <w:rsid w:val="007B1225"/>
    <w:rsid w:val="007B25E6"/>
    <w:rsid w:val="007C304E"/>
    <w:rsid w:val="007C343E"/>
    <w:rsid w:val="007C3B47"/>
    <w:rsid w:val="007C7031"/>
    <w:rsid w:val="007D1180"/>
    <w:rsid w:val="007D1E27"/>
    <w:rsid w:val="007D7C22"/>
    <w:rsid w:val="007F463D"/>
    <w:rsid w:val="0080419E"/>
    <w:rsid w:val="00804CC2"/>
    <w:rsid w:val="0080635A"/>
    <w:rsid w:val="00814AE2"/>
    <w:rsid w:val="00820EBE"/>
    <w:rsid w:val="00821361"/>
    <w:rsid w:val="008246D8"/>
    <w:rsid w:val="00832D10"/>
    <w:rsid w:val="00832F5D"/>
    <w:rsid w:val="0084041A"/>
    <w:rsid w:val="00841E3F"/>
    <w:rsid w:val="008446E0"/>
    <w:rsid w:val="008454DE"/>
    <w:rsid w:val="00852651"/>
    <w:rsid w:val="008552A4"/>
    <w:rsid w:val="0085791C"/>
    <w:rsid w:val="00863F5E"/>
    <w:rsid w:val="00867BA3"/>
    <w:rsid w:val="00871667"/>
    <w:rsid w:val="0087393F"/>
    <w:rsid w:val="00877796"/>
    <w:rsid w:val="008808DD"/>
    <w:rsid w:val="00884022"/>
    <w:rsid w:val="00890301"/>
    <w:rsid w:val="008938B3"/>
    <w:rsid w:val="00894037"/>
    <w:rsid w:val="00897AA3"/>
    <w:rsid w:val="00897D38"/>
    <w:rsid w:val="008A6574"/>
    <w:rsid w:val="008A71B5"/>
    <w:rsid w:val="008A72FC"/>
    <w:rsid w:val="008B049A"/>
    <w:rsid w:val="008B1ACF"/>
    <w:rsid w:val="008C02A9"/>
    <w:rsid w:val="008C280E"/>
    <w:rsid w:val="008C370C"/>
    <w:rsid w:val="008D04D8"/>
    <w:rsid w:val="008D1FA9"/>
    <w:rsid w:val="008D4328"/>
    <w:rsid w:val="008E0B42"/>
    <w:rsid w:val="008E24CF"/>
    <w:rsid w:val="008E48B0"/>
    <w:rsid w:val="008F19FE"/>
    <w:rsid w:val="008F37C4"/>
    <w:rsid w:val="008F5782"/>
    <w:rsid w:val="00904240"/>
    <w:rsid w:val="00905B30"/>
    <w:rsid w:val="00906169"/>
    <w:rsid w:val="0091016D"/>
    <w:rsid w:val="0091147A"/>
    <w:rsid w:val="00911BCA"/>
    <w:rsid w:val="00915083"/>
    <w:rsid w:val="0092551A"/>
    <w:rsid w:val="00932979"/>
    <w:rsid w:val="009342F2"/>
    <w:rsid w:val="00936078"/>
    <w:rsid w:val="00937847"/>
    <w:rsid w:val="00944117"/>
    <w:rsid w:val="00945D30"/>
    <w:rsid w:val="00952480"/>
    <w:rsid w:val="00952A5A"/>
    <w:rsid w:val="0095714A"/>
    <w:rsid w:val="00961D8C"/>
    <w:rsid w:val="00963730"/>
    <w:rsid w:val="009640EB"/>
    <w:rsid w:val="00965D3D"/>
    <w:rsid w:val="00966B6A"/>
    <w:rsid w:val="00966B7C"/>
    <w:rsid w:val="00966F92"/>
    <w:rsid w:val="00976E87"/>
    <w:rsid w:val="009811D7"/>
    <w:rsid w:val="00983F32"/>
    <w:rsid w:val="00993D6C"/>
    <w:rsid w:val="00993FAA"/>
    <w:rsid w:val="00994CA0"/>
    <w:rsid w:val="0099611A"/>
    <w:rsid w:val="009961DC"/>
    <w:rsid w:val="009A4B09"/>
    <w:rsid w:val="009A4D5D"/>
    <w:rsid w:val="009B0989"/>
    <w:rsid w:val="009B4760"/>
    <w:rsid w:val="009C21C8"/>
    <w:rsid w:val="009C4510"/>
    <w:rsid w:val="009C49FB"/>
    <w:rsid w:val="009D1A61"/>
    <w:rsid w:val="009D64D5"/>
    <w:rsid w:val="009E106D"/>
    <w:rsid w:val="009E7FAC"/>
    <w:rsid w:val="009F0823"/>
    <w:rsid w:val="009F4285"/>
    <w:rsid w:val="009F52B3"/>
    <w:rsid w:val="009F70FA"/>
    <w:rsid w:val="009F7408"/>
    <w:rsid w:val="00A0137E"/>
    <w:rsid w:val="00A01D93"/>
    <w:rsid w:val="00A040C1"/>
    <w:rsid w:val="00A06EE6"/>
    <w:rsid w:val="00A101EE"/>
    <w:rsid w:val="00A12B19"/>
    <w:rsid w:val="00A1464F"/>
    <w:rsid w:val="00A21D8E"/>
    <w:rsid w:val="00A220D1"/>
    <w:rsid w:val="00A27A00"/>
    <w:rsid w:val="00A3314C"/>
    <w:rsid w:val="00A3364D"/>
    <w:rsid w:val="00A33C09"/>
    <w:rsid w:val="00A41999"/>
    <w:rsid w:val="00A44260"/>
    <w:rsid w:val="00A44582"/>
    <w:rsid w:val="00A44E96"/>
    <w:rsid w:val="00A63284"/>
    <w:rsid w:val="00A73237"/>
    <w:rsid w:val="00A7788E"/>
    <w:rsid w:val="00A80234"/>
    <w:rsid w:val="00A86345"/>
    <w:rsid w:val="00A9692B"/>
    <w:rsid w:val="00AA16CE"/>
    <w:rsid w:val="00AA24FA"/>
    <w:rsid w:val="00AA37CB"/>
    <w:rsid w:val="00AA479E"/>
    <w:rsid w:val="00AA57FC"/>
    <w:rsid w:val="00AA5865"/>
    <w:rsid w:val="00AB02E5"/>
    <w:rsid w:val="00AB2425"/>
    <w:rsid w:val="00AC3189"/>
    <w:rsid w:val="00AC3700"/>
    <w:rsid w:val="00AC4CF0"/>
    <w:rsid w:val="00AC679F"/>
    <w:rsid w:val="00AC6A75"/>
    <w:rsid w:val="00AD2DB9"/>
    <w:rsid w:val="00AD3E76"/>
    <w:rsid w:val="00AD581A"/>
    <w:rsid w:val="00AE0D93"/>
    <w:rsid w:val="00AE0F1B"/>
    <w:rsid w:val="00AE246B"/>
    <w:rsid w:val="00AF1645"/>
    <w:rsid w:val="00AF7611"/>
    <w:rsid w:val="00AF7DF5"/>
    <w:rsid w:val="00B00A78"/>
    <w:rsid w:val="00B035EF"/>
    <w:rsid w:val="00B039DA"/>
    <w:rsid w:val="00B12730"/>
    <w:rsid w:val="00B208A0"/>
    <w:rsid w:val="00B23A4C"/>
    <w:rsid w:val="00B3107B"/>
    <w:rsid w:val="00B31C3E"/>
    <w:rsid w:val="00B344DF"/>
    <w:rsid w:val="00B41D59"/>
    <w:rsid w:val="00B472BF"/>
    <w:rsid w:val="00B51BDD"/>
    <w:rsid w:val="00B5717C"/>
    <w:rsid w:val="00B617EB"/>
    <w:rsid w:val="00B623B0"/>
    <w:rsid w:val="00B63FB9"/>
    <w:rsid w:val="00B65EBE"/>
    <w:rsid w:val="00B7058B"/>
    <w:rsid w:val="00B70767"/>
    <w:rsid w:val="00B70DD3"/>
    <w:rsid w:val="00B82AEC"/>
    <w:rsid w:val="00B84D79"/>
    <w:rsid w:val="00B8553B"/>
    <w:rsid w:val="00B9654C"/>
    <w:rsid w:val="00BA657E"/>
    <w:rsid w:val="00BA6C9E"/>
    <w:rsid w:val="00BA7A65"/>
    <w:rsid w:val="00BB1985"/>
    <w:rsid w:val="00BB6FE1"/>
    <w:rsid w:val="00BC41B9"/>
    <w:rsid w:val="00BC4E46"/>
    <w:rsid w:val="00BE0CBF"/>
    <w:rsid w:val="00BE72B8"/>
    <w:rsid w:val="00BF4760"/>
    <w:rsid w:val="00BF52D2"/>
    <w:rsid w:val="00BF58B2"/>
    <w:rsid w:val="00BF6880"/>
    <w:rsid w:val="00C023FE"/>
    <w:rsid w:val="00C05C69"/>
    <w:rsid w:val="00C060D4"/>
    <w:rsid w:val="00C11D3F"/>
    <w:rsid w:val="00C13B16"/>
    <w:rsid w:val="00C208FC"/>
    <w:rsid w:val="00C33A20"/>
    <w:rsid w:val="00C35FCB"/>
    <w:rsid w:val="00C45AB2"/>
    <w:rsid w:val="00C50A47"/>
    <w:rsid w:val="00C51D6F"/>
    <w:rsid w:val="00C56A46"/>
    <w:rsid w:val="00C621E8"/>
    <w:rsid w:val="00C64B9E"/>
    <w:rsid w:val="00C70C02"/>
    <w:rsid w:val="00C72837"/>
    <w:rsid w:val="00C72C2D"/>
    <w:rsid w:val="00C8223A"/>
    <w:rsid w:val="00C831ED"/>
    <w:rsid w:val="00C86856"/>
    <w:rsid w:val="00C86CA6"/>
    <w:rsid w:val="00C8724A"/>
    <w:rsid w:val="00C9275C"/>
    <w:rsid w:val="00CA743D"/>
    <w:rsid w:val="00CA7BD6"/>
    <w:rsid w:val="00CB394E"/>
    <w:rsid w:val="00CB5677"/>
    <w:rsid w:val="00CC1BC5"/>
    <w:rsid w:val="00CD537C"/>
    <w:rsid w:val="00CD63D7"/>
    <w:rsid w:val="00CF03D9"/>
    <w:rsid w:val="00CF1E73"/>
    <w:rsid w:val="00CF7A76"/>
    <w:rsid w:val="00D03260"/>
    <w:rsid w:val="00D05A20"/>
    <w:rsid w:val="00D0785D"/>
    <w:rsid w:val="00D15487"/>
    <w:rsid w:val="00D16206"/>
    <w:rsid w:val="00D16737"/>
    <w:rsid w:val="00D23C49"/>
    <w:rsid w:val="00D24276"/>
    <w:rsid w:val="00D30B91"/>
    <w:rsid w:val="00D327E7"/>
    <w:rsid w:val="00D33A0D"/>
    <w:rsid w:val="00D353F3"/>
    <w:rsid w:val="00D354D3"/>
    <w:rsid w:val="00D37FD2"/>
    <w:rsid w:val="00D40362"/>
    <w:rsid w:val="00D40C94"/>
    <w:rsid w:val="00D426A5"/>
    <w:rsid w:val="00D46BFF"/>
    <w:rsid w:val="00D52319"/>
    <w:rsid w:val="00D55651"/>
    <w:rsid w:val="00D63E0A"/>
    <w:rsid w:val="00D640CC"/>
    <w:rsid w:val="00D658A8"/>
    <w:rsid w:val="00D663F8"/>
    <w:rsid w:val="00D76659"/>
    <w:rsid w:val="00D778DB"/>
    <w:rsid w:val="00D82717"/>
    <w:rsid w:val="00D8276D"/>
    <w:rsid w:val="00D85517"/>
    <w:rsid w:val="00D86447"/>
    <w:rsid w:val="00D94D14"/>
    <w:rsid w:val="00D9750D"/>
    <w:rsid w:val="00DA6A4A"/>
    <w:rsid w:val="00DA6D06"/>
    <w:rsid w:val="00DB1343"/>
    <w:rsid w:val="00DB1A46"/>
    <w:rsid w:val="00DC6100"/>
    <w:rsid w:val="00DC61EB"/>
    <w:rsid w:val="00DC7787"/>
    <w:rsid w:val="00DD18B7"/>
    <w:rsid w:val="00DD314B"/>
    <w:rsid w:val="00DD3E9E"/>
    <w:rsid w:val="00DD7E01"/>
    <w:rsid w:val="00DE01CB"/>
    <w:rsid w:val="00DE1C35"/>
    <w:rsid w:val="00DE22E2"/>
    <w:rsid w:val="00DE4B0D"/>
    <w:rsid w:val="00DE5708"/>
    <w:rsid w:val="00DE65BF"/>
    <w:rsid w:val="00DF283A"/>
    <w:rsid w:val="00E00453"/>
    <w:rsid w:val="00E00C95"/>
    <w:rsid w:val="00E100BC"/>
    <w:rsid w:val="00E126EC"/>
    <w:rsid w:val="00E12F36"/>
    <w:rsid w:val="00E15522"/>
    <w:rsid w:val="00E21BE1"/>
    <w:rsid w:val="00E24D8F"/>
    <w:rsid w:val="00E2681E"/>
    <w:rsid w:val="00E33B08"/>
    <w:rsid w:val="00E3443A"/>
    <w:rsid w:val="00E401CE"/>
    <w:rsid w:val="00E45B4C"/>
    <w:rsid w:val="00E46558"/>
    <w:rsid w:val="00E46BAA"/>
    <w:rsid w:val="00E47425"/>
    <w:rsid w:val="00E47E76"/>
    <w:rsid w:val="00E500BF"/>
    <w:rsid w:val="00E56A5D"/>
    <w:rsid w:val="00E60F91"/>
    <w:rsid w:val="00E63DDA"/>
    <w:rsid w:val="00E645FB"/>
    <w:rsid w:val="00E74124"/>
    <w:rsid w:val="00E75825"/>
    <w:rsid w:val="00E84261"/>
    <w:rsid w:val="00E84E5A"/>
    <w:rsid w:val="00E85D15"/>
    <w:rsid w:val="00E86B6A"/>
    <w:rsid w:val="00E87EA3"/>
    <w:rsid w:val="00E91F93"/>
    <w:rsid w:val="00E92607"/>
    <w:rsid w:val="00E926FF"/>
    <w:rsid w:val="00E943C7"/>
    <w:rsid w:val="00E9539F"/>
    <w:rsid w:val="00E95C64"/>
    <w:rsid w:val="00EA0F7D"/>
    <w:rsid w:val="00EA485E"/>
    <w:rsid w:val="00EC2100"/>
    <w:rsid w:val="00ED0194"/>
    <w:rsid w:val="00ED5213"/>
    <w:rsid w:val="00EF7398"/>
    <w:rsid w:val="00EF7676"/>
    <w:rsid w:val="00F06188"/>
    <w:rsid w:val="00F06CBF"/>
    <w:rsid w:val="00F074CE"/>
    <w:rsid w:val="00F07C35"/>
    <w:rsid w:val="00F11625"/>
    <w:rsid w:val="00F139D0"/>
    <w:rsid w:val="00F1426E"/>
    <w:rsid w:val="00F1748C"/>
    <w:rsid w:val="00F203E9"/>
    <w:rsid w:val="00F25861"/>
    <w:rsid w:val="00F3032D"/>
    <w:rsid w:val="00F30BDB"/>
    <w:rsid w:val="00F3330B"/>
    <w:rsid w:val="00F333A7"/>
    <w:rsid w:val="00F33706"/>
    <w:rsid w:val="00F37C06"/>
    <w:rsid w:val="00F41EE4"/>
    <w:rsid w:val="00F4635B"/>
    <w:rsid w:val="00F46D9B"/>
    <w:rsid w:val="00F54658"/>
    <w:rsid w:val="00F629C1"/>
    <w:rsid w:val="00F62C22"/>
    <w:rsid w:val="00F71EF8"/>
    <w:rsid w:val="00F8662A"/>
    <w:rsid w:val="00FA6333"/>
    <w:rsid w:val="00FA7806"/>
    <w:rsid w:val="00FB3ECC"/>
    <w:rsid w:val="00FB6B79"/>
    <w:rsid w:val="00FB75DE"/>
    <w:rsid w:val="00FC034C"/>
    <w:rsid w:val="00FC4E76"/>
    <w:rsid w:val="00FC66F7"/>
    <w:rsid w:val="00FC6CD6"/>
    <w:rsid w:val="00FC7270"/>
    <w:rsid w:val="00FC7546"/>
    <w:rsid w:val="00FD389F"/>
    <w:rsid w:val="00FD5BD6"/>
    <w:rsid w:val="00FF1815"/>
    <w:rsid w:val="00FF2B0A"/>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8"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9B0989"/>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075C05"/>
    <w:pPr>
      <w:spacing w:before="240" w:after="120" w:line="276" w:lineRule="auto"/>
      <w:outlineLvl w:val="1"/>
    </w:pPr>
    <w:rPr>
      <w:b/>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aliases w:val="Recommendation,List Paragraph1,Bullet Point,Bullet point,Bulletr List Paragraph,Content descriptions,FooterText,L,List Bullet 1,List Paragraph11,List Paragraph2,List Paragraph21,Listeafsnit1,NFP GP Bulleted List,Paragraphe de liste1,リスト段落"/>
    <w:basedOn w:val="Normal"/>
    <w:link w:val="ListParagraphChar"/>
    <w:autoRedefine/>
    <w:uiPriority w:val="34"/>
    <w:qFormat/>
    <w:rsid w:val="00411938"/>
    <w:pPr>
      <w:numPr>
        <w:numId w:val="50"/>
      </w:numPr>
      <w:spacing w:before="240" w:after="60" w:line="276" w:lineRule="auto"/>
      <w:jc w:val="both"/>
    </w:pPr>
    <w:rPr>
      <w:rFonts w:eastAsia="Times New Roman"/>
      <w:szCs w:val="22"/>
      <w:lang w:val="en-US" w:eastAsia="en-AU"/>
    </w:rPr>
  </w:style>
  <w:style w:type="character" w:customStyle="1" w:styleId="Heading2Char">
    <w:name w:val="Heading 2 Char"/>
    <w:basedOn w:val="DefaultParagraphFont"/>
    <w:link w:val="Heading2"/>
    <w:rsid w:val="00075C05"/>
    <w:rPr>
      <w:rFonts w:ascii="Arial" w:eastAsiaTheme="minorEastAsia" w:hAnsi="Arial"/>
      <w:b/>
      <w:noProof/>
      <w:color w:val="001A70" w:themeColor="text2"/>
      <w:sz w:val="32"/>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1360F1"/>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1360F1"/>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A33C09"/>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qFormat/>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156106"/>
    <w:pPr>
      <w:numPr>
        <w:numId w:val="44"/>
      </w:numPr>
    </w:pPr>
    <w:rPr>
      <w:noProof/>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1"/>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ListParagraphChar">
    <w:name w:val="List Paragraph Char"/>
    <w:aliases w:val="Recommendation Char,List Paragraph1 Char,Bullet Point Char,Bullet point Char,Bulletr List Paragraph Char,Content descriptions Char,FooterText Char,L Char,List Bullet 1 Char,List Paragraph11 Char,List Paragraph2 Char,Listeafsnit1 Char"/>
    <w:link w:val="ListParagraph"/>
    <w:uiPriority w:val="34"/>
    <w:locked/>
    <w:rsid w:val="00411938"/>
    <w:rPr>
      <w:rFonts w:ascii="Arial" w:eastAsia="Times New Roman" w:hAnsi="Arial"/>
      <w:sz w:val="20"/>
      <w:lang w:val="en-US" w:eastAsia="en-AU"/>
    </w:rPr>
  </w:style>
  <w:style w:type="paragraph" w:customStyle="1" w:styleId="Default">
    <w:name w:val="Default"/>
    <w:rsid w:val="00227C27"/>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39"/>
    <w:rsid w:val="00E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list">
    <w:name w:val="number sub-list"/>
    <w:basedOn w:val="ListParagraph"/>
    <w:link w:val="numbersub-listChar"/>
    <w:uiPriority w:val="8"/>
    <w:qFormat/>
    <w:rsid w:val="00F3330B"/>
  </w:style>
  <w:style w:type="character" w:customStyle="1" w:styleId="numbersub-listChar">
    <w:name w:val="number sub-list Char"/>
    <w:basedOn w:val="ListParagraphChar"/>
    <w:link w:val="numbersub-list"/>
    <w:uiPriority w:val="8"/>
    <w:rsid w:val="00F3330B"/>
    <w:rPr>
      <w:rFonts w:ascii="Arial" w:eastAsia="Times New Roman" w:hAnsi="Arial"/>
      <w:sz w:val="20"/>
      <w:lang w:val="en-US" w:eastAsia="en-AU"/>
    </w:rPr>
  </w:style>
  <w:style w:type="paragraph" w:customStyle="1" w:styleId="bulletromannumerals">
    <w:name w:val="bullet roman numerals"/>
    <w:basedOn w:val="ListParagraph"/>
    <w:link w:val="bulletromannumeralsChar"/>
    <w:uiPriority w:val="8"/>
    <w:qFormat/>
    <w:rsid w:val="00515A6B"/>
    <w:pPr>
      <w:numPr>
        <w:numId w:val="0"/>
      </w:numPr>
      <w:ind w:left="709" w:hanging="283"/>
    </w:pPr>
  </w:style>
  <w:style w:type="character" w:customStyle="1" w:styleId="bulletromannumeralsChar">
    <w:name w:val="bullet roman numerals Char"/>
    <w:basedOn w:val="ListParagraphChar"/>
    <w:link w:val="bulletromannumerals"/>
    <w:uiPriority w:val="8"/>
    <w:rsid w:val="00515A6B"/>
    <w:rPr>
      <w:rFonts w:ascii="Arial" w:eastAsiaTheme="minorEastAsia" w:hAnsi="Arial"/>
      <w:sz w:val="20"/>
      <w:szCs w:val="21"/>
      <w:lang w:val="en-US" w:eastAsia="en-AU"/>
    </w:rPr>
  </w:style>
  <w:style w:type="paragraph" w:customStyle="1" w:styleId="OPCParaBase">
    <w:name w:val="OPCParaBase"/>
    <w:qFormat/>
    <w:rsid w:val="000764B2"/>
    <w:pPr>
      <w:spacing w:after="0" w:line="260" w:lineRule="atLeast"/>
    </w:pPr>
    <w:rPr>
      <w:rFonts w:ascii="Times New Roman" w:eastAsia="Times New Roman" w:hAnsi="Times New Roman" w:cs="Times New Roman"/>
      <w:szCs w:val="20"/>
      <w:lang w:eastAsia="en-AU"/>
    </w:rPr>
  </w:style>
  <w:style w:type="numbering" w:customStyle="1" w:styleId="Style1">
    <w:name w:val="Style1"/>
    <w:uiPriority w:val="99"/>
    <w:rsid w:val="00D23C49"/>
    <w:pPr>
      <w:numPr>
        <w:numId w:val="19"/>
      </w:numPr>
    </w:pPr>
  </w:style>
  <w:style w:type="paragraph" w:styleId="TOC1">
    <w:name w:val="toc 1"/>
    <w:basedOn w:val="Normal"/>
    <w:next w:val="Normal"/>
    <w:autoRedefine/>
    <w:uiPriority w:val="39"/>
    <w:unhideWhenUsed/>
    <w:rsid w:val="00300CFD"/>
    <w:pPr>
      <w:spacing w:after="100"/>
    </w:pPr>
  </w:style>
  <w:style w:type="paragraph" w:styleId="TOC2">
    <w:name w:val="toc 2"/>
    <w:basedOn w:val="Normal"/>
    <w:next w:val="Normal"/>
    <w:autoRedefine/>
    <w:uiPriority w:val="39"/>
    <w:unhideWhenUsed/>
    <w:rsid w:val="00300CF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86217127">
      <w:bodyDiv w:val="1"/>
      <w:marLeft w:val="0"/>
      <w:marRight w:val="0"/>
      <w:marTop w:val="0"/>
      <w:marBottom w:val="0"/>
      <w:divBdr>
        <w:top w:val="none" w:sz="0" w:space="0" w:color="auto"/>
        <w:left w:val="none" w:sz="0" w:space="0" w:color="auto"/>
        <w:bottom w:val="none" w:sz="0" w:space="0" w:color="auto"/>
        <w:right w:val="none" w:sz="0" w:space="0" w:color="auto"/>
      </w:divBdr>
      <w:divsChild>
        <w:div w:id="1220089114">
          <w:marLeft w:val="0"/>
          <w:marRight w:val="0"/>
          <w:marTop w:val="240"/>
          <w:marBottom w:val="480"/>
          <w:divBdr>
            <w:top w:val="none" w:sz="0" w:space="0" w:color="auto"/>
            <w:left w:val="none" w:sz="0" w:space="0" w:color="auto"/>
            <w:bottom w:val="none" w:sz="0" w:space="0" w:color="auto"/>
            <w:right w:val="none" w:sz="0" w:space="0" w:color="auto"/>
          </w:divBdr>
          <w:divsChild>
            <w:div w:id="1817260451">
              <w:marLeft w:val="0"/>
              <w:marRight w:val="0"/>
              <w:marTop w:val="0"/>
              <w:marBottom w:val="0"/>
              <w:divBdr>
                <w:top w:val="none" w:sz="0" w:space="0" w:color="auto"/>
                <w:left w:val="none" w:sz="0" w:space="0" w:color="auto"/>
                <w:bottom w:val="none" w:sz="0" w:space="0" w:color="auto"/>
                <w:right w:val="none" w:sz="0" w:space="0" w:color="auto"/>
              </w:divBdr>
              <w:divsChild>
                <w:div w:id="961033412">
                  <w:marLeft w:val="0"/>
                  <w:marRight w:val="0"/>
                  <w:marTop w:val="0"/>
                  <w:marBottom w:val="0"/>
                  <w:divBdr>
                    <w:top w:val="none" w:sz="0" w:space="0" w:color="auto"/>
                    <w:left w:val="none" w:sz="0" w:space="0" w:color="auto"/>
                    <w:bottom w:val="none" w:sz="0" w:space="0" w:color="auto"/>
                    <w:right w:val="none" w:sz="0" w:space="0" w:color="auto"/>
                  </w:divBdr>
                  <w:divsChild>
                    <w:div w:id="2003463641">
                      <w:marLeft w:val="0"/>
                      <w:marRight w:val="0"/>
                      <w:marTop w:val="0"/>
                      <w:marBottom w:val="0"/>
                      <w:divBdr>
                        <w:top w:val="none" w:sz="0" w:space="0" w:color="auto"/>
                        <w:left w:val="none" w:sz="0" w:space="0" w:color="auto"/>
                        <w:bottom w:val="none" w:sz="0" w:space="0" w:color="auto"/>
                        <w:right w:val="none" w:sz="0" w:space="0" w:color="auto"/>
                      </w:divBdr>
                      <w:divsChild>
                        <w:div w:id="445782021">
                          <w:marLeft w:val="0"/>
                          <w:marRight w:val="0"/>
                          <w:marTop w:val="0"/>
                          <w:marBottom w:val="0"/>
                          <w:divBdr>
                            <w:top w:val="none" w:sz="0" w:space="0" w:color="auto"/>
                            <w:left w:val="none" w:sz="0" w:space="0" w:color="auto"/>
                            <w:bottom w:val="none" w:sz="0" w:space="0" w:color="auto"/>
                            <w:right w:val="none" w:sz="0" w:space="0" w:color="auto"/>
                          </w:divBdr>
                          <w:divsChild>
                            <w:div w:id="602152556">
                              <w:marLeft w:val="0"/>
                              <w:marRight w:val="0"/>
                              <w:marTop w:val="150"/>
                              <w:marBottom w:val="150"/>
                              <w:divBdr>
                                <w:top w:val="none" w:sz="0" w:space="0" w:color="auto"/>
                                <w:left w:val="none" w:sz="0" w:space="0" w:color="auto"/>
                                <w:bottom w:val="none" w:sz="0" w:space="0" w:color="auto"/>
                                <w:right w:val="none" w:sz="0" w:space="0" w:color="auto"/>
                              </w:divBdr>
                              <w:divsChild>
                                <w:div w:id="1341733176">
                                  <w:marLeft w:val="0"/>
                                  <w:marRight w:val="0"/>
                                  <w:marTop w:val="0"/>
                                  <w:marBottom w:val="0"/>
                                  <w:divBdr>
                                    <w:top w:val="none" w:sz="0" w:space="0" w:color="auto"/>
                                    <w:left w:val="none" w:sz="0" w:space="0" w:color="auto"/>
                                    <w:bottom w:val="none" w:sz="0" w:space="0" w:color="auto"/>
                                    <w:right w:val="none" w:sz="0" w:space="0" w:color="auto"/>
                                  </w:divBdr>
                                  <w:divsChild>
                                    <w:div w:id="9731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959092">
      <w:bodyDiv w:val="1"/>
      <w:marLeft w:val="0"/>
      <w:marRight w:val="0"/>
      <w:marTop w:val="0"/>
      <w:marBottom w:val="0"/>
      <w:divBdr>
        <w:top w:val="none" w:sz="0" w:space="0" w:color="auto"/>
        <w:left w:val="none" w:sz="0" w:space="0" w:color="auto"/>
        <w:bottom w:val="none" w:sz="0" w:space="0" w:color="auto"/>
        <w:right w:val="none" w:sz="0" w:space="0" w:color="auto"/>
      </w:divBdr>
      <w:divsChild>
        <w:div w:id="611858596">
          <w:marLeft w:val="0"/>
          <w:marRight w:val="0"/>
          <w:marTop w:val="240"/>
          <w:marBottom w:val="480"/>
          <w:divBdr>
            <w:top w:val="none" w:sz="0" w:space="0" w:color="auto"/>
            <w:left w:val="none" w:sz="0" w:space="0" w:color="auto"/>
            <w:bottom w:val="none" w:sz="0" w:space="0" w:color="auto"/>
            <w:right w:val="none" w:sz="0" w:space="0" w:color="auto"/>
          </w:divBdr>
          <w:divsChild>
            <w:div w:id="489836791">
              <w:marLeft w:val="0"/>
              <w:marRight w:val="0"/>
              <w:marTop w:val="0"/>
              <w:marBottom w:val="0"/>
              <w:divBdr>
                <w:top w:val="none" w:sz="0" w:space="0" w:color="auto"/>
                <w:left w:val="none" w:sz="0" w:space="0" w:color="auto"/>
                <w:bottom w:val="none" w:sz="0" w:space="0" w:color="auto"/>
                <w:right w:val="none" w:sz="0" w:space="0" w:color="auto"/>
              </w:divBdr>
              <w:divsChild>
                <w:div w:id="782461116">
                  <w:marLeft w:val="0"/>
                  <w:marRight w:val="0"/>
                  <w:marTop w:val="0"/>
                  <w:marBottom w:val="0"/>
                  <w:divBdr>
                    <w:top w:val="none" w:sz="0" w:space="0" w:color="auto"/>
                    <w:left w:val="none" w:sz="0" w:space="0" w:color="auto"/>
                    <w:bottom w:val="none" w:sz="0" w:space="0" w:color="auto"/>
                    <w:right w:val="none" w:sz="0" w:space="0" w:color="auto"/>
                  </w:divBdr>
                  <w:divsChild>
                    <w:div w:id="844831453">
                      <w:marLeft w:val="0"/>
                      <w:marRight w:val="0"/>
                      <w:marTop w:val="0"/>
                      <w:marBottom w:val="0"/>
                      <w:divBdr>
                        <w:top w:val="none" w:sz="0" w:space="0" w:color="auto"/>
                        <w:left w:val="none" w:sz="0" w:space="0" w:color="auto"/>
                        <w:bottom w:val="none" w:sz="0" w:space="0" w:color="auto"/>
                        <w:right w:val="none" w:sz="0" w:space="0" w:color="auto"/>
                      </w:divBdr>
                      <w:divsChild>
                        <w:div w:id="819034352">
                          <w:marLeft w:val="0"/>
                          <w:marRight w:val="0"/>
                          <w:marTop w:val="0"/>
                          <w:marBottom w:val="0"/>
                          <w:divBdr>
                            <w:top w:val="none" w:sz="0" w:space="0" w:color="auto"/>
                            <w:left w:val="none" w:sz="0" w:space="0" w:color="auto"/>
                            <w:bottom w:val="none" w:sz="0" w:space="0" w:color="auto"/>
                            <w:right w:val="none" w:sz="0" w:space="0" w:color="auto"/>
                          </w:divBdr>
                          <w:divsChild>
                            <w:div w:id="1494951376">
                              <w:marLeft w:val="0"/>
                              <w:marRight w:val="0"/>
                              <w:marTop w:val="150"/>
                              <w:marBottom w:val="150"/>
                              <w:divBdr>
                                <w:top w:val="none" w:sz="0" w:space="0" w:color="auto"/>
                                <w:left w:val="none" w:sz="0" w:space="0" w:color="auto"/>
                                <w:bottom w:val="none" w:sz="0" w:space="0" w:color="auto"/>
                                <w:right w:val="none" w:sz="0" w:space="0" w:color="auto"/>
                              </w:divBdr>
                              <w:divsChild>
                                <w:div w:id="902181220">
                                  <w:marLeft w:val="0"/>
                                  <w:marRight w:val="0"/>
                                  <w:marTop w:val="0"/>
                                  <w:marBottom w:val="0"/>
                                  <w:divBdr>
                                    <w:top w:val="none" w:sz="0" w:space="0" w:color="auto"/>
                                    <w:left w:val="none" w:sz="0" w:space="0" w:color="auto"/>
                                    <w:bottom w:val="none" w:sz="0" w:space="0" w:color="auto"/>
                                    <w:right w:val="none" w:sz="0" w:space="0" w:color="auto"/>
                                  </w:divBdr>
                                  <w:divsChild>
                                    <w:div w:id="20021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223917">
      <w:bodyDiv w:val="1"/>
      <w:marLeft w:val="0"/>
      <w:marRight w:val="0"/>
      <w:marTop w:val="0"/>
      <w:marBottom w:val="0"/>
      <w:divBdr>
        <w:top w:val="none" w:sz="0" w:space="0" w:color="auto"/>
        <w:left w:val="none" w:sz="0" w:space="0" w:color="auto"/>
        <w:bottom w:val="none" w:sz="0" w:space="0" w:color="auto"/>
        <w:right w:val="none" w:sz="0" w:space="0" w:color="auto"/>
      </w:divBdr>
      <w:divsChild>
        <w:div w:id="93596242">
          <w:marLeft w:val="0"/>
          <w:marRight w:val="0"/>
          <w:marTop w:val="240"/>
          <w:marBottom w:val="480"/>
          <w:divBdr>
            <w:top w:val="none" w:sz="0" w:space="0" w:color="auto"/>
            <w:left w:val="none" w:sz="0" w:space="0" w:color="auto"/>
            <w:bottom w:val="none" w:sz="0" w:space="0" w:color="auto"/>
            <w:right w:val="none" w:sz="0" w:space="0" w:color="auto"/>
          </w:divBdr>
          <w:divsChild>
            <w:div w:id="383062227">
              <w:marLeft w:val="0"/>
              <w:marRight w:val="0"/>
              <w:marTop w:val="0"/>
              <w:marBottom w:val="0"/>
              <w:divBdr>
                <w:top w:val="none" w:sz="0" w:space="0" w:color="auto"/>
                <w:left w:val="none" w:sz="0" w:space="0" w:color="auto"/>
                <w:bottom w:val="none" w:sz="0" w:space="0" w:color="auto"/>
                <w:right w:val="none" w:sz="0" w:space="0" w:color="auto"/>
              </w:divBdr>
              <w:divsChild>
                <w:div w:id="1795752474">
                  <w:marLeft w:val="0"/>
                  <w:marRight w:val="0"/>
                  <w:marTop w:val="0"/>
                  <w:marBottom w:val="0"/>
                  <w:divBdr>
                    <w:top w:val="none" w:sz="0" w:space="0" w:color="auto"/>
                    <w:left w:val="none" w:sz="0" w:space="0" w:color="auto"/>
                    <w:bottom w:val="none" w:sz="0" w:space="0" w:color="auto"/>
                    <w:right w:val="none" w:sz="0" w:space="0" w:color="auto"/>
                  </w:divBdr>
                  <w:divsChild>
                    <w:div w:id="207374234">
                      <w:marLeft w:val="0"/>
                      <w:marRight w:val="0"/>
                      <w:marTop w:val="0"/>
                      <w:marBottom w:val="0"/>
                      <w:divBdr>
                        <w:top w:val="none" w:sz="0" w:space="0" w:color="auto"/>
                        <w:left w:val="none" w:sz="0" w:space="0" w:color="auto"/>
                        <w:bottom w:val="none" w:sz="0" w:space="0" w:color="auto"/>
                        <w:right w:val="none" w:sz="0" w:space="0" w:color="auto"/>
                      </w:divBdr>
                      <w:divsChild>
                        <w:div w:id="1318997895">
                          <w:marLeft w:val="0"/>
                          <w:marRight w:val="0"/>
                          <w:marTop w:val="0"/>
                          <w:marBottom w:val="0"/>
                          <w:divBdr>
                            <w:top w:val="none" w:sz="0" w:space="0" w:color="auto"/>
                            <w:left w:val="none" w:sz="0" w:space="0" w:color="auto"/>
                            <w:bottom w:val="none" w:sz="0" w:space="0" w:color="auto"/>
                            <w:right w:val="none" w:sz="0" w:space="0" w:color="auto"/>
                          </w:divBdr>
                          <w:divsChild>
                            <w:div w:id="357777284">
                              <w:marLeft w:val="0"/>
                              <w:marRight w:val="0"/>
                              <w:marTop w:val="150"/>
                              <w:marBottom w:val="150"/>
                              <w:divBdr>
                                <w:top w:val="none" w:sz="0" w:space="0" w:color="auto"/>
                                <w:left w:val="none" w:sz="0" w:space="0" w:color="auto"/>
                                <w:bottom w:val="none" w:sz="0" w:space="0" w:color="auto"/>
                                <w:right w:val="none" w:sz="0" w:space="0" w:color="auto"/>
                              </w:divBdr>
                              <w:divsChild>
                                <w:div w:id="647512266">
                                  <w:marLeft w:val="0"/>
                                  <w:marRight w:val="0"/>
                                  <w:marTop w:val="0"/>
                                  <w:marBottom w:val="0"/>
                                  <w:divBdr>
                                    <w:top w:val="none" w:sz="0" w:space="0" w:color="auto"/>
                                    <w:left w:val="none" w:sz="0" w:space="0" w:color="auto"/>
                                    <w:bottom w:val="none" w:sz="0" w:space="0" w:color="auto"/>
                                    <w:right w:val="none" w:sz="0" w:space="0" w:color="auto"/>
                                  </w:divBdr>
                                  <w:divsChild>
                                    <w:div w:id="19185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229987">
      <w:bodyDiv w:val="1"/>
      <w:marLeft w:val="0"/>
      <w:marRight w:val="0"/>
      <w:marTop w:val="0"/>
      <w:marBottom w:val="0"/>
      <w:divBdr>
        <w:top w:val="none" w:sz="0" w:space="0" w:color="auto"/>
        <w:left w:val="none" w:sz="0" w:space="0" w:color="auto"/>
        <w:bottom w:val="none" w:sz="0" w:space="0" w:color="auto"/>
        <w:right w:val="none" w:sz="0" w:space="0" w:color="auto"/>
      </w:divBdr>
      <w:divsChild>
        <w:div w:id="866678696">
          <w:marLeft w:val="0"/>
          <w:marRight w:val="0"/>
          <w:marTop w:val="240"/>
          <w:marBottom w:val="480"/>
          <w:divBdr>
            <w:top w:val="none" w:sz="0" w:space="0" w:color="auto"/>
            <w:left w:val="none" w:sz="0" w:space="0" w:color="auto"/>
            <w:bottom w:val="none" w:sz="0" w:space="0" w:color="auto"/>
            <w:right w:val="none" w:sz="0" w:space="0" w:color="auto"/>
          </w:divBdr>
          <w:divsChild>
            <w:div w:id="48462007">
              <w:marLeft w:val="0"/>
              <w:marRight w:val="0"/>
              <w:marTop w:val="0"/>
              <w:marBottom w:val="0"/>
              <w:divBdr>
                <w:top w:val="none" w:sz="0" w:space="0" w:color="auto"/>
                <w:left w:val="none" w:sz="0" w:space="0" w:color="auto"/>
                <w:bottom w:val="none" w:sz="0" w:space="0" w:color="auto"/>
                <w:right w:val="none" w:sz="0" w:space="0" w:color="auto"/>
              </w:divBdr>
              <w:divsChild>
                <w:div w:id="76755051">
                  <w:marLeft w:val="0"/>
                  <w:marRight w:val="0"/>
                  <w:marTop w:val="0"/>
                  <w:marBottom w:val="0"/>
                  <w:divBdr>
                    <w:top w:val="none" w:sz="0" w:space="0" w:color="auto"/>
                    <w:left w:val="none" w:sz="0" w:space="0" w:color="auto"/>
                    <w:bottom w:val="none" w:sz="0" w:space="0" w:color="auto"/>
                    <w:right w:val="none" w:sz="0" w:space="0" w:color="auto"/>
                  </w:divBdr>
                  <w:divsChild>
                    <w:div w:id="51850403">
                      <w:marLeft w:val="0"/>
                      <w:marRight w:val="0"/>
                      <w:marTop w:val="0"/>
                      <w:marBottom w:val="0"/>
                      <w:divBdr>
                        <w:top w:val="none" w:sz="0" w:space="0" w:color="auto"/>
                        <w:left w:val="none" w:sz="0" w:space="0" w:color="auto"/>
                        <w:bottom w:val="none" w:sz="0" w:space="0" w:color="auto"/>
                        <w:right w:val="none" w:sz="0" w:space="0" w:color="auto"/>
                      </w:divBdr>
                      <w:divsChild>
                        <w:div w:id="1304507112">
                          <w:marLeft w:val="0"/>
                          <w:marRight w:val="0"/>
                          <w:marTop w:val="0"/>
                          <w:marBottom w:val="0"/>
                          <w:divBdr>
                            <w:top w:val="none" w:sz="0" w:space="0" w:color="auto"/>
                            <w:left w:val="none" w:sz="0" w:space="0" w:color="auto"/>
                            <w:bottom w:val="none" w:sz="0" w:space="0" w:color="auto"/>
                            <w:right w:val="none" w:sz="0" w:space="0" w:color="auto"/>
                          </w:divBdr>
                          <w:divsChild>
                            <w:div w:id="796725508">
                              <w:marLeft w:val="0"/>
                              <w:marRight w:val="0"/>
                              <w:marTop w:val="150"/>
                              <w:marBottom w:val="150"/>
                              <w:divBdr>
                                <w:top w:val="none" w:sz="0" w:space="0" w:color="auto"/>
                                <w:left w:val="none" w:sz="0" w:space="0" w:color="auto"/>
                                <w:bottom w:val="none" w:sz="0" w:space="0" w:color="auto"/>
                                <w:right w:val="none" w:sz="0" w:space="0" w:color="auto"/>
                              </w:divBdr>
                              <w:divsChild>
                                <w:div w:id="59209577">
                                  <w:marLeft w:val="0"/>
                                  <w:marRight w:val="0"/>
                                  <w:marTop w:val="0"/>
                                  <w:marBottom w:val="0"/>
                                  <w:divBdr>
                                    <w:top w:val="none" w:sz="0" w:space="0" w:color="auto"/>
                                    <w:left w:val="none" w:sz="0" w:space="0" w:color="auto"/>
                                    <w:bottom w:val="none" w:sz="0" w:space="0" w:color="auto"/>
                                    <w:right w:val="none" w:sz="0" w:space="0" w:color="auto"/>
                                  </w:divBdr>
                                  <w:divsChild>
                                    <w:div w:id="8620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173220">
      <w:bodyDiv w:val="1"/>
      <w:marLeft w:val="0"/>
      <w:marRight w:val="0"/>
      <w:marTop w:val="0"/>
      <w:marBottom w:val="0"/>
      <w:divBdr>
        <w:top w:val="none" w:sz="0" w:space="0" w:color="auto"/>
        <w:left w:val="none" w:sz="0" w:space="0" w:color="auto"/>
        <w:bottom w:val="none" w:sz="0" w:space="0" w:color="auto"/>
        <w:right w:val="none" w:sz="0" w:space="0" w:color="auto"/>
      </w:divBdr>
    </w:div>
    <w:div w:id="723218335">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88549178">
      <w:bodyDiv w:val="1"/>
      <w:marLeft w:val="0"/>
      <w:marRight w:val="0"/>
      <w:marTop w:val="0"/>
      <w:marBottom w:val="0"/>
      <w:divBdr>
        <w:top w:val="none" w:sz="0" w:space="0" w:color="auto"/>
        <w:left w:val="none" w:sz="0" w:space="0" w:color="auto"/>
        <w:bottom w:val="none" w:sz="0" w:space="0" w:color="auto"/>
        <w:right w:val="none" w:sz="0" w:space="0" w:color="auto"/>
      </w:divBdr>
    </w:div>
    <w:div w:id="1015770118">
      <w:bodyDiv w:val="1"/>
      <w:marLeft w:val="0"/>
      <w:marRight w:val="0"/>
      <w:marTop w:val="0"/>
      <w:marBottom w:val="0"/>
      <w:divBdr>
        <w:top w:val="none" w:sz="0" w:space="0" w:color="auto"/>
        <w:left w:val="none" w:sz="0" w:space="0" w:color="auto"/>
        <w:bottom w:val="none" w:sz="0" w:space="0" w:color="auto"/>
        <w:right w:val="none" w:sz="0" w:space="0" w:color="auto"/>
      </w:divBdr>
      <w:divsChild>
        <w:div w:id="1400979248">
          <w:marLeft w:val="0"/>
          <w:marRight w:val="0"/>
          <w:marTop w:val="240"/>
          <w:marBottom w:val="480"/>
          <w:divBdr>
            <w:top w:val="none" w:sz="0" w:space="0" w:color="auto"/>
            <w:left w:val="none" w:sz="0" w:space="0" w:color="auto"/>
            <w:bottom w:val="none" w:sz="0" w:space="0" w:color="auto"/>
            <w:right w:val="none" w:sz="0" w:space="0" w:color="auto"/>
          </w:divBdr>
          <w:divsChild>
            <w:div w:id="622809589">
              <w:marLeft w:val="0"/>
              <w:marRight w:val="0"/>
              <w:marTop w:val="0"/>
              <w:marBottom w:val="0"/>
              <w:divBdr>
                <w:top w:val="none" w:sz="0" w:space="0" w:color="auto"/>
                <w:left w:val="none" w:sz="0" w:space="0" w:color="auto"/>
                <w:bottom w:val="none" w:sz="0" w:space="0" w:color="auto"/>
                <w:right w:val="none" w:sz="0" w:space="0" w:color="auto"/>
              </w:divBdr>
              <w:divsChild>
                <w:div w:id="1649551684">
                  <w:marLeft w:val="0"/>
                  <w:marRight w:val="0"/>
                  <w:marTop w:val="0"/>
                  <w:marBottom w:val="0"/>
                  <w:divBdr>
                    <w:top w:val="none" w:sz="0" w:space="0" w:color="auto"/>
                    <w:left w:val="none" w:sz="0" w:space="0" w:color="auto"/>
                    <w:bottom w:val="none" w:sz="0" w:space="0" w:color="auto"/>
                    <w:right w:val="none" w:sz="0" w:space="0" w:color="auto"/>
                  </w:divBdr>
                  <w:divsChild>
                    <w:div w:id="841317407">
                      <w:marLeft w:val="0"/>
                      <w:marRight w:val="0"/>
                      <w:marTop w:val="0"/>
                      <w:marBottom w:val="0"/>
                      <w:divBdr>
                        <w:top w:val="none" w:sz="0" w:space="0" w:color="auto"/>
                        <w:left w:val="none" w:sz="0" w:space="0" w:color="auto"/>
                        <w:bottom w:val="none" w:sz="0" w:space="0" w:color="auto"/>
                        <w:right w:val="none" w:sz="0" w:space="0" w:color="auto"/>
                      </w:divBdr>
                      <w:divsChild>
                        <w:div w:id="1391923262">
                          <w:marLeft w:val="0"/>
                          <w:marRight w:val="0"/>
                          <w:marTop w:val="0"/>
                          <w:marBottom w:val="0"/>
                          <w:divBdr>
                            <w:top w:val="none" w:sz="0" w:space="0" w:color="auto"/>
                            <w:left w:val="none" w:sz="0" w:space="0" w:color="auto"/>
                            <w:bottom w:val="none" w:sz="0" w:space="0" w:color="auto"/>
                            <w:right w:val="none" w:sz="0" w:space="0" w:color="auto"/>
                          </w:divBdr>
                          <w:divsChild>
                            <w:div w:id="1896621121">
                              <w:marLeft w:val="0"/>
                              <w:marRight w:val="0"/>
                              <w:marTop w:val="150"/>
                              <w:marBottom w:val="150"/>
                              <w:divBdr>
                                <w:top w:val="none" w:sz="0" w:space="0" w:color="auto"/>
                                <w:left w:val="none" w:sz="0" w:space="0" w:color="auto"/>
                                <w:bottom w:val="none" w:sz="0" w:space="0" w:color="auto"/>
                                <w:right w:val="none" w:sz="0" w:space="0" w:color="auto"/>
                              </w:divBdr>
                              <w:divsChild>
                                <w:div w:id="506755811">
                                  <w:marLeft w:val="0"/>
                                  <w:marRight w:val="0"/>
                                  <w:marTop w:val="0"/>
                                  <w:marBottom w:val="0"/>
                                  <w:divBdr>
                                    <w:top w:val="none" w:sz="0" w:space="0" w:color="auto"/>
                                    <w:left w:val="none" w:sz="0" w:space="0" w:color="auto"/>
                                    <w:bottom w:val="none" w:sz="0" w:space="0" w:color="auto"/>
                                    <w:right w:val="none" w:sz="0" w:space="0" w:color="auto"/>
                                  </w:divBdr>
                                  <w:divsChild>
                                    <w:div w:id="15692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174146443">
      <w:bodyDiv w:val="1"/>
      <w:marLeft w:val="0"/>
      <w:marRight w:val="0"/>
      <w:marTop w:val="0"/>
      <w:marBottom w:val="0"/>
      <w:divBdr>
        <w:top w:val="none" w:sz="0" w:space="0" w:color="auto"/>
        <w:left w:val="none" w:sz="0" w:space="0" w:color="auto"/>
        <w:bottom w:val="none" w:sz="0" w:space="0" w:color="auto"/>
        <w:right w:val="none" w:sz="0" w:space="0" w:color="auto"/>
      </w:divBdr>
      <w:divsChild>
        <w:div w:id="1978411817">
          <w:marLeft w:val="0"/>
          <w:marRight w:val="0"/>
          <w:marTop w:val="240"/>
          <w:marBottom w:val="480"/>
          <w:divBdr>
            <w:top w:val="none" w:sz="0" w:space="0" w:color="auto"/>
            <w:left w:val="none" w:sz="0" w:space="0" w:color="auto"/>
            <w:bottom w:val="none" w:sz="0" w:space="0" w:color="auto"/>
            <w:right w:val="none" w:sz="0" w:space="0" w:color="auto"/>
          </w:divBdr>
          <w:divsChild>
            <w:div w:id="1345665124">
              <w:marLeft w:val="0"/>
              <w:marRight w:val="0"/>
              <w:marTop w:val="0"/>
              <w:marBottom w:val="0"/>
              <w:divBdr>
                <w:top w:val="none" w:sz="0" w:space="0" w:color="auto"/>
                <w:left w:val="none" w:sz="0" w:space="0" w:color="auto"/>
                <w:bottom w:val="none" w:sz="0" w:space="0" w:color="auto"/>
                <w:right w:val="none" w:sz="0" w:space="0" w:color="auto"/>
              </w:divBdr>
              <w:divsChild>
                <w:div w:id="1699043983">
                  <w:marLeft w:val="0"/>
                  <w:marRight w:val="0"/>
                  <w:marTop w:val="0"/>
                  <w:marBottom w:val="0"/>
                  <w:divBdr>
                    <w:top w:val="none" w:sz="0" w:space="0" w:color="auto"/>
                    <w:left w:val="none" w:sz="0" w:space="0" w:color="auto"/>
                    <w:bottom w:val="none" w:sz="0" w:space="0" w:color="auto"/>
                    <w:right w:val="none" w:sz="0" w:space="0" w:color="auto"/>
                  </w:divBdr>
                  <w:divsChild>
                    <w:div w:id="1802571716">
                      <w:marLeft w:val="0"/>
                      <w:marRight w:val="0"/>
                      <w:marTop w:val="0"/>
                      <w:marBottom w:val="0"/>
                      <w:divBdr>
                        <w:top w:val="none" w:sz="0" w:space="0" w:color="auto"/>
                        <w:left w:val="none" w:sz="0" w:space="0" w:color="auto"/>
                        <w:bottom w:val="none" w:sz="0" w:space="0" w:color="auto"/>
                        <w:right w:val="none" w:sz="0" w:space="0" w:color="auto"/>
                      </w:divBdr>
                      <w:divsChild>
                        <w:div w:id="1039663991">
                          <w:marLeft w:val="0"/>
                          <w:marRight w:val="0"/>
                          <w:marTop w:val="0"/>
                          <w:marBottom w:val="0"/>
                          <w:divBdr>
                            <w:top w:val="none" w:sz="0" w:space="0" w:color="auto"/>
                            <w:left w:val="none" w:sz="0" w:space="0" w:color="auto"/>
                            <w:bottom w:val="none" w:sz="0" w:space="0" w:color="auto"/>
                            <w:right w:val="none" w:sz="0" w:space="0" w:color="auto"/>
                          </w:divBdr>
                          <w:divsChild>
                            <w:div w:id="2035762579">
                              <w:marLeft w:val="0"/>
                              <w:marRight w:val="0"/>
                              <w:marTop w:val="150"/>
                              <w:marBottom w:val="150"/>
                              <w:divBdr>
                                <w:top w:val="none" w:sz="0" w:space="0" w:color="auto"/>
                                <w:left w:val="none" w:sz="0" w:space="0" w:color="auto"/>
                                <w:bottom w:val="none" w:sz="0" w:space="0" w:color="auto"/>
                                <w:right w:val="none" w:sz="0" w:space="0" w:color="auto"/>
                              </w:divBdr>
                              <w:divsChild>
                                <w:div w:id="3021442">
                                  <w:marLeft w:val="0"/>
                                  <w:marRight w:val="0"/>
                                  <w:marTop w:val="0"/>
                                  <w:marBottom w:val="0"/>
                                  <w:divBdr>
                                    <w:top w:val="none" w:sz="0" w:space="0" w:color="auto"/>
                                    <w:left w:val="none" w:sz="0" w:space="0" w:color="auto"/>
                                    <w:bottom w:val="none" w:sz="0" w:space="0" w:color="auto"/>
                                    <w:right w:val="none" w:sz="0" w:space="0" w:color="auto"/>
                                  </w:divBdr>
                                  <w:divsChild>
                                    <w:div w:id="5885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386885">
      <w:bodyDiv w:val="1"/>
      <w:marLeft w:val="0"/>
      <w:marRight w:val="0"/>
      <w:marTop w:val="0"/>
      <w:marBottom w:val="0"/>
      <w:divBdr>
        <w:top w:val="none" w:sz="0" w:space="0" w:color="auto"/>
        <w:left w:val="none" w:sz="0" w:space="0" w:color="auto"/>
        <w:bottom w:val="none" w:sz="0" w:space="0" w:color="auto"/>
        <w:right w:val="none" w:sz="0" w:space="0" w:color="auto"/>
      </w:divBdr>
      <w:divsChild>
        <w:div w:id="1253851653">
          <w:marLeft w:val="0"/>
          <w:marRight w:val="0"/>
          <w:marTop w:val="240"/>
          <w:marBottom w:val="480"/>
          <w:divBdr>
            <w:top w:val="none" w:sz="0" w:space="0" w:color="auto"/>
            <w:left w:val="none" w:sz="0" w:space="0" w:color="auto"/>
            <w:bottom w:val="none" w:sz="0" w:space="0" w:color="auto"/>
            <w:right w:val="none" w:sz="0" w:space="0" w:color="auto"/>
          </w:divBdr>
          <w:divsChild>
            <w:div w:id="1131051509">
              <w:marLeft w:val="0"/>
              <w:marRight w:val="0"/>
              <w:marTop w:val="0"/>
              <w:marBottom w:val="0"/>
              <w:divBdr>
                <w:top w:val="none" w:sz="0" w:space="0" w:color="auto"/>
                <w:left w:val="none" w:sz="0" w:space="0" w:color="auto"/>
                <w:bottom w:val="none" w:sz="0" w:space="0" w:color="auto"/>
                <w:right w:val="none" w:sz="0" w:space="0" w:color="auto"/>
              </w:divBdr>
              <w:divsChild>
                <w:div w:id="62335164">
                  <w:marLeft w:val="0"/>
                  <w:marRight w:val="0"/>
                  <w:marTop w:val="0"/>
                  <w:marBottom w:val="0"/>
                  <w:divBdr>
                    <w:top w:val="none" w:sz="0" w:space="0" w:color="auto"/>
                    <w:left w:val="none" w:sz="0" w:space="0" w:color="auto"/>
                    <w:bottom w:val="none" w:sz="0" w:space="0" w:color="auto"/>
                    <w:right w:val="none" w:sz="0" w:space="0" w:color="auto"/>
                  </w:divBdr>
                  <w:divsChild>
                    <w:div w:id="1539512945">
                      <w:marLeft w:val="0"/>
                      <w:marRight w:val="0"/>
                      <w:marTop w:val="0"/>
                      <w:marBottom w:val="0"/>
                      <w:divBdr>
                        <w:top w:val="none" w:sz="0" w:space="0" w:color="auto"/>
                        <w:left w:val="none" w:sz="0" w:space="0" w:color="auto"/>
                        <w:bottom w:val="none" w:sz="0" w:space="0" w:color="auto"/>
                        <w:right w:val="none" w:sz="0" w:space="0" w:color="auto"/>
                      </w:divBdr>
                      <w:divsChild>
                        <w:div w:id="2094551295">
                          <w:marLeft w:val="0"/>
                          <w:marRight w:val="0"/>
                          <w:marTop w:val="0"/>
                          <w:marBottom w:val="0"/>
                          <w:divBdr>
                            <w:top w:val="none" w:sz="0" w:space="0" w:color="auto"/>
                            <w:left w:val="none" w:sz="0" w:space="0" w:color="auto"/>
                            <w:bottom w:val="none" w:sz="0" w:space="0" w:color="auto"/>
                            <w:right w:val="none" w:sz="0" w:space="0" w:color="auto"/>
                          </w:divBdr>
                          <w:divsChild>
                            <w:div w:id="1241913362">
                              <w:marLeft w:val="0"/>
                              <w:marRight w:val="0"/>
                              <w:marTop w:val="150"/>
                              <w:marBottom w:val="150"/>
                              <w:divBdr>
                                <w:top w:val="none" w:sz="0" w:space="0" w:color="auto"/>
                                <w:left w:val="none" w:sz="0" w:space="0" w:color="auto"/>
                                <w:bottom w:val="none" w:sz="0" w:space="0" w:color="auto"/>
                                <w:right w:val="none" w:sz="0" w:space="0" w:color="auto"/>
                              </w:divBdr>
                              <w:divsChild>
                                <w:div w:id="1482623399">
                                  <w:marLeft w:val="0"/>
                                  <w:marRight w:val="0"/>
                                  <w:marTop w:val="0"/>
                                  <w:marBottom w:val="0"/>
                                  <w:divBdr>
                                    <w:top w:val="none" w:sz="0" w:space="0" w:color="auto"/>
                                    <w:left w:val="none" w:sz="0" w:space="0" w:color="auto"/>
                                    <w:bottom w:val="none" w:sz="0" w:space="0" w:color="auto"/>
                                    <w:right w:val="none" w:sz="0" w:space="0" w:color="auto"/>
                                  </w:divBdr>
                                  <w:divsChild>
                                    <w:div w:id="16658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761670">
      <w:bodyDiv w:val="1"/>
      <w:marLeft w:val="0"/>
      <w:marRight w:val="0"/>
      <w:marTop w:val="0"/>
      <w:marBottom w:val="0"/>
      <w:divBdr>
        <w:top w:val="none" w:sz="0" w:space="0" w:color="auto"/>
        <w:left w:val="none" w:sz="0" w:space="0" w:color="auto"/>
        <w:bottom w:val="none" w:sz="0" w:space="0" w:color="auto"/>
        <w:right w:val="none" w:sz="0" w:space="0" w:color="auto"/>
      </w:divBdr>
    </w:div>
    <w:div w:id="1502966868">
      <w:bodyDiv w:val="1"/>
      <w:marLeft w:val="0"/>
      <w:marRight w:val="0"/>
      <w:marTop w:val="0"/>
      <w:marBottom w:val="0"/>
      <w:divBdr>
        <w:top w:val="none" w:sz="0" w:space="0" w:color="auto"/>
        <w:left w:val="none" w:sz="0" w:space="0" w:color="auto"/>
        <w:bottom w:val="none" w:sz="0" w:space="0" w:color="auto"/>
        <w:right w:val="none" w:sz="0" w:space="0" w:color="auto"/>
      </w:divBdr>
      <w:divsChild>
        <w:div w:id="373627174">
          <w:marLeft w:val="0"/>
          <w:marRight w:val="0"/>
          <w:marTop w:val="240"/>
          <w:marBottom w:val="480"/>
          <w:divBdr>
            <w:top w:val="none" w:sz="0" w:space="0" w:color="auto"/>
            <w:left w:val="none" w:sz="0" w:space="0" w:color="auto"/>
            <w:bottom w:val="none" w:sz="0" w:space="0" w:color="auto"/>
            <w:right w:val="none" w:sz="0" w:space="0" w:color="auto"/>
          </w:divBdr>
          <w:divsChild>
            <w:div w:id="1855532786">
              <w:marLeft w:val="0"/>
              <w:marRight w:val="0"/>
              <w:marTop w:val="0"/>
              <w:marBottom w:val="0"/>
              <w:divBdr>
                <w:top w:val="none" w:sz="0" w:space="0" w:color="auto"/>
                <w:left w:val="none" w:sz="0" w:space="0" w:color="auto"/>
                <w:bottom w:val="none" w:sz="0" w:space="0" w:color="auto"/>
                <w:right w:val="none" w:sz="0" w:space="0" w:color="auto"/>
              </w:divBdr>
              <w:divsChild>
                <w:div w:id="1874612753">
                  <w:marLeft w:val="0"/>
                  <w:marRight w:val="0"/>
                  <w:marTop w:val="0"/>
                  <w:marBottom w:val="0"/>
                  <w:divBdr>
                    <w:top w:val="none" w:sz="0" w:space="0" w:color="auto"/>
                    <w:left w:val="none" w:sz="0" w:space="0" w:color="auto"/>
                    <w:bottom w:val="none" w:sz="0" w:space="0" w:color="auto"/>
                    <w:right w:val="none" w:sz="0" w:space="0" w:color="auto"/>
                  </w:divBdr>
                  <w:divsChild>
                    <w:div w:id="1919289648">
                      <w:marLeft w:val="0"/>
                      <w:marRight w:val="0"/>
                      <w:marTop w:val="0"/>
                      <w:marBottom w:val="0"/>
                      <w:divBdr>
                        <w:top w:val="none" w:sz="0" w:space="0" w:color="auto"/>
                        <w:left w:val="none" w:sz="0" w:space="0" w:color="auto"/>
                        <w:bottom w:val="none" w:sz="0" w:space="0" w:color="auto"/>
                        <w:right w:val="none" w:sz="0" w:space="0" w:color="auto"/>
                      </w:divBdr>
                      <w:divsChild>
                        <w:div w:id="1200244213">
                          <w:marLeft w:val="0"/>
                          <w:marRight w:val="0"/>
                          <w:marTop w:val="0"/>
                          <w:marBottom w:val="0"/>
                          <w:divBdr>
                            <w:top w:val="none" w:sz="0" w:space="0" w:color="auto"/>
                            <w:left w:val="none" w:sz="0" w:space="0" w:color="auto"/>
                            <w:bottom w:val="none" w:sz="0" w:space="0" w:color="auto"/>
                            <w:right w:val="none" w:sz="0" w:space="0" w:color="auto"/>
                          </w:divBdr>
                          <w:divsChild>
                            <w:div w:id="687367751">
                              <w:marLeft w:val="0"/>
                              <w:marRight w:val="0"/>
                              <w:marTop w:val="150"/>
                              <w:marBottom w:val="150"/>
                              <w:divBdr>
                                <w:top w:val="none" w:sz="0" w:space="0" w:color="auto"/>
                                <w:left w:val="none" w:sz="0" w:space="0" w:color="auto"/>
                                <w:bottom w:val="none" w:sz="0" w:space="0" w:color="auto"/>
                                <w:right w:val="none" w:sz="0" w:space="0" w:color="auto"/>
                              </w:divBdr>
                              <w:divsChild>
                                <w:div w:id="1754662123">
                                  <w:marLeft w:val="0"/>
                                  <w:marRight w:val="0"/>
                                  <w:marTop w:val="0"/>
                                  <w:marBottom w:val="0"/>
                                  <w:divBdr>
                                    <w:top w:val="none" w:sz="0" w:space="0" w:color="auto"/>
                                    <w:left w:val="none" w:sz="0" w:space="0" w:color="auto"/>
                                    <w:bottom w:val="none" w:sz="0" w:space="0" w:color="auto"/>
                                    <w:right w:val="none" w:sz="0" w:space="0" w:color="auto"/>
                                  </w:divBdr>
                                  <w:divsChild>
                                    <w:div w:id="2113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419441">
      <w:bodyDiv w:val="1"/>
      <w:marLeft w:val="0"/>
      <w:marRight w:val="0"/>
      <w:marTop w:val="0"/>
      <w:marBottom w:val="0"/>
      <w:divBdr>
        <w:top w:val="none" w:sz="0" w:space="0" w:color="auto"/>
        <w:left w:val="none" w:sz="0" w:space="0" w:color="auto"/>
        <w:bottom w:val="none" w:sz="0" w:space="0" w:color="auto"/>
        <w:right w:val="none" w:sz="0" w:space="0" w:color="auto"/>
      </w:divBdr>
    </w:div>
    <w:div w:id="1546409639">
      <w:bodyDiv w:val="1"/>
      <w:marLeft w:val="0"/>
      <w:marRight w:val="0"/>
      <w:marTop w:val="0"/>
      <w:marBottom w:val="0"/>
      <w:divBdr>
        <w:top w:val="none" w:sz="0" w:space="0" w:color="auto"/>
        <w:left w:val="none" w:sz="0" w:space="0" w:color="auto"/>
        <w:bottom w:val="none" w:sz="0" w:space="0" w:color="auto"/>
        <w:right w:val="none" w:sz="0" w:space="0" w:color="auto"/>
      </w:divBdr>
      <w:divsChild>
        <w:div w:id="2029286530">
          <w:marLeft w:val="0"/>
          <w:marRight w:val="0"/>
          <w:marTop w:val="240"/>
          <w:marBottom w:val="480"/>
          <w:divBdr>
            <w:top w:val="none" w:sz="0" w:space="0" w:color="auto"/>
            <w:left w:val="none" w:sz="0" w:space="0" w:color="auto"/>
            <w:bottom w:val="none" w:sz="0" w:space="0" w:color="auto"/>
            <w:right w:val="none" w:sz="0" w:space="0" w:color="auto"/>
          </w:divBdr>
          <w:divsChild>
            <w:div w:id="170338690">
              <w:marLeft w:val="0"/>
              <w:marRight w:val="0"/>
              <w:marTop w:val="0"/>
              <w:marBottom w:val="0"/>
              <w:divBdr>
                <w:top w:val="none" w:sz="0" w:space="0" w:color="auto"/>
                <w:left w:val="none" w:sz="0" w:space="0" w:color="auto"/>
                <w:bottom w:val="none" w:sz="0" w:space="0" w:color="auto"/>
                <w:right w:val="none" w:sz="0" w:space="0" w:color="auto"/>
              </w:divBdr>
              <w:divsChild>
                <w:div w:id="1885748665">
                  <w:marLeft w:val="0"/>
                  <w:marRight w:val="0"/>
                  <w:marTop w:val="0"/>
                  <w:marBottom w:val="0"/>
                  <w:divBdr>
                    <w:top w:val="none" w:sz="0" w:space="0" w:color="auto"/>
                    <w:left w:val="none" w:sz="0" w:space="0" w:color="auto"/>
                    <w:bottom w:val="none" w:sz="0" w:space="0" w:color="auto"/>
                    <w:right w:val="none" w:sz="0" w:space="0" w:color="auto"/>
                  </w:divBdr>
                  <w:divsChild>
                    <w:div w:id="1061638636">
                      <w:marLeft w:val="0"/>
                      <w:marRight w:val="0"/>
                      <w:marTop w:val="0"/>
                      <w:marBottom w:val="0"/>
                      <w:divBdr>
                        <w:top w:val="none" w:sz="0" w:space="0" w:color="auto"/>
                        <w:left w:val="none" w:sz="0" w:space="0" w:color="auto"/>
                        <w:bottom w:val="none" w:sz="0" w:space="0" w:color="auto"/>
                        <w:right w:val="none" w:sz="0" w:space="0" w:color="auto"/>
                      </w:divBdr>
                      <w:divsChild>
                        <w:div w:id="1543666998">
                          <w:marLeft w:val="0"/>
                          <w:marRight w:val="0"/>
                          <w:marTop w:val="0"/>
                          <w:marBottom w:val="0"/>
                          <w:divBdr>
                            <w:top w:val="none" w:sz="0" w:space="0" w:color="auto"/>
                            <w:left w:val="none" w:sz="0" w:space="0" w:color="auto"/>
                            <w:bottom w:val="none" w:sz="0" w:space="0" w:color="auto"/>
                            <w:right w:val="none" w:sz="0" w:space="0" w:color="auto"/>
                          </w:divBdr>
                          <w:divsChild>
                            <w:div w:id="1489783402">
                              <w:marLeft w:val="0"/>
                              <w:marRight w:val="0"/>
                              <w:marTop w:val="150"/>
                              <w:marBottom w:val="150"/>
                              <w:divBdr>
                                <w:top w:val="none" w:sz="0" w:space="0" w:color="auto"/>
                                <w:left w:val="none" w:sz="0" w:space="0" w:color="auto"/>
                                <w:bottom w:val="none" w:sz="0" w:space="0" w:color="auto"/>
                                <w:right w:val="none" w:sz="0" w:space="0" w:color="auto"/>
                              </w:divBdr>
                              <w:divsChild>
                                <w:div w:id="1158689608">
                                  <w:marLeft w:val="0"/>
                                  <w:marRight w:val="0"/>
                                  <w:marTop w:val="0"/>
                                  <w:marBottom w:val="0"/>
                                  <w:divBdr>
                                    <w:top w:val="none" w:sz="0" w:space="0" w:color="auto"/>
                                    <w:left w:val="none" w:sz="0" w:space="0" w:color="auto"/>
                                    <w:bottom w:val="none" w:sz="0" w:space="0" w:color="auto"/>
                                    <w:right w:val="none" w:sz="0" w:space="0" w:color="auto"/>
                                  </w:divBdr>
                                  <w:divsChild>
                                    <w:div w:id="95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382855">
      <w:bodyDiv w:val="1"/>
      <w:marLeft w:val="0"/>
      <w:marRight w:val="0"/>
      <w:marTop w:val="0"/>
      <w:marBottom w:val="0"/>
      <w:divBdr>
        <w:top w:val="none" w:sz="0" w:space="0" w:color="auto"/>
        <w:left w:val="none" w:sz="0" w:space="0" w:color="auto"/>
        <w:bottom w:val="none" w:sz="0" w:space="0" w:color="auto"/>
        <w:right w:val="none" w:sz="0" w:space="0" w:color="auto"/>
      </w:divBdr>
      <w:divsChild>
        <w:div w:id="870800009">
          <w:marLeft w:val="0"/>
          <w:marRight w:val="0"/>
          <w:marTop w:val="240"/>
          <w:marBottom w:val="480"/>
          <w:divBdr>
            <w:top w:val="none" w:sz="0" w:space="0" w:color="auto"/>
            <w:left w:val="none" w:sz="0" w:space="0" w:color="auto"/>
            <w:bottom w:val="none" w:sz="0" w:space="0" w:color="auto"/>
            <w:right w:val="none" w:sz="0" w:space="0" w:color="auto"/>
          </w:divBdr>
          <w:divsChild>
            <w:div w:id="195584375">
              <w:marLeft w:val="0"/>
              <w:marRight w:val="0"/>
              <w:marTop w:val="0"/>
              <w:marBottom w:val="0"/>
              <w:divBdr>
                <w:top w:val="none" w:sz="0" w:space="0" w:color="auto"/>
                <w:left w:val="none" w:sz="0" w:space="0" w:color="auto"/>
                <w:bottom w:val="none" w:sz="0" w:space="0" w:color="auto"/>
                <w:right w:val="none" w:sz="0" w:space="0" w:color="auto"/>
              </w:divBdr>
              <w:divsChild>
                <w:div w:id="1190606719">
                  <w:marLeft w:val="0"/>
                  <w:marRight w:val="0"/>
                  <w:marTop w:val="0"/>
                  <w:marBottom w:val="0"/>
                  <w:divBdr>
                    <w:top w:val="none" w:sz="0" w:space="0" w:color="auto"/>
                    <w:left w:val="none" w:sz="0" w:space="0" w:color="auto"/>
                    <w:bottom w:val="none" w:sz="0" w:space="0" w:color="auto"/>
                    <w:right w:val="none" w:sz="0" w:space="0" w:color="auto"/>
                  </w:divBdr>
                  <w:divsChild>
                    <w:div w:id="684862739">
                      <w:marLeft w:val="0"/>
                      <w:marRight w:val="0"/>
                      <w:marTop w:val="0"/>
                      <w:marBottom w:val="0"/>
                      <w:divBdr>
                        <w:top w:val="none" w:sz="0" w:space="0" w:color="auto"/>
                        <w:left w:val="none" w:sz="0" w:space="0" w:color="auto"/>
                        <w:bottom w:val="none" w:sz="0" w:space="0" w:color="auto"/>
                        <w:right w:val="none" w:sz="0" w:space="0" w:color="auto"/>
                      </w:divBdr>
                      <w:divsChild>
                        <w:div w:id="235554575">
                          <w:marLeft w:val="0"/>
                          <w:marRight w:val="0"/>
                          <w:marTop w:val="0"/>
                          <w:marBottom w:val="0"/>
                          <w:divBdr>
                            <w:top w:val="none" w:sz="0" w:space="0" w:color="auto"/>
                            <w:left w:val="none" w:sz="0" w:space="0" w:color="auto"/>
                            <w:bottom w:val="none" w:sz="0" w:space="0" w:color="auto"/>
                            <w:right w:val="none" w:sz="0" w:space="0" w:color="auto"/>
                          </w:divBdr>
                          <w:divsChild>
                            <w:div w:id="236130065">
                              <w:marLeft w:val="0"/>
                              <w:marRight w:val="0"/>
                              <w:marTop w:val="150"/>
                              <w:marBottom w:val="150"/>
                              <w:divBdr>
                                <w:top w:val="none" w:sz="0" w:space="0" w:color="auto"/>
                                <w:left w:val="none" w:sz="0" w:space="0" w:color="auto"/>
                                <w:bottom w:val="none" w:sz="0" w:space="0" w:color="auto"/>
                                <w:right w:val="none" w:sz="0" w:space="0" w:color="auto"/>
                              </w:divBdr>
                              <w:divsChild>
                                <w:div w:id="1086069459">
                                  <w:marLeft w:val="0"/>
                                  <w:marRight w:val="0"/>
                                  <w:marTop w:val="0"/>
                                  <w:marBottom w:val="0"/>
                                  <w:divBdr>
                                    <w:top w:val="none" w:sz="0" w:space="0" w:color="auto"/>
                                    <w:left w:val="none" w:sz="0" w:space="0" w:color="auto"/>
                                    <w:bottom w:val="none" w:sz="0" w:space="0" w:color="auto"/>
                                    <w:right w:val="none" w:sz="0" w:space="0" w:color="auto"/>
                                  </w:divBdr>
                                  <w:divsChild>
                                    <w:div w:id="12990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571004">
      <w:bodyDiv w:val="1"/>
      <w:marLeft w:val="0"/>
      <w:marRight w:val="0"/>
      <w:marTop w:val="0"/>
      <w:marBottom w:val="0"/>
      <w:divBdr>
        <w:top w:val="none" w:sz="0" w:space="0" w:color="auto"/>
        <w:left w:val="none" w:sz="0" w:space="0" w:color="auto"/>
        <w:bottom w:val="none" w:sz="0" w:space="0" w:color="auto"/>
        <w:right w:val="none" w:sz="0" w:space="0" w:color="auto"/>
      </w:divBdr>
    </w:div>
    <w:div w:id="1680304246">
      <w:bodyDiv w:val="1"/>
      <w:marLeft w:val="0"/>
      <w:marRight w:val="0"/>
      <w:marTop w:val="0"/>
      <w:marBottom w:val="0"/>
      <w:divBdr>
        <w:top w:val="none" w:sz="0" w:space="0" w:color="auto"/>
        <w:left w:val="none" w:sz="0" w:space="0" w:color="auto"/>
        <w:bottom w:val="none" w:sz="0" w:space="0" w:color="auto"/>
        <w:right w:val="none" w:sz="0" w:space="0" w:color="auto"/>
      </w:divBdr>
      <w:divsChild>
        <w:div w:id="1199246323">
          <w:marLeft w:val="0"/>
          <w:marRight w:val="0"/>
          <w:marTop w:val="240"/>
          <w:marBottom w:val="480"/>
          <w:divBdr>
            <w:top w:val="none" w:sz="0" w:space="0" w:color="auto"/>
            <w:left w:val="none" w:sz="0" w:space="0" w:color="auto"/>
            <w:bottom w:val="none" w:sz="0" w:space="0" w:color="auto"/>
            <w:right w:val="none" w:sz="0" w:space="0" w:color="auto"/>
          </w:divBdr>
          <w:divsChild>
            <w:div w:id="1764179974">
              <w:marLeft w:val="0"/>
              <w:marRight w:val="0"/>
              <w:marTop w:val="0"/>
              <w:marBottom w:val="0"/>
              <w:divBdr>
                <w:top w:val="none" w:sz="0" w:space="0" w:color="auto"/>
                <w:left w:val="none" w:sz="0" w:space="0" w:color="auto"/>
                <w:bottom w:val="none" w:sz="0" w:space="0" w:color="auto"/>
                <w:right w:val="none" w:sz="0" w:space="0" w:color="auto"/>
              </w:divBdr>
              <w:divsChild>
                <w:div w:id="542711933">
                  <w:marLeft w:val="0"/>
                  <w:marRight w:val="0"/>
                  <w:marTop w:val="0"/>
                  <w:marBottom w:val="0"/>
                  <w:divBdr>
                    <w:top w:val="none" w:sz="0" w:space="0" w:color="auto"/>
                    <w:left w:val="none" w:sz="0" w:space="0" w:color="auto"/>
                    <w:bottom w:val="none" w:sz="0" w:space="0" w:color="auto"/>
                    <w:right w:val="none" w:sz="0" w:space="0" w:color="auto"/>
                  </w:divBdr>
                  <w:divsChild>
                    <w:div w:id="1707170646">
                      <w:marLeft w:val="0"/>
                      <w:marRight w:val="0"/>
                      <w:marTop w:val="0"/>
                      <w:marBottom w:val="0"/>
                      <w:divBdr>
                        <w:top w:val="none" w:sz="0" w:space="0" w:color="auto"/>
                        <w:left w:val="none" w:sz="0" w:space="0" w:color="auto"/>
                        <w:bottom w:val="none" w:sz="0" w:space="0" w:color="auto"/>
                        <w:right w:val="none" w:sz="0" w:space="0" w:color="auto"/>
                      </w:divBdr>
                      <w:divsChild>
                        <w:div w:id="1479297155">
                          <w:marLeft w:val="0"/>
                          <w:marRight w:val="0"/>
                          <w:marTop w:val="0"/>
                          <w:marBottom w:val="0"/>
                          <w:divBdr>
                            <w:top w:val="none" w:sz="0" w:space="0" w:color="auto"/>
                            <w:left w:val="none" w:sz="0" w:space="0" w:color="auto"/>
                            <w:bottom w:val="none" w:sz="0" w:space="0" w:color="auto"/>
                            <w:right w:val="none" w:sz="0" w:space="0" w:color="auto"/>
                          </w:divBdr>
                          <w:divsChild>
                            <w:div w:id="1948386019">
                              <w:marLeft w:val="0"/>
                              <w:marRight w:val="0"/>
                              <w:marTop w:val="150"/>
                              <w:marBottom w:val="150"/>
                              <w:divBdr>
                                <w:top w:val="none" w:sz="0" w:space="0" w:color="auto"/>
                                <w:left w:val="none" w:sz="0" w:space="0" w:color="auto"/>
                                <w:bottom w:val="none" w:sz="0" w:space="0" w:color="auto"/>
                                <w:right w:val="none" w:sz="0" w:space="0" w:color="auto"/>
                              </w:divBdr>
                              <w:divsChild>
                                <w:div w:id="1059478237">
                                  <w:marLeft w:val="0"/>
                                  <w:marRight w:val="0"/>
                                  <w:marTop w:val="0"/>
                                  <w:marBottom w:val="0"/>
                                  <w:divBdr>
                                    <w:top w:val="none" w:sz="0" w:space="0" w:color="auto"/>
                                    <w:left w:val="none" w:sz="0" w:space="0" w:color="auto"/>
                                    <w:bottom w:val="none" w:sz="0" w:space="0" w:color="auto"/>
                                    <w:right w:val="none" w:sz="0" w:space="0" w:color="auto"/>
                                  </w:divBdr>
                                  <w:divsChild>
                                    <w:div w:id="17015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www9.health.gov.au/mbs/fullDisplay.cfm?type=note&amp;qt=NoteID&amp;q=DN.1.29" TargetMode="External"/><Relationship Id="rId3" Type="http://schemas.openxmlformats.org/officeDocument/2006/relationships/customXml" Target="../customXml/item3.xml"/><Relationship Id="rId21" Type="http://schemas.openxmlformats.org/officeDocument/2006/relationships/hyperlink" Target="http://www9.health.gov.au/mbs/fullDisplay.cfm?type=note&amp;qt=NoteID&amp;q=DR.1.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9.health.gov.au/mbs/fullDisplay.cfm?type=note&amp;qt=NoteID&amp;q=DR.1.4" TargetMode="External"/><Relationship Id="rId25" Type="http://schemas.openxmlformats.org/officeDocument/2006/relationships/hyperlink" Target="http://www9.health.gov.au/mbs/fullDisplay.cfm?type=note&amp;qt=NoteID&amp;q=DR.1.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9.health.gov.au/mbs/fullDisplay.cfm?type=note&amp;qt=NoteID&amp;q=DR.1.4" TargetMode="External"/><Relationship Id="rId20" Type="http://schemas.openxmlformats.org/officeDocument/2006/relationships/hyperlink" Target="http://www9.health.gov.au/mbs/fullDisplay.cfm?type=note&amp;qt=NoteID&amp;q=DN.1.28" TargetMode="External"/><Relationship Id="rId29" Type="http://schemas.openxmlformats.org/officeDocument/2006/relationships/hyperlink" Target="https://www.csanz.edu.au/wp-content/uploads/2014/12/Clinical_Exercise_Stress_Testing_2014-Decemb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0L00917" TargetMode="External"/><Relationship Id="rId24" Type="http://schemas.openxmlformats.org/officeDocument/2006/relationships/hyperlink" Target="http://www9.health.gov.au/mbs/fullDisplay.cfm?type=note&amp;qt=NoteID&amp;q=DN.1.26" TargetMode="External"/><Relationship Id="rId32" Type="http://schemas.openxmlformats.org/officeDocument/2006/relationships/hyperlink" Target="https://protect-au.mimecast.com/s/Mx3bCxngGVH9J8zcvfYJU?domain=mbsonline.gov.au" TargetMode="External"/><Relationship Id="rId5" Type="http://schemas.openxmlformats.org/officeDocument/2006/relationships/numbering" Target="numbering.xml"/><Relationship Id="rId15" Type="http://schemas.openxmlformats.org/officeDocument/2006/relationships/hyperlink" Target="http://www9.health.gov.au/mbs/fullDisplay.cfm?type=note&amp;qt=NoteID&amp;q=DR.1.4" TargetMode="External"/><Relationship Id="rId23" Type="http://schemas.openxmlformats.org/officeDocument/2006/relationships/hyperlink" Target="http://www9.health.gov.au/mbs/fullDisplay.cfm?type=note&amp;qt=NoteID&amp;q=DR.1.1" TargetMode="External"/><Relationship Id="rId28" Type="http://schemas.openxmlformats.org/officeDocument/2006/relationships/hyperlink" Target="https://www.csanz.edu.au/resourc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mailto:PHI@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9.health.gov.au/mbs/fullDisplay.cfm?type=note&amp;qt=NoteID&amp;q=DN.1.31" TargetMode="External"/><Relationship Id="rId22" Type="http://schemas.openxmlformats.org/officeDocument/2006/relationships/hyperlink" Target="http://www9.health.gov.au/mbs/fullDisplay.cfm?type=note&amp;qt=NoteID&amp;q=DN.1.26" TargetMode="External"/><Relationship Id="rId27" Type="http://schemas.openxmlformats.org/officeDocument/2006/relationships/hyperlink" Target="http://www9.health.gov.au/mbs/fullDisplay.cfm?type=note&amp;qt=NoteID&amp;q=DR.1.2" TargetMode="External"/><Relationship Id="rId30"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4.xml><?xml version="1.0" encoding="utf-8"?>
<ds:datastoreItem xmlns:ds="http://schemas.openxmlformats.org/officeDocument/2006/customXml" ds:itemID="{6C61209D-BC63-4918-B803-09B7EA3F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5906</Words>
  <Characters>33668</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2020-09-16T05:10:00Z</dcterms:created>
  <dcterms:modified xsi:type="dcterms:W3CDTF">2020-09-16T05:10:00Z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