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51A" w:rsidRDefault="00002D7C" w:rsidP="0060651A">
      <w:pPr>
        <w:pStyle w:val="Heading1Black"/>
      </w:pPr>
      <w:bookmarkStart w:id="0" w:name="_GoBack"/>
      <w:bookmarkEnd w:id="0"/>
      <w:r w:rsidRPr="0060651A">
        <w:t xml:space="preserve"> </w:t>
      </w:r>
      <w:r w:rsidR="0060651A">
        <w:t xml:space="preserve">Safe and Best practice Cardiac </w:t>
      </w:r>
      <w:r w:rsidR="00243BBC">
        <w:t xml:space="preserve">IMAGING </w:t>
      </w:r>
      <w:r w:rsidR="0060651A">
        <w:t>SERVICES</w:t>
      </w:r>
    </w:p>
    <w:p w:rsidR="0060651A" w:rsidRDefault="0060651A" w:rsidP="0060651A">
      <w:pPr>
        <w:rPr>
          <w:bCs/>
          <w:i/>
          <w:iCs/>
          <w:spacing w:val="10"/>
        </w:rPr>
      </w:pPr>
      <w:r w:rsidRPr="00935F64">
        <w:rPr>
          <w:bCs/>
          <w:i/>
          <w:iCs/>
          <w:spacing w:val="10"/>
        </w:rPr>
        <w:t xml:space="preserve">The </w:t>
      </w:r>
      <w:r>
        <w:rPr>
          <w:bCs/>
          <w:i/>
          <w:iCs/>
          <w:spacing w:val="10"/>
        </w:rPr>
        <w:t>Australian</w:t>
      </w:r>
      <w:r w:rsidRPr="00935F64">
        <w:rPr>
          <w:bCs/>
          <w:i/>
          <w:iCs/>
          <w:spacing w:val="10"/>
        </w:rPr>
        <w:t xml:space="preserve"> Government is </w:t>
      </w:r>
      <w:r>
        <w:rPr>
          <w:bCs/>
          <w:i/>
          <w:iCs/>
          <w:spacing w:val="10"/>
        </w:rPr>
        <w:t>mak</w:t>
      </w:r>
      <w:r w:rsidRPr="00935F64">
        <w:rPr>
          <w:bCs/>
          <w:i/>
          <w:iCs/>
          <w:spacing w:val="10"/>
        </w:rPr>
        <w:t xml:space="preserve">ing changes to </w:t>
      </w:r>
      <w:r>
        <w:rPr>
          <w:bCs/>
          <w:i/>
          <w:iCs/>
          <w:spacing w:val="10"/>
        </w:rPr>
        <w:t>Medicare-funded</w:t>
      </w:r>
      <w:r w:rsidRPr="00935F64">
        <w:rPr>
          <w:bCs/>
          <w:i/>
          <w:iCs/>
          <w:spacing w:val="10"/>
        </w:rPr>
        <w:t xml:space="preserve"> </w:t>
      </w:r>
      <w:r>
        <w:rPr>
          <w:bCs/>
          <w:i/>
          <w:iCs/>
          <w:spacing w:val="10"/>
        </w:rPr>
        <w:t xml:space="preserve">cardiac </w:t>
      </w:r>
      <w:r w:rsidR="00243BBC">
        <w:rPr>
          <w:bCs/>
          <w:i/>
          <w:iCs/>
          <w:spacing w:val="10"/>
        </w:rPr>
        <w:t xml:space="preserve">imaging </w:t>
      </w:r>
      <w:r>
        <w:rPr>
          <w:bCs/>
          <w:i/>
          <w:iCs/>
          <w:spacing w:val="10"/>
        </w:rPr>
        <w:t>services</w:t>
      </w:r>
      <w:r w:rsidRPr="00935F64">
        <w:rPr>
          <w:bCs/>
          <w:i/>
          <w:iCs/>
          <w:spacing w:val="10"/>
        </w:rPr>
        <w:t xml:space="preserve"> </w:t>
      </w:r>
      <w:r>
        <w:rPr>
          <w:bCs/>
          <w:i/>
          <w:iCs/>
          <w:spacing w:val="10"/>
        </w:rPr>
        <w:t xml:space="preserve">to </w:t>
      </w:r>
      <w:r w:rsidRPr="003E4801">
        <w:rPr>
          <w:bCs/>
          <w:i/>
          <w:iCs/>
          <w:spacing w:val="10"/>
        </w:rPr>
        <w:t>support high-value care and ensure patients have access to the most appropriate test</w:t>
      </w:r>
      <w:r>
        <w:rPr>
          <w:bCs/>
          <w:i/>
          <w:iCs/>
          <w:spacing w:val="10"/>
        </w:rPr>
        <w:t>s</w:t>
      </w:r>
      <w:r w:rsidRPr="003E4801">
        <w:rPr>
          <w:bCs/>
          <w:i/>
          <w:iCs/>
          <w:spacing w:val="10"/>
        </w:rPr>
        <w:t xml:space="preserve"> for their individual symptoms and condition</w:t>
      </w:r>
      <w:r>
        <w:rPr>
          <w:bCs/>
          <w:i/>
          <w:iCs/>
          <w:spacing w:val="10"/>
        </w:rPr>
        <w:t>s</w:t>
      </w:r>
      <w:r w:rsidRPr="003E4801">
        <w:rPr>
          <w:bCs/>
          <w:i/>
          <w:iCs/>
          <w:spacing w:val="10"/>
        </w:rPr>
        <w:t xml:space="preserve">. </w:t>
      </w:r>
      <w:r>
        <w:rPr>
          <w:bCs/>
          <w:i/>
          <w:iCs/>
          <w:spacing w:val="10"/>
        </w:rPr>
        <w:t xml:space="preserve">This is the first phase of the Government’s response to cardiac </w:t>
      </w:r>
      <w:r w:rsidRPr="003E4801">
        <w:rPr>
          <w:bCs/>
          <w:i/>
          <w:iCs/>
          <w:spacing w:val="10"/>
        </w:rPr>
        <w:t>recommendations from the Medicare Benefits Schedule (MBS) Review Taskforce.</w:t>
      </w:r>
    </w:p>
    <w:p w:rsidR="0060651A" w:rsidRDefault="0060651A" w:rsidP="0060651A">
      <w:pPr>
        <w:rPr>
          <w:lang w:val="en"/>
        </w:rPr>
        <w:sectPr w:rsidR="0060651A" w:rsidSect="0060651A">
          <w:footerReference w:type="even" r:id="rId7"/>
          <w:headerReference w:type="first" r:id="rId8"/>
          <w:footerReference w:type="first" r:id="rId9"/>
          <w:type w:val="continuous"/>
          <w:pgSz w:w="11906" w:h="16838" w:code="9"/>
          <w:pgMar w:top="1418" w:right="1134" w:bottom="284" w:left="1134" w:header="0" w:footer="176" w:gutter="0"/>
          <w:cols w:space="567"/>
          <w:titlePg/>
          <w:docGrid w:linePitch="360"/>
        </w:sectPr>
      </w:pPr>
    </w:p>
    <w:p w:rsidR="0060651A" w:rsidRPr="00692791" w:rsidRDefault="0060651A" w:rsidP="0060651A">
      <w:pPr>
        <w:spacing w:before="300" w:after="100" w:line="271" w:lineRule="auto"/>
        <w:outlineLvl w:val="1"/>
        <w:rPr>
          <w:rFonts w:eastAsia="Times New Roman"/>
          <w:b/>
          <w:color w:val="005CAB"/>
          <w:sz w:val="25"/>
          <w:szCs w:val="28"/>
          <w:lang w:val="en"/>
        </w:rPr>
      </w:pPr>
      <w:r>
        <w:rPr>
          <w:rFonts w:eastAsia="Times New Roman"/>
          <w:b/>
          <w:color w:val="005CAB"/>
          <w:sz w:val="25"/>
          <w:szCs w:val="28"/>
          <w:lang w:val="en"/>
        </w:rPr>
        <w:t>What are the changes?</w:t>
      </w:r>
    </w:p>
    <w:p w:rsidR="0060651A" w:rsidRPr="00790542" w:rsidRDefault="0060651A" w:rsidP="0060651A">
      <w:r w:rsidRPr="00790542">
        <w:t xml:space="preserve">From 1 </w:t>
      </w:r>
      <w:r w:rsidR="00BE445C">
        <w:t xml:space="preserve">August </w:t>
      </w:r>
      <w:r w:rsidRPr="00790542">
        <w:t>2020 changes will be made to MBS items for cardiac imaging services to better clarify the clinical requirements and circumstances where this testing and repeat testing is appropriate. These changes will promote high-value use of electrocardiogram (ECG), echocardiogram, ambulatory ECG, ECG stress testing, myocardial perfusion studies and stress echocardiogram.</w:t>
      </w:r>
    </w:p>
    <w:p w:rsidR="0060651A" w:rsidRPr="00A3154D" w:rsidRDefault="0060651A" w:rsidP="0060651A">
      <w:pPr>
        <w:spacing w:before="300" w:after="100"/>
      </w:pPr>
      <w:r>
        <w:rPr>
          <w:rFonts w:eastAsia="Times New Roman"/>
          <w:b/>
          <w:color w:val="005CAB"/>
          <w:sz w:val="25"/>
          <w:szCs w:val="28"/>
          <w:lang w:val="en"/>
        </w:rPr>
        <w:t>Why are these changes being made?</w:t>
      </w:r>
    </w:p>
    <w:p w:rsidR="0060651A" w:rsidRPr="00790542" w:rsidRDefault="0060651A" w:rsidP="0060651A">
      <w:r w:rsidRPr="00790542">
        <w:t>The changes to cardiac</w:t>
      </w:r>
      <w:r w:rsidR="006106CD">
        <w:t xml:space="preserve"> imaging</w:t>
      </w:r>
      <w:r w:rsidRPr="00790542">
        <w:t xml:space="preserve"> services aim to improve the quality of care, encourage high value care and reflect current best practice. </w:t>
      </w:r>
    </w:p>
    <w:p w:rsidR="0060651A" w:rsidRDefault="0060651A" w:rsidP="0060651A">
      <w:r w:rsidRPr="00576B99">
        <w:t xml:space="preserve">The changes were recommended by the MBS Review Taskforce </w:t>
      </w:r>
      <w:r w:rsidRPr="00790542">
        <w:t xml:space="preserve">to ensure appropriate cardiac imaging services are provided to patients. </w:t>
      </w:r>
    </w:p>
    <w:p w:rsidR="0060651A" w:rsidRPr="00790542" w:rsidRDefault="0060651A" w:rsidP="0060651A">
      <w:r w:rsidRPr="00790542">
        <w:t>These changes were recommended by the Taskforce following an extensive period of stakeholder consultation and consultation with the sector that uses these items.</w:t>
      </w:r>
    </w:p>
    <w:p w:rsidR="00790542" w:rsidRDefault="0060651A" w:rsidP="0060651A">
      <w:pPr>
        <w:rPr>
          <w:rFonts w:eastAsia="Times New Roman"/>
          <w:iCs/>
          <w:spacing w:val="5"/>
          <w:szCs w:val="21"/>
        </w:rPr>
      </w:pPr>
      <w:r w:rsidRPr="00790542">
        <w:lastRenderedPageBreak/>
        <w:t>The changes clarify when tests should be performed, ensuring testing is only performed where there is a clinical need. This reduces patient’s exposure to unnecessary testing.</w:t>
      </w:r>
    </w:p>
    <w:p w:rsidR="0060651A" w:rsidRDefault="0060651A" w:rsidP="0060651A">
      <w:pPr>
        <w:spacing w:after="0"/>
        <w:rPr>
          <w:rFonts w:eastAsia="Times New Roman"/>
          <w:b/>
          <w:color w:val="005CAB"/>
          <w:sz w:val="25"/>
          <w:szCs w:val="28"/>
          <w:lang w:val="en"/>
        </w:rPr>
      </w:pPr>
      <w:r>
        <w:rPr>
          <w:rFonts w:eastAsia="Times New Roman"/>
          <w:b/>
          <w:color w:val="005CAB"/>
          <w:sz w:val="25"/>
          <w:szCs w:val="28"/>
          <w:lang w:val="en"/>
        </w:rPr>
        <w:t>What does this mean for patients?</w:t>
      </w:r>
    </w:p>
    <w:p w:rsidR="0060651A" w:rsidRDefault="0060651A" w:rsidP="0060651A">
      <w:r>
        <w:t xml:space="preserve">Patients will benefit by only having cardiac services when clinically necessary, that are performed safely in a way that aligns with clinical best practice and billed in a consistent manner. </w:t>
      </w:r>
    </w:p>
    <w:p w:rsidR="0060651A" w:rsidRDefault="0060651A" w:rsidP="0060651A">
      <w:pPr>
        <w:spacing w:before="300" w:after="100" w:line="240" w:lineRule="auto"/>
        <w:ind w:right="-143"/>
        <w:rPr>
          <w:rFonts w:eastAsia="Times New Roman"/>
          <w:b/>
          <w:color w:val="005CAB"/>
          <w:sz w:val="25"/>
          <w:szCs w:val="28"/>
          <w:lang w:val="en"/>
        </w:rPr>
      </w:pPr>
      <w:r>
        <w:rPr>
          <w:rFonts w:eastAsia="Times New Roman"/>
          <w:b/>
          <w:color w:val="005CAB"/>
          <w:sz w:val="25"/>
          <w:szCs w:val="28"/>
          <w:lang w:val="en"/>
        </w:rPr>
        <w:t>What does this mean for providers?</w:t>
      </w:r>
    </w:p>
    <w:p w:rsidR="0060651A" w:rsidRPr="00B23297" w:rsidRDefault="0060651A" w:rsidP="0060651A">
      <w:r>
        <w:t>Providers will benefit from a clear schedule of MBS items that are aligned with best practice. T</w:t>
      </w:r>
      <w:r w:rsidRPr="00B23297">
        <w:t xml:space="preserve">here will be financial impacts for providers </w:t>
      </w:r>
      <w:r>
        <w:t xml:space="preserve">currently </w:t>
      </w:r>
      <w:r w:rsidRPr="00B23297">
        <w:t xml:space="preserve">delivering large numbers of </w:t>
      </w:r>
      <w:r>
        <w:t xml:space="preserve">unnecessary </w:t>
      </w:r>
      <w:r w:rsidRPr="00B23297">
        <w:t xml:space="preserve">repeat tests. </w:t>
      </w:r>
      <w:r>
        <w:t xml:space="preserve"> </w:t>
      </w:r>
    </w:p>
    <w:p w:rsidR="0060651A" w:rsidRDefault="0060651A" w:rsidP="0060651A">
      <w:r>
        <w:t>Providers will receive further information closer to the implementation date.</w:t>
      </w:r>
    </w:p>
    <w:p w:rsidR="0060651A" w:rsidRDefault="0060651A" w:rsidP="0060651A">
      <w:pPr>
        <w:spacing w:before="300" w:after="100" w:line="240" w:lineRule="auto"/>
        <w:rPr>
          <w:rFonts w:eastAsia="Times New Roman"/>
          <w:b/>
          <w:color w:val="005CAB"/>
          <w:sz w:val="25"/>
          <w:szCs w:val="28"/>
          <w:lang w:val="en"/>
        </w:rPr>
      </w:pPr>
      <w:r>
        <w:rPr>
          <w:rFonts w:eastAsia="Times New Roman"/>
          <w:b/>
          <w:color w:val="005CAB"/>
          <w:sz w:val="25"/>
          <w:szCs w:val="28"/>
          <w:lang w:val="en"/>
        </w:rPr>
        <w:t>What other changes will there be to cardiac items?</w:t>
      </w:r>
    </w:p>
    <w:p w:rsidR="0060651A" w:rsidRDefault="0060651A" w:rsidP="0060651A">
      <w:r>
        <w:t xml:space="preserve">Further consultation on other </w:t>
      </w:r>
      <w:r w:rsidR="000A70D1">
        <w:t xml:space="preserve">(procedural) </w:t>
      </w:r>
      <w:r>
        <w:t>Taskforce recommendations will occur over the coming months to inform a Government response.</w:t>
      </w:r>
    </w:p>
    <w:p w:rsidR="0060651A" w:rsidRDefault="0060651A" w:rsidP="0060651A">
      <w:r>
        <w:t>These consultations will ensure the changes deliver quality and affordable care for patients, while supporting implementation in a way that safeguards timely and appropriate access for all Australians.</w:t>
      </w:r>
    </w:p>
    <w:p w:rsidR="0060651A" w:rsidRPr="00002D7C" w:rsidRDefault="0060651A" w:rsidP="0060651A">
      <w:pPr>
        <w:pStyle w:val="Boxshadedcolourbackground"/>
        <w:jc w:val="center"/>
      </w:pPr>
      <w:r>
        <w:t>Further detail</w:t>
      </w:r>
      <w:r w:rsidR="00790542">
        <w:t>s</w:t>
      </w:r>
      <w:r>
        <w:t xml:space="preserve"> will be available on </w:t>
      </w:r>
      <w:hyperlink r:id="rId10" w:history="1">
        <w:r w:rsidRPr="005C3171">
          <w:rPr>
            <w:rStyle w:val="Hyperlink"/>
          </w:rPr>
          <w:t>www.mbsonline.gov.au</w:t>
        </w:r>
      </w:hyperlink>
      <w:r>
        <w:t xml:space="preserve"> </w:t>
      </w:r>
    </w:p>
    <w:p w:rsidR="0095329E" w:rsidRPr="0060651A" w:rsidRDefault="0095329E" w:rsidP="0060651A"/>
    <w:sectPr w:rsidR="0095329E" w:rsidRPr="0060651A" w:rsidSect="00692791">
      <w:headerReference w:type="even" r:id="rId11"/>
      <w:headerReference w:type="default" r:id="rId12"/>
      <w:footerReference w:type="even" r:id="rId13"/>
      <w:footerReference w:type="default" r:id="rId14"/>
      <w:type w:val="continuous"/>
      <w:pgSz w:w="11906" w:h="16838" w:code="9"/>
      <w:pgMar w:top="851" w:right="1134" w:bottom="0" w:left="1134" w:header="0" w:footer="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7B" w:rsidRDefault="0020487B">
      <w:pPr>
        <w:spacing w:after="0" w:line="240" w:lineRule="auto"/>
      </w:pPr>
      <w:r>
        <w:separator/>
      </w:r>
    </w:p>
  </w:endnote>
  <w:endnote w:type="continuationSeparator" w:id="0">
    <w:p w:rsidR="0020487B" w:rsidRDefault="0020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412997"/>
      <w:docPartObj>
        <w:docPartGallery w:val="Page Numbers (Bottom of Page)"/>
        <w:docPartUnique/>
      </w:docPartObj>
    </w:sdtPr>
    <w:sdtEndPr>
      <w:rPr>
        <w:noProof/>
      </w:rPr>
    </w:sdtEndPr>
    <w:sdtContent>
      <w:p w:rsidR="0060651A" w:rsidRPr="00CB4C13" w:rsidRDefault="0060651A" w:rsidP="009B3667">
        <w:pPr>
          <w:pStyle w:val="Footerborderabove"/>
          <w:spacing w:after="120"/>
        </w:pPr>
        <w:r>
          <w:t>Brain Cancer</w:t>
        </w:r>
      </w:p>
      <w:p w:rsidR="0060651A" w:rsidRPr="009B3667" w:rsidRDefault="0060651A" w:rsidP="009B3667">
        <w:pPr>
          <w:pStyle w:val="Footer"/>
          <w:rPr>
            <w:noProof/>
            <w:sz w:val="21"/>
          </w:rPr>
        </w:pPr>
        <w:r w:rsidRPr="00CB4C13">
          <w:fldChar w:fldCharType="begin"/>
        </w:r>
        <w:r w:rsidRPr="00CB4C13">
          <w:instrText xml:space="preserve"> PAGE   \* MERGEFORMAT </w:instrText>
        </w:r>
        <w:r w:rsidRPr="00CB4C13">
          <w:fldChar w:fldCharType="separate"/>
        </w:r>
        <w:r>
          <w:rPr>
            <w:noProof/>
          </w:rPr>
          <w:t>2</w:t>
        </w:r>
        <w:r w:rsidRPr="00CB4C1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A" w:rsidRDefault="0060651A" w:rsidP="00A0121B">
    <w:pPr>
      <w:pStyle w:val="Footer"/>
      <w:tabs>
        <w:tab w:val="left" w:pos="812"/>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215184"/>
      <w:docPartObj>
        <w:docPartGallery w:val="Page Numbers (Bottom of Page)"/>
        <w:docPartUnique/>
      </w:docPartObj>
    </w:sdtPr>
    <w:sdtEndPr>
      <w:rPr>
        <w:noProof/>
      </w:rPr>
    </w:sdtEndPr>
    <w:sdtContent>
      <w:p w:rsidR="00A072DF" w:rsidRPr="00CB4C13" w:rsidRDefault="0005690D" w:rsidP="009B3667">
        <w:pPr>
          <w:pStyle w:val="Footerborderabove"/>
          <w:spacing w:after="120"/>
        </w:pPr>
        <w:r w:rsidRPr="00D91F4A">
          <w:rPr>
            <w:highlight w:val="yellow"/>
          </w:rPr>
          <w:t>INSERT TITLE</w:t>
        </w:r>
      </w:p>
      <w:p w:rsidR="00A072DF" w:rsidRPr="009B3667" w:rsidRDefault="0005690D" w:rsidP="009B3667">
        <w:pPr>
          <w:pStyle w:val="Footer"/>
          <w:rPr>
            <w:noProof/>
            <w:sz w:val="21"/>
          </w:rPr>
        </w:pPr>
        <w:r w:rsidRPr="00CB4C13">
          <w:fldChar w:fldCharType="begin"/>
        </w:r>
        <w:r w:rsidRPr="00CB4C13">
          <w:instrText xml:space="preserve"> PAGE   \* MERGEFORMAT </w:instrText>
        </w:r>
        <w:r w:rsidRPr="00CB4C13">
          <w:fldChar w:fldCharType="separate"/>
        </w:r>
        <w:r>
          <w:rPr>
            <w:noProof/>
          </w:rPr>
          <w:t>2</w:t>
        </w:r>
        <w:r w:rsidRPr="00CB4C13">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2DF" w:rsidRPr="00A072DF" w:rsidRDefault="004C201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7B" w:rsidRDefault="0020487B">
      <w:pPr>
        <w:spacing w:after="0" w:line="240" w:lineRule="auto"/>
      </w:pPr>
      <w:r>
        <w:separator/>
      </w:r>
    </w:p>
  </w:footnote>
  <w:footnote w:type="continuationSeparator" w:id="0">
    <w:p w:rsidR="0020487B" w:rsidRDefault="0020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51A" w:rsidRDefault="0060651A" w:rsidP="009B3667">
    <w:pPr>
      <w:pStyle w:val="Header"/>
      <w:ind w:left="-1134"/>
    </w:pPr>
    <w:r>
      <w:rPr>
        <w:noProof/>
      </w:rPr>
      <w:drawing>
        <wp:inline distT="0" distB="0" distL="0" distR="0" wp14:anchorId="0E249CCE" wp14:editId="2DA0511F">
          <wp:extent cx="7560000" cy="1584000"/>
          <wp:effectExtent l="0" t="0" r="3175" b="0"/>
          <wp:docPr id="2" name="Picture 2" descr="Austalian Government Department of 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84000"/>
                  </a:xfrm>
                  <a:prstGeom prst="rect">
                    <a:avLst/>
                  </a:prstGeom>
                </pic:spPr>
              </pic:pic>
            </a:graphicData>
          </a:graphic>
        </wp:inline>
      </w:drawing>
    </w:r>
  </w:p>
  <w:p w:rsidR="0060651A" w:rsidRDefault="0060651A" w:rsidP="001769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2DF" w:rsidRDefault="004C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2DF" w:rsidRDefault="004C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335C"/>
    <w:multiLevelType w:val="hybridMultilevel"/>
    <w:tmpl w:val="316C560C"/>
    <w:lvl w:ilvl="0" w:tplc="6C76454A">
      <w:start w:val="1"/>
      <w:numFmt w:val="bullet"/>
      <w:pStyle w:val="Bullet"/>
      <w:lvlText w:val=""/>
      <w:lvlJc w:val="left"/>
      <w:pPr>
        <w:ind w:left="927" w:hanging="360"/>
      </w:pPr>
      <w:rPr>
        <w:rFonts w:ascii="Wingdings 3" w:hAnsi="Wingdings 3" w:hint="default"/>
        <w:color w:val="auto"/>
        <w:position w:val="2"/>
        <w:sz w:val="16"/>
        <w:szCs w:val="16"/>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54"/>
    <w:rsid w:val="00002D7C"/>
    <w:rsid w:val="00003743"/>
    <w:rsid w:val="0005690D"/>
    <w:rsid w:val="00067456"/>
    <w:rsid w:val="000A45C5"/>
    <w:rsid w:val="000A70D1"/>
    <w:rsid w:val="000C6108"/>
    <w:rsid w:val="000D6B30"/>
    <w:rsid w:val="000F04B4"/>
    <w:rsid w:val="001A3FD0"/>
    <w:rsid w:val="001B3443"/>
    <w:rsid w:val="001D1D84"/>
    <w:rsid w:val="001D459E"/>
    <w:rsid w:val="0020487B"/>
    <w:rsid w:val="00243BBC"/>
    <w:rsid w:val="002946D3"/>
    <w:rsid w:val="002B78F9"/>
    <w:rsid w:val="002F3AE3"/>
    <w:rsid w:val="0030786C"/>
    <w:rsid w:val="003137C1"/>
    <w:rsid w:val="003218EC"/>
    <w:rsid w:val="00337017"/>
    <w:rsid w:val="00354503"/>
    <w:rsid w:val="00365751"/>
    <w:rsid w:val="003A4052"/>
    <w:rsid w:val="003B152F"/>
    <w:rsid w:val="003D17F9"/>
    <w:rsid w:val="003E4801"/>
    <w:rsid w:val="00405810"/>
    <w:rsid w:val="00464EDC"/>
    <w:rsid w:val="004867E2"/>
    <w:rsid w:val="00486FE7"/>
    <w:rsid w:val="004C2014"/>
    <w:rsid w:val="004C5EF3"/>
    <w:rsid w:val="00521678"/>
    <w:rsid w:val="0052595E"/>
    <w:rsid w:val="005F446E"/>
    <w:rsid w:val="005F621F"/>
    <w:rsid w:val="0060651A"/>
    <w:rsid w:val="006106CD"/>
    <w:rsid w:val="00620F6D"/>
    <w:rsid w:val="00631889"/>
    <w:rsid w:val="006326D5"/>
    <w:rsid w:val="006677A9"/>
    <w:rsid w:val="0067299A"/>
    <w:rsid w:val="006B21B1"/>
    <w:rsid w:val="006E0663"/>
    <w:rsid w:val="007520F3"/>
    <w:rsid w:val="0077155C"/>
    <w:rsid w:val="00790542"/>
    <w:rsid w:val="007C78B1"/>
    <w:rsid w:val="007E7115"/>
    <w:rsid w:val="007F35C1"/>
    <w:rsid w:val="0081040C"/>
    <w:rsid w:val="008264EB"/>
    <w:rsid w:val="00946CDC"/>
    <w:rsid w:val="0095329E"/>
    <w:rsid w:val="00981FD3"/>
    <w:rsid w:val="009C19F5"/>
    <w:rsid w:val="009E4D85"/>
    <w:rsid w:val="009F08F7"/>
    <w:rsid w:val="00A26E87"/>
    <w:rsid w:val="00A3154D"/>
    <w:rsid w:val="00A35F1E"/>
    <w:rsid w:val="00A4512D"/>
    <w:rsid w:val="00A532ED"/>
    <w:rsid w:val="00A57FD3"/>
    <w:rsid w:val="00A705AF"/>
    <w:rsid w:val="00A763FA"/>
    <w:rsid w:val="00A92C97"/>
    <w:rsid w:val="00AC3D71"/>
    <w:rsid w:val="00B21641"/>
    <w:rsid w:val="00B34F71"/>
    <w:rsid w:val="00B42851"/>
    <w:rsid w:val="00B62BC6"/>
    <w:rsid w:val="00B669AE"/>
    <w:rsid w:val="00B80096"/>
    <w:rsid w:val="00BB20CB"/>
    <w:rsid w:val="00BE445C"/>
    <w:rsid w:val="00C1427C"/>
    <w:rsid w:val="00C36DC2"/>
    <w:rsid w:val="00CA74DB"/>
    <w:rsid w:val="00CB5B1A"/>
    <w:rsid w:val="00CB633A"/>
    <w:rsid w:val="00D8782A"/>
    <w:rsid w:val="00DA3C20"/>
    <w:rsid w:val="00E15D4B"/>
    <w:rsid w:val="00E40B54"/>
    <w:rsid w:val="00E661B9"/>
    <w:rsid w:val="00E916EE"/>
    <w:rsid w:val="00ED6BAE"/>
    <w:rsid w:val="00F0218D"/>
    <w:rsid w:val="00F353F7"/>
    <w:rsid w:val="00FA3897"/>
    <w:rsid w:val="00FB65AE"/>
    <w:rsid w:val="00FC4A01"/>
    <w:rsid w:val="00FE58E3"/>
    <w:rsid w:val="00FE6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54"/>
    <w:pPr>
      <w:spacing w:after="200" w:line="300" w:lineRule="auto"/>
    </w:pPr>
    <w:rPr>
      <w:rFonts w:ascii="Arial" w:eastAsiaTheme="majorEastAsia" w:hAnsi="Arial" w:cs="Arial"/>
      <w:sz w:val="21"/>
    </w:rPr>
  </w:style>
  <w:style w:type="paragraph" w:styleId="Heading1">
    <w:name w:val="heading 1"/>
    <w:basedOn w:val="Normal"/>
    <w:next w:val="Normal"/>
    <w:qFormat/>
    <w:rsid w:val="00A705AF"/>
    <w:pPr>
      <w:keepNext/>
      <w:spacing w:before="240" w:after="60"/>
      <w:outlineLvl w:val="0"/>
    </w:pPr>
    <w:rPr>
      <w:b/>
      <w:bCs/>
      <w:kern w:val="28"/>
      <w:sz w:val="28"/>
      <w:szCs w:val="32"/>
    </w:rPr>
  </w:style>
  <w:style w:type="paragraph" w:styleId="Heading2">
    <w:name w:val="heading 2"/>
    <w:basedOn w:val="Normal"/>
    <w:next w:val="Normal"/>
    <w:qFormat/>
    <w:rsid w:val="00A705AF"/>
    <w:pPr>
      <w:keepNext/>
      <w:spacing w:before="240" w:after="60"/>
      <w:outlineLvl w:val="1"/>
    </w:pPr>
    <w:rPr>
      <w:b/>
      <w:bCs/>
      <w:i/>
      <w:iCs/>
      <w:szCs w:val="28"/>
    </w:rPr>
  </w:style>
  <w:style w:type="paragraph" w:styleId="Heading3">
    <w:name w:val="heading 3"/>
    <w:basedOn w:val="Normal"/>
    <w:next w:val="Normal"/>
    <w:qFormat/>
    <w:rsid w:val="00A705AF"/>
    <w:pPr>
      <w:keepNext/>
      <w:spacing w:before="240" w:after="60"/>
      <w:outlineLvl w:val="2"/>
    </w:pPr>
    <w:rPr>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E40B54"/>
    <w:pPr>
      <w:tabs>
        <w:tab w:val="center" w:pos="4513"/>
        <w:tab w:val="right" w:pos="9026"/>
      </w:tabs>
      <w:spacing w:after="0" w:line="240" w:lineRule="auto"/>
    </w:pPr>
  </w:style>
  <w:style w:type="character" w:customStyle="1" w:styleId="HeaderChar">
    <w:name w:val="Header Char"/>
    <w:basedOn w:val="DefaultParagraphFont"/>
    <w:link w:val="Header"/>
    <w:rsid w:val="00E40B54"/>
    <w:rPr>
      <w:rFonts w:ascii="Arial" w:eastAsiaTheme="majorEastAsia" w:hAnsi="Arial" w:cs="Arial"/>
      <w:sz w:val="21"/>
    </w:rPr>
  </w:style>
  <w:style w:type="paragraph" w:styleId="Footer">
    <w:name w:val="footer"/>
    <w:basedOn w:val="Normal"/>
    <w:link w:val="FooterChar"/>
    <w:uiPriority w:val="99"/>
    <w:rsid w:val="00E40B54"/>
    <w:pPr>
      <w:tabs>
        <w:tab w:val="center" w:pos="4513"/>
        <w:tab w:val="right" w:pos="9026"/>
      </w:tabs>
      <w:spacing w:after="240" w:line="240" w:lineRule="auto"/>
      <w:jc w:val="center"/>
    </w:pPr>
    <w:rPr>
      <w:sz w:val="19"/>
    </w:rPr>
  </w:style>
  <w:style w:type="character" w:customStyle="1" w:styleId="FooterChar">
    <w:name w:val="Footer Char"/>
    <w:basedOn w:val="DefaultParagraphFont"/>
    <w:link w:val="Footer"/>
    <w:uiPriority w:val="99"/>
    <w:rsid w:val="00E40B54"/>
    <w:rPr>
      <w:rFonts w:ascii="Arial" w:eastAsiaTheme="majorEastAsia" w:hAnsi="Arial" w:cs="Arial"/>
      <w:sz w:val="19"/>
    </w:rPr>
  </w:style>
  <w:style w:type="paragraph" w:customStyle="1" w:styleId="Heading1Black">
    <w:name w:val="Heading 1 Black"/>
    <w:basedOn w:val="Heading1"/>
    <w:next w:val="Normal"/>
    <w:autoRedefine/>
    <w:qFormat/>
    <w:rsid w:val="00E40B54"/>
    <w:pPr>
      <w:keepNext w:val="0"/>
      <w:pBdr>
        <w:left w:val="single" w:sz="48" w:space="8" w:color="005CAB"/>
      </w:pBdr>
      <w:spacing w:before="120" w:after="120"/>
      <w:ind w:left="284"/>
    </w:pPr>
    <w:rPr>
      <w:b w:val="0"/>
      <w:caps/>
      <w:color w:val="000000" w:themeColor="text1"/>
      <w:kern w:val="0"/>
      <w:sz w:val="32"/>
      <w:szCs w:val="20"/>
    </w:rPr>
  </w:style>
  <w:style w:type="paragraph" w:customStyle="1" w:styleId="Boxshadedcolourbackground">
    <w:name w:val="Box shaded colour background"/>
    <w:basedOn w:val="Normal"/>
    <w:qFormat/>
    <w:rsid w:val="00E40B54"/>
    <w:pPr>
      <w:pBdr>
        <w:top w:val="single" w:sz="4" w:space="8" w:color="F2F2F2"/>
        <w:left w:val="single" w:sz="4" w:space="8" w:color="F2F2F2"/>
        <w:bottom w:val="single" w:sz="4" w:space="8" w:color="F2F2F2"/>
        <w:right w:val="single" w:sz="4" w:space="8" w:color="F2F2F2"/>
      </w:pBdr>
      <w:shd w:val="clear" w:color="auto" w:fill="E2F1FF"/>
      <w:spacing w:before="300" w:line="276" w:lineRule="auto"/>
      <w:ind w:left="170" w:right="170"/>
    </w:pPr>
    <w:rPr>
      <w:rFonts w:eastAsia="Calibri" w:cs="Times New Roman"/>
      <w:bCs/>
      <w:szCs w:val="21"/>
      <w:lang w:val="en-GB" w:eastAsia="en-US"/>
    </w:rPr>
  </w:style>
  <w:style w:type="paragraph" w:customStyle="1" w:styleId="Footerborderabove">
    <w:name w:val="Footer border above"/>
    <w:basedOn w:val="Footer"/>
    <w:qFormat/>
    <w:rsid w:val="00E40B54"/>
    <w:pPr>
      <w:pBdr>
        <w:top w:val="single" w:sz="8" w:space="6" w:color="005CAB"/>
      </w:pBdr>
    </w:pPr>
  </w:style>
  <w:style w:type="character" w:styleId="Hyperlink">
    <w:name w:val="Hyperlink"/>
    <w:basedOn w:val="DefaultParagraphFont"/>
    <w:uiPriority w:val="99"/>
    <w:unhideWhenUsed/>
    <w:rsid w:val="00E40B54"/>
    <w:rPr>
      <w:color w:val="0000FF"/>
      <w:u w:val="single"/>
    </w:rPr>
  </w:style>
  <w:style w:type="paragraph" w:styleId="BalloonText">
    <w:name w:val="Balloon Text"/>
    <w:basedOn w:val="Normal"/>
    <w:link w:val="BalloonTextChar"/>
    <w:rsid w:val="00E40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0B54"/>
    <w:rPr>
      <w:rFonts w:ascii="Tahoma" w:eastAsiaTheme="majorEastAsia" w:hAnsi="Tahoma" w:cs="Tahoma"/>
      <w:sz w:val="16"/>
      <w:szCs w:val="16"/>
    </w:rPr>
  </w:style>
  <w:style w:type="character" w:styleId="CommentReference">
    <w:name w:val="annotation reference"/>
    <w:basedOn w:val="DefaultParagraphFont"/>
    <w:rsid w:val="001D459E"/>
    <w:rPr>
      <w:sz w:val="16"/>
      <w:szCs w:val="16"/>
    </w:rPr>
  </w:style>
  <w:style w:type="paragraph" w:styleId="CommentText">
    <w:name w:val="annotation text"/>
    <w:basedOn w:val="Normal"/>
    <w:link w:val="CommentTextChar"/>
    <w:rsid w:val="001D459E"/>
    <w:pPr>
      <w:spacing w:line="240" w:lineRule="auto"/>
    </w:pPr>
    <w:rPr>
      <w:sz w:val="20"/>
    </w:rPr>
  </w:style>
  <w:style w:type="character" w:customStyle="1" w:styleId="CommentTextChar">
    <w:name w:val="Comment Text Char"/>
    <w:basedOn w:val="DefaultParagraphFont"/>
    <w:link w:val="CommentText"/>
    <w:rsid w:val="001D459E"/>
    <w:rPr>
      <w:rFonts w:ascii="Arial" w:eastAsiaTheme="majorEastAsia" w:hAnsi="Arial" w:cs="Arial"/>
    </w:rPr>
  </w:style>
  <w:style w:type="paragraph" w:styleId="CommentSubject">
    <w:name w:val="annotation subject"/>
    <w:basedOn w:val="CommentText"/>
    <w:next w:val="CommentText"/>
    <w:link w:val="CommentSubjectChar"/>
    <w:rsid w:val="001D459E"/>
    <w:rPr>
      <w:b/>
      <w:bCs/>
    </w:rPr>
  </w:style>
  <w:style w:type="character" w:customStyle="1" w:styleId="CommentSubjectChar">
    <w:name w:val="Comment Subject Char"/>
    <w:basedOn w:val="CommentTextChar"/>
    <w:link w:val="CommentSubject"/>
    <w:rsid w:val="001D459E"/>
    <w:rPr>
      <w:rFonts w:ascii="Arial" w:eastAsiaTheme="majorEastAsia" w:hAnsi="Arial" w:cs="Arial"/>
      <w:b/>
      <w:bCs/>
    </w:rPr>
  </w:style>
  <w:style w:type="paragraph" w:customStyle="1" w:styleId="Bullet">
    <w:name w:val="Bullet"/>
    <w:basedOn w:val="Normal"/>
    <w:qFormat/>
    <w:rsid w:val="00C36DC2"/>
    <w:pPr>
      <w:keepNext/>
      <w:keepLines/>
      <w:numPr>
        <w:numId w:val="1"/>
      </w:numPr>
      <w:spacing w:before="60" w:after="60"/>
      <w:outlineLvl w:val="2"/>
    </w:pPr>
    <w:rPr>
      <w:rFonts w:ascii="Times New Roman" w:eastAsiaTheme="minorEastAsia" w:hAnsi="Times New Roman"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9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2135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2020-07-27T04:30:00Z</dcterms:created>
  <dcterms:modified xsi:type="dcterms:W3CDTF">2020-07-27T04:30:00Z</dcterms:modified>
</cp:coreProperties>
</file>