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1160" w14:textId="672E0C97" w:rsidR="00197D04" w:rsidRDefault="00197D04" w:rsidP="00197D04">
      <w:pPr>
        <w:pStyle w:val="Title"/>
        <w:rPr>
          <w:rFonts w:asciiTheme="majorHAnsi" w:hAnsiTheme="majorHAnsi"/>
          <w:color w:val="auto"/>
          <w:sz w:val="56"/>
          <w:szCs w:val="56"/>
        </w:rPr>
      </w:pPr>
      <w:bookmarkStart w:id="0" w:name="_Hlk4568006"/>
      <w:r>
        <w:t xml:space="preserve">Changes to MBS items related to </w:t>
      </w:r>
      <w:r w:rsidR="00067043">
        <w:t>C</w:t>
      </w:r>
      <w:r>
        <w:t xml:space="preserve">omplex </w:t>
      </w:r>
      <w:r w:rsidR="00FD63C0">
        <w:t>N</w:t>
      </w:r>
      <w:r>
        <w:t xml:space="preserve">eurodevelopmental </w:t>
      </w:r>
      <w:r w:rsidR="00FD63C0">
        <w:t>D</w:t>
      </w:r>
      <w:r>
        <w:t>isorders</w:t>
      </w:r>
      <w:r w:rsidR="009960D6">
        <w:t xml:space="preserve"> and eligible disabilit</w:t>
      </w:r>
      <w:r w:rsidR="00704301">
        <w:t>ies</w:t>
      </w:r>
    </w:p>
    <w:p w14:paraId="03A5DC0E" w14:textId="66E46600" w:rsidR="00197D04" w:rsidRPr="00BB4018" w:rsidRDefault="00064168" w:rsidP="00EB3D9A">
      <w:pPr>
        <w:rPr>
          <w:rFonts w:cs="Arial"/>
        </w:rPr>
      </w:pPr>
      <w:r w:rsidRPr="00BB4018">
        <w:rPr>
          <w:rFonts w:cs="Arial"/>
        </w:rPr>
        <w:t>Last updated:</w:t>
      </w:r>
      <w:r w:rsidR="00A06395" w:rsidRPr="00BB4018">
        <w:rPr>
          <w:rFonts w:cs="Arial"/>
        </w:rPr>
        <w:t xml:space="preserve"> </w:t>
      </w:r>
      <w:r w:rsidR="008625E0">
        <w:rPr>
          <w:rFonts w:cs="Arial"/>
        </w:rPr>
        <w:t>02 February</w:t>
      </w:r>
      <w:r w:rsidR="00A06395" w:rsidRPr="00BB4018">
        <w:rPr>
          <w:rFonts w:cs="Arial"/>
        </w:rPr>
        <w:t xml:space="preserve"> 2023</w:t>
      </w:r>
      <w:bookmarkEnd w:id="0"/>
    </w:p>
    <w:p w14:paraId="317C8486" w14:textId="26650188" w:rsidR="00BF12E2" w:rsidRPr="00EC4D70" w:rsidRDefault="00FF66E5" w:rsidP="00B012C6">
      <w:pPr>
        <w:pStyle w:val="ListParagraph"/>
        <w:numPr>
          <w:ilvl w:val="0"/>
          <w:numId w:val="30"/>
        </w:numPr>
        <w:rPr>
          <w:rFonts w:ascii="Arial" w:eastAsia="Times New Roman" w:hAnsi="Arial" w:cs="Arial"/>
          <w:color w:val="000000" w:themeColor="text1"/>
        </w:rPr>
      </w:pPr>
      <w:r w:rsidRPr="00EC4D70">
        <w:rPr>
          <w:rFonts w:ascii="Arial" w:eastAsia="Times New Roman" w:hAnsi="Arial" w:cs="Arial"/>
          <w:color w:val="000000" w:themeColor="text1"/>
        </w:rPr>
        <w:t>From 1 March 2023</w:t>
      </w:r>
      <w:r w:rsidR="00704989" w:rsidRPr="00EC4D70">
        <w:rPr>
          <w:rFonts w:ascii="Arial" w:eastAsia="Times New Roman" w:hAnsi="Arial" w:cs="Arial"/>
          <w:color w:val="000000" w:themeColor="text1"/>
        </w:rPr>
        <w:t xml:space="preserve">, </w:t>
      </w:r>
      <w:r w:rsidRPr="00EC4D70">
        <w:rPr>
          <w:rFonts w:ascii="Arial" w:eastAsia="Times New Roman" w:hAnsi="Arial" w:cs="Arial"/>
          <w:color w:val="000000" w:themeColor="text1"/>
        </w:rPr>
        <w:t xml:space="preserve">changes </w:t>
      </w:r>
      <w:r w:rsidR="00704989" w:rsidRPr="00EC4D70">
        <w:rPr>
          <w:rFonts w:ascii="Arial" w:eastAsia="Times New Roman" w:hAnsi="Arial" w:cs="Arial"/>
          <w:color w:val="000000" w:themeColor="text1"/>
        </w:rPr>
        <w:t xml:space="preserve">will be </w:t>
      </w:r>
      <w:r w:rsidRPr="00EC4D70">
        <w:rPr>
          <w:rFonts w:ascii="Arial" w:eastAsia="Times New Roman" w:hAnsi="Arial" w:cs="Arial"/>
          <w:color w:val="000000" w:themeColor="text1"/>
        </w:rPr>
        <w:t>made to</w:t>
      </w:r>
      <w:r w:rsidR="00FD63C0" w:rsidRPr="00EC4D70">
        <w:rPr>
          <w:rFonts w:ascii="Arial" w:eastAsia="Times New Roman" w:hAnsi="Arial" w:cs="Arial"/>
          <w:color w:val="000000" w:themeColor="text1"/>
        </w:rPr>
        <w:t xml:space="preserve"> </w:t>
      </w:r>
      <w:r w:rsidR="00FD63C0" w:rsidRPr="00EC4D70">
        <w:rPr>
          <w:rFonts w:ascii="Arial" w:eastAsia="Times New Roman" w:hAnsi="Arial" w:cs="Arial"/>
          <w:color w:val="000000"/>
        </w:rPr>
        <w:t>Medicare Benefits Schedule</w:t>
      </w:r>
      <w:r w:rsidRPr="00EC4D70">
        <w:rPr>
          <w:rFonts w:ascii="Arial" w:eastAsia="Times New Roman" w:hAnsi="Arial" w:cs="Arial"/>
          <w:color w:val="000000" w:themeColor="text1"/>
        </w:rPr>
        <w:t xml:space="preserve"> </w:t>
      </w:r>
      <w:r w:rsidR="00FD63C0" w:rsidRPr="00EC4D70">
        <w:rPr>
          <w:rFonts w:ascii="Arial" w:eastAsia="Times New Roman" w:hAnsi="Arial" w:cs="Arial"/>
          <w:color w:val="000000" w:themeColor="text1"/>
        </w:rPr>
        <w:t>(</w:t>
      </w:r>
      <w:r w:rsidRPr="00EC4D70">
        <w:rPr>
          <w:rFonts w:ascii="Arial" w:eastAsia="Times New Roman" w:hAnsi="Arial" w:cs="Arial"/>
          <w:color w:val="000000" w:themeColor="text1"/>
        </w:rPr>
        <w:t>MBS items</w:t>
      </w:r>
      <w:r w:rsidR="00FD63C0" w:rsidRPr="00EC4D70">
        <w:rPr>
          <w:rFonts w:ascii="Arial" w:eastAsia="Times New Roman" w:hAnsi="Arial" w:cs="Arial"/>
          <w:color w:val="000000" w:themeColor="text1"/>
        </w:rPr>
        <w:t>)</w:t>
      </w:r>
      <w:r w:rsidRPr="00EC4D70">
        <w:rPr>
          <w:rFonts w:ascii="Arial" w:eastAsia="Times New Roman" w:hAnsi="Arial" w:cs="Arial"/>
          <w:color w:val="000000" w:themeColor="text1"/>
        </w:rPr>
        <w:t xml:space="preserve"> for </w:t>
      </w:r>
      <w:r w:rsidR="00067043">
        <w:rPr>
          <w:rFonts w:ascii="Arial" w:eastAsia="Times New Roman" w:hAnsi="Arial" w:cs="Arial"/>
          <w:color w:val="000000" w:themeColor="text1"/>
        </w:rPr>
        <w:t>C</w:t>
      </w:r>
      <w:r w:rsidRPr="00EC4D70">
        <w:rPr>
          <w:rFonts w:ascii="Arial" w:eastAsia="Times New Roman" w:hAnsi="Arial" w:cs="Arial"/>
          <w:color w:val="000000" w:themeColor="text1"/>
        </w:rPr>
        <w:t xml:space="preserve">omplex </w:t>
      </w:r>
      <w:r w:rsidR="00FD63C0" w:rsidRPr="00EC4D70">
        <w:rPr>
          <w:rFonts w:ascii="Arial" w:eastAsia="Times New Roman" w:hAnsi="Arial" w:cs="Arial"/>
          <w:color w:val="000000" w:themeColor="text1"/>
        </w:rPr>
        <w:t>N</w:t>
      </w:r>
      <w:r w:rsidRPr="00EC4D70">
        <w:rPr>
          <w:rFonts w:ascii="Arial" w:eastAsia="Times New Roman" w:hAnsi="Arial" w:cs="Arial"/>
          <w:color w:val="000000" w:themeColor="text1"/>
        </w:rPr>
        <w:t xml:space="preserve">eurodevelopmental </w:t>
      </w:r>
      <w:r w:rsidR="00FD63C0" w:rsidRPr="00EC4D70">
        <w:rPr>
          <w:rFonts w:ascii="Arial" w:eastAsia="Times New Roman" w:hAnsi="Arial" w:cs="Arial"/>
          <w:color w:val="000000" w:themeColor="text1"/>
        </w:rPr>
        <w:t>D</w:t>
      </w:r>
      <w:r w:rsidRPr="00EC4D70">
        <w:rPr>
          <w:rFonts w:ascii="Arial" w:eastAsia="Times New Roman" w:hAnsi="Arial" w:cs="Arial"/>
          <w:color w:val="000000" w:themeColor="text1"/>
        </w:rPr>
        <w:t>isorders</w:t>
      </w:r>
      <w:r w:rsidR="00B304BF">
        <w:rPr>
          <w:rFonts w:ascii="Arial" w:eastAsia="Times New Roman" w:hAnsi="Arial" w:cs="Arial"/>
          <w:color w:val="000000" w:themeColor="text1"/>
        </w:rPr>
        <w:t>,</w:t>
      </w:r>
      <w:r w:rsidRPr="00EC4D70">
        <w:rPr>
          <w:rFonts w:ascii="Arial" w:eastAsia="Times New Roman" w:hAnsi="Arial" w:cs="Arial"/>
          <w:color w:val="000000" w:themeColor="text1"/>
        </w:rPr>
        <w:t xml:space="preserve"> </w:t>
      </w:r>
      <w:r w:rsidR="00FD63C0" w:rsidRPr="00EC4D70">
        <w:rPr>
          <w:rFonts w:ascii="Arial" w:eastAsia="Times New Roman" w:hAnsi="Arial" w:cs="Arial"/>
          <w:color w:val="000000" w:themeColor="text1"/>
        </w:rPr>
        <w:t xml:space="preserve">such as </w:t>
      </w:r>
      <w:proofErr w:type="gramStart"/>
      <w:r w:rsidR="007811E8">
        <w:rPr>
          <w:rFonts w:ascii="Arial" w:eastAsia="Times New Roman" w:hAnsi="Arial" w:cs="Arial"/>
          <w:color w:val="000000" w:themeColor="text1"/>
        </w:rPr>
        <w:t>A</w:t>
      </w:r>
      <w:r w:rsidR="00FD63C0" w:rsidRPr="00EC4D70">
        <w:rPr>
          <w:rFonts w:ascii="Arial" w:eastAsia="Times New Roman" w:hAnsi="Arial" w:cs="Arial"/>
          <w:color w:val="000000" w:themeColor="text1"/>
        </w:rPr>
        <w:t xml:space="preserve">utism </w:t>
      </w:r>
      <w:r w:rsidR="007811E8">
        <w:rPr>
          <w:rFonts w:ascii="Arial" w:eastAsia="Times New Roman" w:hAnsi="Arial" w:cs="Arial"/>
          <w:color w:val="000000" w:themeColor="text1"/>
        </w:rPr>
        <w:t>S</w:t>
      </w:r>
      <w:r w:rsidR="00FD63C0" w:rsidRPr="00EC4D70">
        <w:rPr>
          <w:rFonts w:ascii="Arial" w:eastAsia="Times New Roman" w:hAnsi="Arial" w:cs="Arial"/>
          <w:color w:val="000000" w:themeColor="text1"/>
        </w:rPr>
        <w:t xml:space="preserve">pectrum </w:t>
      </w:r>
      <w:r w:rsidR="007811E8">
        <w:rPr>
          <w:rFonts w:ascii="Arial" w:eastAsia="Times New Roman" w:hAnsi="Arial" w:cs="Arial"/>
          <w:color w:val="000000" w:themeColor="text1"/>
        </w:rPr>
        <w:t>D</w:t>
      </w:r>
      <w:r w:rsidR="00FD63C0" w:rsidRPr="00EC4D70">
        <w:rPr>
          <w:rFonts w:ascii="Arial" w:eastAsia="Times New Roman" w:hAnsi="Arial" w:cs="Arial"/>
          <w:color w:val="000000" w:themeColor="text1"/>
        </w:rPr>
        <w:t>isorder</w:t>
      </w:r>
      <w:proofErr w:type="gramEnd"/>
      <w:r w:rsidR="00B304BF">
        <w:rPr>
          <w:rFonts w:ascii="Arial" w:eastAsia="Times New Roman" w:hAnsi="Arial" w:cs="Arial"/>
          <w:color w:val="000000" w:themeColor="text1"/>
        </w:rPr>
        <w:t xml:space="preserve"> as well as changes for items f</w:t>
      </w:r>
      <w:r w:rsidR="00956F33">
        <w:rPr>
          <w:rFonts w:ascii="Arial" w:eastAsia="Times New Roman" w:hAnsi="Arial" w:cs="Arial"/>
          <w:color w:val="000000" w:themeColor="text1"/>
        </w:rPr>
        <w:t>or</w:t>
      </w:r>
      <w:r w:rsidRPr="00EC4D70">
        <w:rPr>
          <w:rFonts w:ascii="Arial" w:eastAsia="Times New Roman" w:hAnsi="Arial" w:cs="Arial"/>
          <w:color w:val="000000" w:themeColor="text1"/>
        </w:rPr>
        <w:t xml:space="preserve"> eligible disabilities. </w:t>
      </w:r>
    </w:p>
    <w:p w14:paraId="5B956BE3" w14:textId="0BF87F9A" w:rsidR="00FD63C0" w:rsidRPr="00EC4D70" w:rsidRDefault="00FD63C0" w:rsidP="00B012C6">
      <w:pPr>
        <w:pStyle w:val="ListParagraph"/>
        <w:numPr>
          <w:ilvl w:val="0"/>
          <w:numId w:val="30"/>
        </w:numPr>
        <w:rPr>
          <w:rFonts w:ascii="Arial" w:eastAsia="Times New Roman" w:hAnsi="Arial" w:cs="Arial"/>
          <w:color w:val="000000" w:themeColor="text1"/>
        </w:rPr>
      </w:pPr>
      <w:r w:rsidRPr="00EC4D70">
        <w:rPr>
          <w:rFonts w:ascii="Arial" w:eastAsia="Times New Roman" w:hAnsi="Arial" w:cs="Arial"/>
          <w:color w:val="000000" w:themeColor="text1"/>
        </w:rPr>
        <w:t>These changes are as a result of recommendations from the MBS Review Taskforce</w:t>
      </w:r>
      <w:r w:rsidR="0068073B" w:rsidRPr="00EC4D70">
        <w:rPr>
          <w:rFonts w:ascii="Arial" w:eastAsia="Times New Roman" w:hAnsi="Arial" w:cs="Arial"/>
          <w:color w:val="000000" w:themeColor="text1"/>
        </w:rPr>
        <w:t xml:space="preserve"> </w:t>
      </w:r>
      <w:r w:rsidR="00384650">
        <w:rPr>
          <w:rFonts w:ascii="Arial" w:eastAsia="Times New Roman" w:hAnsi="Arial" w:cs="Arial"/>
          <w:color w:val="000000" w:themeColor="text1"/>
        </w:rPr>
        <w:t xml:space="preserve">(Taskforce) </w:t>
      </w:r>
      <w:r w:rsidR="0068073B" w:rsidRPr="00EC4D70">
        <w:rPr>
          <w:rFonts w:ascii="Arial" w:eastAsia="Times New Roman" w:hAnsi="Arial" w:cs="Arial"/>
          <w:color w:val="000000" w:themeColor="text1"/>
        </w:rPr>
        <w:t xml:space="preserve">and will apply </w:t>
      </w:r>
      <w:r w:rsidRPr="00EC4D70">
        <w:rPr>
          <w:rFonts w:ascii="Arial" w:eastAsia="Times New Roman" w:hAnsi="Arial" w:cs="Arial"/>
          <w:color w:val="000000" w:themeColor="text1"/>
        </w:rPr>
        <w:t>a</w:t>
      </w:r>
      <w:r w:rsidR="0068073B" w:rsidRPr="00EC4D70">
        <w:rPr>
          <w:rFonts w:ascii="Arial" w:eastAsia="Times New Roman" w:hAnsi="Arial" w:cs="Arial"/>
          <w:color w:val="000000" w:themeColor="text1"/>
        </w:rPr>
        <w:t>cross</w:t>
      </w:r>
      <w:r w:rsidR="00375FC1" w:rsidRPr="00EC4D70">
        <w:rPr>
          <w:rFonts w:ascii="Arial" w:eastAsia="Times New Roman" w:hAnsi="Arial" w:cs="Arial"/>
          <w:color w:val="000000" w:themeColor="text1"/>
        </w:rPr>
        <w:t xml:space="preserve"> relevant </w:t>
      </w:r>
      <w:r w:rsidRPr="00EC4D70">
        <w:rPr>
          <w:rFonts w:ascii="Arial" w:eastAsia="Times New Roman" w:hAnsi="Arial" w:cs="Arial"/>
          <w:color w:val="000000" w:themeColor="text1"/>
        </w:rPr>
        <w:t xml:space="preserve">items for specialists, consultant physicians, GPs and </w:t>
      </w:r>
      <w:r w:rsidR="002803DC">
        <w:rPr>
          <w:rFonts w:ascii="Arial" w:eastAsia="Times New Roman" w:hAnsi="Arial" w:cs="Arial"/>
          <w:color w:val="000000" w:themeColor="text1"/>
        </w:rPr>
        <w:t>Allied Health</w:t>
      </w:r>
      <w:r w:rsidR="00924CFC">
        <w:rPr>
          <w:rFonts w:ascii="Arial" w:eastAsia="Times New Roman" w:hAnsi="Arial" w:cs="Arial"/>
          <w:color w:val="000000" w:themeColor="text1"/>
        </w:rPr>
        <w:t xml:space="preserve"> </w:t>
      </w:r>
      <w:r w:rsidR="0068073B" w:rsidRPr="00EC4D70">
        <w:rPr>
          <w:rFonts w:ascii="Arial" w:eastAsia="Times New Roman" w:hAnsi="Arial" w:cs="Arial"/>
          <w:color w:val="000000" w:themeColor="text1"/>
        </w:rPr>
        <w:t>practitioners.</w:t>
      </w:r>
    </w:p>
    <w:p w14:paraId="44460BF5" w14:textId="25DEB246" w:rsidR="00064168" w:rsidRPr="00EC4D70" w:rsidRDefault="00064168" w:rsidP="00064168">
      <w:pPr>
        <w:pStyle w:val="Heading2"/>
      </w:pPr>
      <w:r w:rsidRPr="00EC4D70">
        <w:t>What are the changes?</w:t>
      </w:r>
    </w:p>
    <w:p w14:paraId="517F99D2" w14:textId="3B1BE7FC" w:rsidR="00BB4018" w:rsidRPr="007811E8" w:rsidRDefault="007811E8" w:rsidP="00EC4D70">
      <w:pPr>
        <w:pStyle w:val="ListParagraph"/>
        <w:numPr>
          <w:ilvl w:val="0"/>
          <w:numId w:val="31"/>
        </w:numPr>
      </w:pPr>
      <w:r>
        <w:rPr>
          <w:rFonts w:ascii="Arial" w:hAnsi="Arial" w:cs="Arial"/>
          <w:color w:val="000000"/>
        </w:rPr>
        <w:t>Changes</w:t>
      </w:r>
      <w:r w:rsidR="003E0CCA" w:rsidRPr="00EC4D70">
        <w:rPr>
          <w:rFonts w:ascii="Arial" w:hAnsi="Arial" w:cs="Arial"/>
          <w:color w:val="000000"/>
        </w:rPr>
        <w:t xml:space="preserve"> will be made </w:t>
      </w:r>
      <w:r w:rsidR="00704989" w:rsidRPr="00EC4D70">
        <w:rPr>
          <w:rFonts w:ascii="Arial" w:hAnsi="Arial" w:cs="Arial"/>
          <w:color w:val="000000"/>
        </w:rPr>
        <w:t xml:space="preserve">across all </w:t>
      </w:r>
      <w:r w:rsidR="00B11FB3">
        <w:rPr>
          <w:rFonts w:ascii="Arial" w:hAnsi="Arial" w:cs="Arial"/>
          <w:color w:val="000000"/>
        </w:rPr>
        <w:t xml:space="preserve">the </w:t>
      </w:r>
      <w:r w:rsidR="00704989" w:rsidRPr="00EC4D70">
        <w:rPr>
          <w:rFonts w:ascii="Arial" w:hAnsi="Arial" w:cs="Arial"/>
          <w:color w:val="000000"/>
        </w:rPr>
        <w:t>medical practitioner</w:t>
      </w:r>
      <w:r w:rsidR="0049010E" w:rsidRPr="00EC4D70">
        <w:rPr>
          <w:rFonts w:ascii="Arial" w:hAnsi="Arial" w:cs="Arial"/>
          <w:color w:val="000000"/>
        </w:rPr>
        <w:t xml:space="preserve"> </w:t>
      </w:r>
      <w:r w:rsidR="003E0CCA" w:rsidRPr="00EC4D70">
        <w:rPr>
          <w:rFonts w:ascii="Arial" w:hAnsi="Arial" w:cs="Arial"/>
          <w:color w:val="000000"/>
        </w:rPr>
        <w:t>items for</w:t>
      </w:r>
      <w:r w:rsidR="00B65842">
        <w:rPr>
          <w:rFonts w:ascii="Arial" w:hAnsi="Arial" w:cs="Arial"/>
          <w:color w:val="000000"/>
        </w:rPr>
        <w:t xml:space="preserve"> diagnosis of a C</w:t>
      </w:r>
      <w:r w:rsidR="00067043">
        <w:rPr>
          <w:rFonts w:ascii="Arial" w:hAnsi="Arial" w:cs="Arial"/>
          <w:color w:val="000000"/>
        </w:rPr>
        <w:t xml:space="preserve">omplex </w:t>
      </w:r>
      <w:r w:rsidR="00B65842">
        <w:rPr>
          <w:rFonts w:ascii="Arial" w:hAnsi="Arial" w:cs="Arial"/>
          <w:color w:val="000000"/>
        </w:rPr>
        <w:t>N</w:t>
      </w:r>
      <w:r w:rsidR="00067043">
        <w:rPr>
          <w:rFonts w:ascii="Arial" w:hAnsi="Arial" w:cs="Arial"/>
          <w:color w:val="000000"/>
        </w:rPr>
        <w:t xml:space="preserve">eurodevelopmental </w:t>
      </w:r>
      <w:r w:rsidR="00B65842">
        <w:rPr>
          <w:rFonts w:ascii="Arial" w:hAnsi="Arial" w:cs="Arial"/>
          <w:color w:val="000000"/>
        </w:rPr>
        <w:t>D</w:t>
      </w:r>
      <w:r w:rsidR="00067043">
        <w:rPr>
          <w:rFonts w:ascii="Arial" w:hAnsi="Arial" w:cs="Arial"/>
          <w:color w:val="000000"/>
        </w:rPr>
        <w:t xml:space="preserve">isorder </w:t>
      </w:r>
      <w:r w:rsidR="00B65842">
        <w:rPr>
          <w:rFonts w:ascii="Arial" w:hAnsi="Arial" w:cs="Arial"/>
          <w:color w:val="000000"/>
        </w:rPr>
        <w:t>including</w:t>
      </w:r>
      <w:r w:rsidR="003E0CCA" w:rsidRPr="00EC4D70">
        <w:rPr>
          <w:rFonts w:ascii="Arial" w:hAnsi="Arial" w:cs="Arial"/>
          <w:color w:val="000000"/>
        </w:rPr>
        <w:t xml:space="preserve"> </w:t>
      </w:r>
      <w:r w:rsidR="00B11FB3">
        <w:rPr>
          <w:rFonts w:ascii="Arial" w:hAnsi="Arial" w:cs="Arial"/>
          <w:color w:val="000000"/>
        </w:rPr>
        <w:t xml:space="preserve">the </w:t>
      </w:r>
      <w:r w:rsidR="00704989" w:rsidRPr="00EC4D70">
        <w:rPr>
          <w:rFonts w:ascii="Arial" w:hAnsi="Arial" w:cs="Arial"/>
          <w:color w:val="000000"/>
        </w:rPr>
        <w:t>development of a treatment and management plan</w:t>
      </w:r>
      <w:r w:rsidR="00B65842">
        <w:rPr>
          <w:rFonts w:ascii="Arial" w:hAnsi="Arial" w:cs="Arial"/>
          <w:color w:val="000000"/>
        </w:rPr>
        <w:t>,</w:t>
      </w:r>
      <w:r w:rsidR="00704989" w:rsidRPr="00EC4D70">
        <w:rPr>
          <w:rFonts w:ascii="Arial" w:hAnsi="Arial" w:cs="Arial"/>
          <w:color w:val="000000"/>
        </w:rPr>
        <w:t xml:space="preserve"> </w:t>
      </w:r>
      <w:r w:rsidR="003E0CCA" w:rsidRPr="00EC4D70">
        <w:rPr>
          <w:rFonts w:ascii="Arial" w:hAnsi="Arial" w:cs="Arial"/>
          <w:color w:val="000000"/>
        </w:rPr>
        <w:t>and</w:t>
      </w:r>
      <w:r w:rsidR="00B11FB3" w:rsidRPr="00C13788">
        <w:rPr>
          <w:rFonts w:ascii="Arial" w:hAnsi="Arial" w:cs="Arial"/>
          <w:color w:val="000000"/>
        </w:rPr>
        <w:t xml:space="preserve"> </w:t>
      </w:r>
      <w:r w:rsidR="002803DC">
        <w:rPr>
          <w:rFonts w:ascii="Arial" w:hAnsi="Arial" w:cs="Arial"/>
          <w:color w:val="000000"/>
        </w:rPr>
        <w:t>Allied Health</w:t>
      </w:r>
      <w:r w:rsidR="00924CFC">
        <w:rPr>
          <w:rFonts w:ascii="Arial" w:hAnsi="Arial" w:cs="Arial"/>
          <w:color w:val="000000"/>
        </w:rPr>
        <w:t xml:space="preserve"> </w:t>
      </w:r>
      <w:r w:rsidR="00703AAA">
        <w:rPr>
          <w:rFonts w:ascii="Arial" w:hAnsi="Arial" w:cs="Arial"/>
          <w:color w:val="000000"/>
        </w:rPr>
        <w:t>items for</w:t>
      </w:r>
      <w:r w:rsidR="00B11FB3">
        <w:rPr>
          <w:rFonts w:ascii="Arial" w:hAnsi="Arial" w:cs="Arial"/>
          <w:color w:val="000000"/>
        </w:rPr>
        <w:t xml:space="preserve"> </w:t>
      </w:r>
      <w:r w:rsidR="00B11FB3" w:rsidRPr="00C13788">
        <w:rPr>
          <w:rFonts w:ascii="Arial" w:hAnsi="Arial" w:cs="Arial"/>
          <w:color w:val="000000"/>
        </w:rPr>
        <w:t xml:space="preserve">assessment </w:t>
      </w:r>
      <w:r w:rsidR="00B11FB3">
        <w:rPr>
          <w:rFonts w:ascii="Arial" w:hAnsi="Arial" w:cs="Arial"/>
          <w:color w:val="000000"/>
        </w:rPr>
        <w:t>and</w:t>
      </w:r>
      <w:r w:rsidR="00B11FB3" w:rsidRPr="00C13788">
        <w:rPr>
          <w:rFonts w:ascii="Arial" w:hAnsi="Arial" w:cs="Arial"/>
          <w:color w:val="000000"/>
        </w:rPr>
        <w:t xml:space="preserve"> </w:t>
      </w:r>
      <w:r w:rsidR="003E0CCA" w:rsidRPr="00EC4D70">
        <w:rPr>
          <w:rFonts w:ascii="Arial" w:hAnsi="Arial" w:cs="Arial"/>
          <w:color w:val="000000"/>
        </w:rPr>
        <w:t xml:space="preserve">treatment </w:t>
      </w:r>
      <w:r w:rsidR="00B22377" w:rsidRPr="00EC4D70">
        <w:rPr>
          <w:rFonts w:ascii="Arial" w:hAnsi="Arial" w:cs="Arial"/>
          <w:color w:val="000000"/>
        </w:rPr>
        <w:t>services</w:t>
      </w:r>
      <w:r w:rsidR="00B22377">
        <w:rPr>
          <w:rFonts w:ascii="Arial" w:hAnsi="Arial" w:cs="Arial"/>
          <w:color w:val="000000"/>
        </w:rPr>
        <w:t xml:space="preserve"> </w:t>
      </w:r>
      <w:r w:rsidR="00B22377" w:rsidRPr="00EC4D70">
        <w:rPr>
          <w:rFonts w:ascii="Arial" w:hAnsi="Arial" w:cs="Arial"/>
          <w:color w:val="000000"/>
        </w:rPr>
        <w:t>provided</w:t>
      </w:r>
      <w:r w:rsidR="003E0CCA" w:rsidRPr="00EC4D70">
        <w:rPr>
          <w:rFonts w:ascii="Arial" w:hAnsi="Arial" w:cs="Arial"/>
          <w:color w:val="000000"/>
        </w:rPr>
        <w:t xml:space="preserve"> to patients with a </w:t>
      </w:r>
      <w:r w:rsidR="00390FDC" w:rsidRPr="00EC4D70">
        <w:rPr>
          <w:rFonts w:ascii="Arial" w:hAnsi="Arial" w:cs="Arial"/>
          <w:color w:val="000000"/>
        </w:rPr>
        <w:t>possible</w:t>
      </w:r>
      <w:r w:rsidR="003E0CCA" w:rsidRPr="00EC4D70">
        <w:rPr>
          <w:rFonts w:ascii="Arial" w:hAnsi="Arial" w:cs="Arial"/>
          <w:color w:val="000000"/>
        </w:rPr>
        <w:t xml:space="preserve"> or diagnosed </w:t>
      </w:r>
      <w:r w:rsidR="00067043">
        <w:rPr>
          <w:rFonts w:ascii="Arial" w:hAnsi="Arial" w:cs="Arial"/>
          <w:color w:val="000000"/>
        </w:rPr>
        <w:t>C</w:t>
      </w:r>
      <w:r w:rsidR="003E0CCA" w:rsidRPr="00EC4D70">
        <w:rPr>
          <w:rFonts w:ascii="Arial" w:hAnsi="Arial" w:cs="Arial"/>
          <w:color w:val="000000"/>
        </w:rPr>
        <w:t xml:space="preserve">omplex Neurodevelopmental Disorder or eligible disability. </w:t>
      </w:r>
    </w:p>
    <w:p w14:paraId="259F1CE3" w14:textId="3773CD51" w:rsidR="00574BC0" w:rsidRPr="00EC4D70" w:rsidRDefault="007811E8" w:rsidP="00BB4018">
      <w:pPr>
        <w:rPr>
          <w:b/>
          <w:bCs/>
          <w:color w:val="000000"/>
          <w:u w:val="single"/>
        </w:rPr>
      </w:pPr>
      <w:r w:rsidRPr="00EC4D70">
        <w:rPr>
          <w:b/>
          <w:bCs/>
          <w:color w:val="000000"/>
          <w:u w:val="single"/>
        </w:rPr>
        <w:t>C</w:t>
      </w:r>
      <w:r w:rsidR="003B1D25" w:rsidRPr="00EC4D70">
        <w:rPr>
          <w:b/>
          <w:bCs/>
          <w:color w:val="000000"/>
          <w:u w:val="single"/>
        </w:rPr>
        <w:t xml:space="preserve">hanges to Medical </w:t>
      </w:r>
      <w:r w:rsidR="00384650" w:rsidRPr="00EC4D70">
        <w:rPr>
          <w:b/>
          <w:bCs/>
          <w:color w:val="000000"/>
          <w:u w:val="single"/>
        </w:rPr>
        <w:t>P</w:t>
      </w:r>
      <w:r w:rsidR="003B1D25" w:rsidRPr="00EC4D70">
        <w:rPr>
          <w:b/>
          <w:bCs/>
          <w:color w:val="000000"/>
          <w:u w:val="single"/>
        </w:rPr>
        <w:t xml:space="preserve">ractitioner </w:t>
      </w:r>
      <w:r w:rsidR="00384650" w:rsidRPr="00EC4D70">
        <w:rPr>
          <w:b/>
          <w:bCs/>
          <w:color w:val="000000"/>
          <w:u w:val="single"/>
        </w:rPr>
        <w:t>I</w:t>
      </w:r>
      <w:r w:rsidR="003B1D25" w:rsidRPr="00EC4D70">
        <w:rPr>
          <w:b/>
          <w:bCs/>
          <w:color w:val="000000"/>
          <w:u w:val="single"/>
        </w:rPr>
        <w:t xml:space="preserve">tems for </w:t>
      </w:r>
      <w:r w:rsidR="00384650" w:rsidRPr="00EC4D70">
        <w:rPr>
          <w:b/>
          <w:bCs/>
          <w:color w:val="000000"/>
          <w:u w:val="single"/>
        </w:rPr>
        <w:t>D</w:t>
      </w:r>
      <w:r w:rsidR="003B1D25" w:rsidRPr="00EC4D70">
        <w:rPr>
          <w:b/>
          <w:bCs/>
          <w:color w:val="000000"/>
          <w:u w:val="single"/>
        </w:rPr>
        <w:t xml:space="preserve">evelopment of </w:t>
      </w:r>
      <w:r w:rsidR="00067043">
        <w:rPr>
          <w:b/>
          <w:bCs/>
          <w:color w:val="000000"/>
          <w:u w:val="single"/>
        </w:rPr>
        <w:t>Assessment and</w:t>
      </w:r>
      <w:r w:rsidR="003B1D25" w:rsidRPr="00EC4D70">
        <w:rPr>
          <w:b/>
          <w:bCs/>
          <w:color w:val="000000"/>
          <w:u w:val="single"/>
        </w:rPr>
        <w:t xml:space="preserve"> Treatment and Manag</w:t>
      </w:r>
      <w:r w:rsidR="00B47160">
        <w:rPr>
          <w:b/>
          <w:bCs/>
          <w:color w:val="000000"/>
          <w:u w:val="single"/>
        </w:rPr>
        <w:t>e</w:t>
      </w:r>
      <w:r w:rsidR="003B1D25" w:rsidRPr="00EC4D70">
        <w:rPr>
          <w:b/>
          <w:bCs/>
          <w:color w:val="000000"/>
          <w:u w:val="single"/>
        </w:rPr>
        <w:t>ment Plan</w:t>
      </w:r>
    </w:p>
    <w:p w14:paraId="2D9B52FB" w14:textId="286C3749" w:rsidR="00CE745A" w:rsidRPr="00EC4D70" w:rsidRDefault="00CE745A" w:rsidP="00CE745A">
      <w:pPr>
        <w:pStyle w:val="ListParagraph"/>
        <w:numPr>
          <w:ilvl w:val="0"/>
          <w:numId w:val="33"/>
        </w:numPr>
        <w:spacing w:before="120" w:after="60" w:line="280" w:lineRule="exact"/>
        <w:ind w:left="357" w:hanging="357"/>
        <w:contextualSpacing w:val="0"/>
        <w:rPr>
          <w:rFonts w:ascii="Arial" w:hAnsi="Arial" w:cs="Arial"/>
          <w:color w:val="0D0D0D" w:themeColor="text1" w:themeTint="F2"/>
        </w:rPr>
      </w:pPr>
      <w:r w:rsidRPr="00EC4D70">
        <w:rPr>
          <w:rFonts w:ascii="Arial" w:hAnsi="Arial" w:cs="Arial"/>
          <w:color w:val="0D0D0D" w:themeColor="text1" w:themeTint="F2"/>
        </w:rPr>
        <w:t xml:space="preserve">Changes to </w:t>
      </w:r>
      <w:r w:rsidR="003B1D25" w:rsidRPr="00EC4D70">
        <w:rPr>
          <w:rFonts w:ascii="Arial" w:hAnsi="Arial" w:cs="Arial"/>
          <w:color w:val="0D0D0D" w:themeColor="text1" w:themeTint="F2"/>
        </w:rPr>
        <w:t xml:space="preserve">MBS </w:t>
      </w:r>
      <w:r w:rsidRPr="00EC4D70">
        <w:rPr>
          <w:rFonts w:ascii="Arial" w:hAnsi="Arial" w:cs="Arial"/>
          <w:color w:val="0D0D0D" w:themeColor="text1" w:themeTint="F2"/>
        </w:rPr>
        <w:t>items</w:t>
      </w:r>
      <w:r w:rsidR="00574BC0" w:rsidRPr="00EC4D70">
        <w:rPr>
          <w:rFonts w:ascii="Arial" w:hAnsi="Arial" w:cs="Arial"/>
          <w:color w:val="0D0D0D" w:themeColor="text1" w:themeTint="F2"/>
        </w:rPr>
        <w:t xml:space="preserve"> 13</w:t>
      </w:r>
      <w:r w:rsidR="00467CF7" w:rsidRPr="00EC4D70">
        <w:rPr>
          <w:rFonts w:ascii="Arial" w:hAnsi="Arial" w:cs="Arial"/>
          <w:color w:val="0D0D0D" w:themeColor="text1" w:themeTint="F2"/>
        </w:rPr>
        <w:t>5</w:t>
      </w:r>
      <w:r w:rsidR="003B1D25" w:rsidRPr="00EC4D70">
        <w:rPr>
          <w:rFonts w:ascii="Arial" w:hAnsi="Arial" w:cs="Arial"/>
          <w:color w:val="0D0D0D" w:themeColor="text1" w:themeTint="F2"/>
        </w:rPr>
        <w:t xml:space="preserve"> (consultant paediatrician)</w:t>
      </w:r>
      <w:r w:rsidR="00467CF7" w:rsidRPr="00EC4D70">
        <w:rPr>
          <w:rFonts w:ascii="Arial" w:hAnsi="Arial" w:cs="Arial"/>
          <w:color w:val="0D0D0D" w:themeColor="text1" w:themeTint="F2"/>
        </w:rPr>
        <w:t xml:space="preserve"> and 289</w:t>
      </w:r>
      <w:r w:rsidR="003B1D25" w:rsidRPr="00EC4D70">
        <w:rPr>
          <w:rFonts w:ascii="Arial" w:hAnsi="Arial" w:cs="Arial"/>
          <w:color w:val="0D0D0D" w:themeColor="text1" w:themeTint="F2"/>
        </w:rPr>
        <w:t xml:space="preserve"> (consultant psychiatrist) include:</w:t>
      </w:r>
    </w:p>
    <w:p w14:paraId="4909E521" w14:textId="25D38D5D" w:rsidR="00574BC0" w:rsidRDefault="00CE745A" w:rsidP="00EF1021">
      <w:pPr>
        <w:pStyle w:val="ListParagraph"/>
        <w:numPr>
          <w:ilvl w:val="1"/>
          <w:numId w:val="33"/>
        </w:numPr>
        <w:spacing w:before="120" w:after="60" w:line="280" w:lineRule="exact"/>
        <w:contextualSpacing w:val="0"/>
        <w:rPr>
          <w:rFonts w:ascii="Arial" w:hAnsi="Arial" w:cs="Arial"/>
          <w:color w:val="0D0D0D" w:themeColor="text1" w:themeTint="F2"/>
        </w:rPr>
      </w:pPr>
      <w:r w:rsidRPr="00EC4D70">
        <w:rPr>
          <w:rFonts w:ascii="Arial" w:hAnsi="Arial" w:cs="Arial"/>
          <w:color w:val="0D0D0D" w:themeColor="text1" w:themeTint="F2"/>
        </w:rPr>
        <w:t>T</w:t>
      </w:r>
      <w:r w:rsidR="001E3D78" w:rsidRPr="00EC4D70">
        <w:rPr>
          <w:rFonts w:ascii="Arial" w:hAnsi="Arial" w:cs="Arial"/>
          <w:color w:val="0D0D0D" w:themeColor="text1" w:themeTint="F2"/>
        </w:rPr>
        <w:t>he</w:t>
      </w:r>
      <w:r w:rsidRPr="00EC4D70">
        <w:rPr>
          <w:rFonts w:ascii="Arial" w:hAnsi="Arial" w:cs="Arial"/>
          <w:color w:val="0D0D0D" w:themeColor="text1" w:themeTint="F2"/>
        </w:rPr>
        <w:t xml:space="preserve"> age</w:t>
      </w:r>
      <w:r w:rsidR="001E3D78" w:rsidRPr="00EC4D70">
        <w:rPr>
          <w:rFonts w:ascii="Arial" w:hAnsi="Arial" w:cs="Arial"/>
          <w:color w:val="0D0D0D" w:themeColor="text1" w:themeTint="F2"/>
        </w:rPr>
        <w:t xml:space="preserve"> eligibility</w:t>
      </w:r>
      <w:r w:rsidRPr="00EC4D70">
        <w:rPr>
          <w:rFonts w:ascii="Arial" w:hAnsi="Arial" w:cs="Arial"/>
          <w:color w:val="0D0D0D" w:themeColor="text1" w:themeTint="F2"/>
        </w:rPr>
        <w:t xml:space="preserve"> for these items has increased </w:t>
      </w:r>
      <w:r w:rsidR="001E3D78" w:rsidRPr="00EC4D70">
        <w:rPr>
          <w:rFonts w:ascii="Arial" w:hAnsi="Arial" w:cs="Arial"/>
          <w:color w:val="0D0D0D" w:themeColor="text1" w:themeTint="F2"/>
        </w:rPr>
        <w:t>from</w:t>
      </w:r>
      <w:r w:rsidR="003B1D25" w:rsidRPr="00EC4D70">
        <w:rPr>
          <w:rFonts w:ascii="Arial" w:hAnsi="Arial" w:cs="Arial"/>
          <w:color w:val="0D0D0D" w:themeColor="text1" w:themeTint="F2"/>
        </w:rPr>
        <w:t xml:space="preserve"> </w:t>
      </w:r>
      <w:r w:rsidR="001E3D78" w:rsidRPr="00EC4D70">
        <w:rPr>
          <w:rFonts w:ascii="Arial" w:hAnsi="Arial" w:cs="Arial"/>
          <w:color w:val="0D0D0D" w:themeColor="text1" w:themeTint="F2"/>
        </w:rPr>
        <w:t xml:space="preserve">under 13 </w:t>
      </w:r>
      <w:r w:rsidR="003B1D25" w:rsidRPr="00EC4D70">
        <w:rPr>
          <w:rFonts w:ascii="Arial" w:hAnsi="Arial" w:cs="Arial"/>
          <w:color w:val="0D0D0D" w:themeColor="text1" w:themeTint="F2"/>
        </w:rPr>
        <w:t xml:space="preserve">years </w:t>
      </w:r>
      <w:r w:rsidR="001E3D78" w:rsidRPr="00EC4D70">
        <w:rPr>
          <w:rFonts w:ascii="Arial" w:hAnsi="Arial" w:cs="Arial"/>
          <w:color w:val="0D0D0D" w:themeColor="text1" w:themeTint="F2"/>
        </w:rPr>
        <w:t>to under 25</w:t>
      </w:r>
      <w:r w:rsidR="00384650">
        <w:rPr>
          <w:rFonts w:ascii="Arial" w:hAnsi="Arial" w:cs="Arial"/>
          <w:color w:val="0D0D0D" w:themeColor="text1" w:themeTint="F2"/>
        </w:rPr>
        <w:t> </w:t>
      </w:r>
      <w:r w:rsidR="003B1D25" w:rsidRPr="00EC4D70">
        <w:rPr>
          <w:rFonts w:ascii="Arial" w:hAnsi="Arial" w:cs="Arial"/>
          <w:color w:val="0D0D0D" w:themeColor="text1" w:themeTint="F2"/>
        </w:rPr>
        <w:t xml:space="preserve">years </w:t>
      </w:r>
      <w:r w:rsidR="008432A8" w:rsidRPr="00EC4D70">
        <w:rPr>
          <w:rFonts w:ascii="Arial" w:hAnsi="Arial" w:cs="Arial"/>
          <w:color w:val="0D0D0D" w:themeColor="text1" w:themeTint="F2"/>
        </w:rPr>
        <w:t>for</w:t>
      </w:r>
      <w:r w:rsidR="003B1D25" w:rsidRPr="00EC4D70">
        <w:rPr>
          <w:rFonts w:ascii="Arial" w:hAnsi="Arial" w:cs="Arial"/>
          <w:color w:val="0D0D0D" w:themeColor="text1" w:themeTint="F2"/>
        </w:rPr>
        <w:t xml:space="preserve"> patients diagnosed with a </w:t>
      </w:r>
      <w:r w:rsidR="006D3298">
        <w:rPr>
          <w:rFonts w:ascii="Arial" w:hAnsi="Arial" w:cs="Arial"/>
          <w:color w:val="0D0D0D" w:themeColor="text1" w:themeTint="F2"/>
        </w:rPr>
        <w:t>Complex Neurodevelopmental Disorder</w:t>
      </w:r>
      <w:r w:rsidR="003B1D25" w:rsidRPr="00EC4D70">
        <w:rPr>
          <w:rFonts w:ascii="Arial" w:hAnsi="Arial" w:cs="Arial"/>
          <w:color w:val="0D0D0D" w:themeColor="text1" w:themeTint="F2"/>
        </w:rPr>
        <w:t xml:space="preserve">. </w:t>
      </w:r>
    </w:p>
    <w:p w14:paraId="3C643BA5" w14:textId="3FE2F403" w:rsidR="005A1417" w:rsidRPr="00EC4D70" w:rsidRDefault="005A1417" w:rsidP="00EF1021">
      <w:pPr>
        <w:pStyle w:val="ListParagraph"/>
        <w:numPr>
          <w:ilvl w:val="1"/>
          <w:numId w:val="33"/>
        </w:numPr>
        <w:spacing w:before="120" w:after="60" w:line="280" w:lineRule="exact"/>
        <w:contextualSpacing w:val="0"/>
        <w:rPr>
          <w:rFonts w:ascii="Arial" w:hAnsi="Arial" w:cs="Arial"/>
          <w:color w:val="0D0D0D" w:themeColor="text1" w:themeTint="F2"/>
        </w:rPr>
      </w:pPr>
      <w:r>
        <w:rPr>
          <w:rFonts w:ascii="Arial" w:hAnsi="Arial" w:cs="Arial"/>
          <w:color w:val="0D0D0D" w:themeColor="text1" w:themeTint="F2"/>
        </w:rPr>
        <w:t xml:space="preserve">Terminology has been </w:t>
      </w:r>
      <w:r w:rsidRPr="00C13788">
        <w:rPr>
          <w:rFonts w:ascii="Arial" w:hAnsi="Arial" w:cs="Arial"/>
          <w:color w:val="000000"/>
        </w:rPr>
        <w:t>updated from ‘Pervasive Developmental Disorder’ to ‘</w:t>
      </w:r>
      <w:r w:rsidR="00B47160">
        <w:rPr>
          <w:rFonts w:ascii="Arial" w:hAnsi="Arial" w:cs="Arial"/>
          <w:color w:val="000000"/>
        </w:rPr>
        <w:t>C</w:t>
      </w:r>
      <w:r w:rsidRPr="00C13788">
        <w:rPr>
          <w:rFonts w:ascii="Arial" w:hAnsi="Arial" w:cs="Arial"/>
          <w:color w:val="000000"/>
        </w:rPr>
        <w:t xml:space="preserve">omplex Neurodevelopmental Disorder’ to reflect contemporary language. </w:t>
      </w:r>
    </w:p>
    <w:p w14:paraId="658F645B" w14:textId="61720F1F" w:rsidR="00574BC0" w:rsidRPr="00EC4D70" w:rsidRDefault="00625F6A" w:rsidP="003E0CCA">
      <w:pPr>
        <w:pStyle w:val="ListParagraph"/>
        <w:numPr>
          <w:ilvl w:val="0"/>
          <w:numId w:val="31"/>
        </w:numPr>
        <w:rPr>
          <w:rFonts w:ascii="Arial" w:hAnsi="Arial" w:cs="Arial"/>
          <w:color w:val="000000"/>
        </w:rPr>
      </w:pPr>
      <w:r w:rsidRPr="00EC4D70">
        <w:rPr>
          <w:rFonts w:ascii="Arial" w:hAnsi="Arial" w:cs="Arial"/>
          <w:color w:val="000000"/>
        </w:rPr>
        <w:t>Changes to</w:t>
      </w:r>
      <w:r w:rsidR="003B1D25" w:rsidRPr="00EC4D70">
        <w:rPr>
          <w:rFonts w:ascii="Arial" w:hAnsi="Arial" w:cs="Arial"/>
          <w:color w:val="000000"/>
        </w:rPr>
        <w:t xml:space="preserve"> MBS</w:t>
      </w:r>
      <w:r w:rsidR="00574BC0" w:rsidRPr="00EC4D70">
        <w:rPr>
          <w:rFonts w:ascii="Arial" w:hAnsi="Arial" w:cs="Arial"/>
          <w:color w:val="000000"/>
        </w:rPr>
        <w:t xml:space="preserve"> item</w:t>
      </w:r>
      <w:r w:rsidRPr="00EC4D70">
        <w:rPr>
          <w:rFonts w:ascii="Arial" w:hAnsi="Arial" w:cs="Arial"/>
          <w:color w:val="000000"/>
        </w:rPr>
        <w:t>s</w:t>
      </w:r>
      <w:r w:rsidR="00574BC0" w:rsidRPr="00EC4D70">
        <w:rPr>
          <w:rFonts w:ascii="Arial" w:hAnsi="Arial" w:cs="Arial"/>
          <w:color w:val="000000"/>
        </w:rPr>
        <w:t xml:space="preserve"> 137</w:t>
      </w:r>
      <w:r w:rsidR="003B1D25" w:rsidRPr="00EC4D70">
        <w:rPr>
          <w:rFonts w:ascii="Arial" w:hAnsi="Arial" w:cs="Arial"/>
          <w:color w:val="000000"/>
        </w:rPr>
        <w:t xml:space="preserve"> (specialists and consultant physicians) </w:t>
      </w:r>
      <w:r w:rsidR="00574BC0" w:rsidRPr="00EC4D70">
        <w:rPr>
          <w:rFonts w:ascii="Arial" w:hAnsi="Arial" w:cs="Arial"/>
          <w:color w:val="000000"/>
        </w:rPr>
        <w:t xml:space="preserve">and 139 </w:t>
      </w:r>
      <w:r w:rsidR="003B1D25" w:rsidRPr="00EC4D70">
        <w:rPr>
          <w:rFonts w:ascii="Arial" w:hAnsi="Arial" w:cs="Arial"/>
          <w:color w:val="000000"/>
        </w:rPr>
        <w:t>(GPs)</w:t>
      </w:r>
    </w:p>
    <w:p w14:paraId="7FC27C9C" w14:textId="1DF8ECFC" w:rsidR="00360738" w:rsidRPr="00EC4D70" w:rsidRDefault="00360738" w:rsidP="008432A8">
      <w:pPr>
        <w:pStyle w:val="ListParagraph"/>
        <w:numPr>
          <w:ilvl w:val="1"/>
          <w:numId w:val="33"/>
        </w:numPr>
        <w:spacing w:before="120" w:after="60" w:line="280" w:lineRule="exact"/>
        <w:contextualSpacing w:val="0"/>
        <w:rPr>
          <w:rFonts w:ascii="Arial" w:hAnsi="Arial" w:cs="Arial"/>
          <w:color w:val="0D0D0D" w:themeColor="text1" w:themeTint="F2"/>
        </w:rPr>
      </w:pPr>
      <w:r w:rsidRPr="00EC4D70">
        <w:rPr>
          <w:rFonts w:ascii="Arial" w:hAnsi="Arial" w:cs="Arial"/>
          <w:color w:val="0D0D0D" w:themeColor="text1" w:themeTint="F2"/>
        </w:rPr>
        <w:t>The age eligibility for these items has increased from under 13</w:t>
      </w:r>
      <w:r w:rsidR="003B1D25" w:rsidRPr="00EC4D70">
        <w:rPr>
          <w:rFonts w:ascii="Arial" w:hAnsi="Arial" w:cs="Arial"/>
          <w:color w:val="0D0D0D" w:themeColor="text1" w:themeTint="F2"/>
        </w:rPr>
        <w:t xml:space="preserve"> years</w:t>
      </w:r>
      <w:r w:rsidRPr="00EC4D70">
        <w:rPr>
          <w:rFonts w:ascii="Arial" w:hAnsi="Arial" w:cs="Arial"/>
          <w:color w:val="0D0D0D" w:themeColor="text1" w:themeTint="F2"/>
        </w:rPr>
        <w:t xml:space="preserve"> to under 25</w:t>
      </w:r>
      <w:r w:rsidR="00384650">
        <w:rPr>
          <w:rFonts w:ascii="Arial" w:hAnsi="Arial" w:cs="Arial"/>
          <w:color w:val="0D0D0D" w:themeColor="text1" w:themeTint="F2"/>
        </w:rPr>
        <w:t> </w:t>
      </w:r>
      <w:r w:rsidR="003B1D25" w:rsidRPr="00EC4D70">
        <w:rPr>
          <w:rFonts w:ascii="Arial" w:hAnsi="Arial" w:cs="Arial"/>
          <w:color w:val="0D0D0D" w:themeColor="text1" w:themeTint="F2"/>
        </w:rPr>
        <w:t>years</w:t>
      </w:r>
      <w:r w:rsidRPr="00EC4D70">
        <w:rPr>
          <w:rFonts w:ascii="Arial" w:hAnsi="Arial" w:cs="Arial"/>
          <w:color w:val="0D0D0D" w:themeColor="text1" w:themeTint="F2"/>
        </w:rPr>
        <w:t xml:space="preserve"> </w:t>
      </w:r>
      <w:r w:rsidR="003B1D25" w:rsidRPr="00EC4D70">
        <w:rPr>
          <w:rFonts w:ascii="Arial" w:hAnsi="Arial" w:cs="Arial"/>
          <w:color w:val="0D0D0D" w:themeColor="text1" w:themeTint="F2"/>
        </w:rPr>
        <w:t>for patients diagnosed with an eligible disability; and</w:t>
      </w:r>
    </w:p>
    <w:p w14:paraId="1ACE9842" w14:textId="09CD20CD" w:rsidR="00EA4C0B" w:rsidRDefault="00360738" w:rsidP="007F3D93">
      <w:pPr>
        <w:pStyle w:val="ListParagraph"/>
        <w:numPr>
          <w:ilvl w:val="1"/>
          <w:numId w:val="31"/>
        </w:numPr>
        <w:spacing w:after="60" w:line="280" w:lineRule="exact"/>
        <w:contextualSpacing w:val="0"/>
        <w:rPr>
          <w:rFonts w:ascii="Arial" w:hAnsi="Arial" w:cs="Arial"/>
          <w:color w:val="0D0D0D" w:themeColor="text1" w:themeTint="F2"/>
        </w:rPr>
      </w:pPr>
      <w:r w:rsidRPr="00EC4D70">
        <w:rPr>
          <w:rFonts w:ascii="Arial" w:hAnsi="Arial" w:cs="Arial"/>
          <w:color w:val="0D0D0D" w:themeColor="text1" w:themeTint="F2"/>
        </w:rPr>
        <w:t>T</w:t>
      </w:r>
      <w:r w:rsidR="0011650D" w:rsidRPr="00EC4D70">
        <w:rPr>
          <w:rFonts w:ascii="Arial" w:hAnsi="Arial" w:cs="Arial"/>
          <w:color w:val="0D0D0D" w:themeColor="text1" w:themeTint="F2"/>
        </w:rPr>
        <w:t>he list of eligible disabilities</w:t>
      </w:r>
      <w:r w:rsidRPr="00EC4D70">
        <w:rPr>
          <w:rFonts w:ascii="Arial" w:hAnsi="Arial" w:cs="Arial"/>
          <w:color w:val="0D0D0D" w:themeColor="text1" w:themeTint="F2"/>
        </w:rPr>
        <w:t xml:space="preserve"> has been expanded</w:t>
      </w:r>
      <w:r w:rsidR="0011650D" w:rsidRPr="00EC4D70">
        <w:rPr>
          <w:rFonts w:ascii="Arial" w:hAnsi="Arial" w:cs="Arial"/>
          <w:color w:val="0D0D0D" w:themeColor="text1" w:themeTint="F2"/>
        </w:rPr>
        <w:t xml:space="preserve"> to include </w:t>
      </w:r>
      <w:proofErr w:type="spellStart"/>
      <w:r w:rsidR="0011650D" w:rsidRPr="00EC4D70">
        <w:rPr>
          <w:rFonts w:ascii="Arial" w:hAnsi="Arial" w:cs="Arial"/>
          <w:color w:val="0D0D0D" w:themeColor="text1" w:themeTint="F2"/>
        </w:rPr>
        <w:t>Fetal</w:t>
      </w:r>
      <w:proofErr w:type="spellEnd"/>
      <w:r w:rsidR="0011650D" w:rsidRPr="00EC4D70">
        <w:rPr>
          <w:rFonts w:ascii="Arial" w:hAnsi="Arial" w:cs="Arial"/>
          <w:color w:val="0D0D0D" w:themeColor="text1" w:themeTint="F2"/>
        </w:rPr>
        <w:t xml:space="preserve"> Alcohol Spectrum Disorder (FASD), </w:t>
      </w:r>
      <w:proofErr w:type="spellStart"/>
      <w:r w:rsidR="0011650D" w:rsidRPr="00EC4D70">
        <w:rPr>
          <w:rFonts w:ascii="Arial" w:hAnsi="Arial" w:cs="Arial"/>
          <w:color w:val="0D0D0D" w:themeColor="text1" w:themeTint="F2"/>
        </w:rPr>
        <w:t>Lesch-Nyhan</w:t>
      </w:r>
      <w:proofErr w:type="spellEnd"/>
      <w:r w:rsidR="0011650D" w:rsidRPr="00EC4D70">
        <w:rPr>
          <w:rFonts w:ascii="Arial" w:hAnsi="Arial" w:cs="Arial"/>
          <w:color w:val="0D0D0D" w:themeColor="text1" w:themeTint="F2"/>
        </w:rPr>
        <w:t xml:space="preserve"> Syndrome, and 22q deletion syndrome. </w:t>
      </w:r>
    </w:p>
    <w:p w14:paraId="0318003D" w14:textId="59A31BEE" w:rsidR="007811E8" w:rsidRDefault="007811E8" w:rsidP="005A1417">
      <w:pPr>
        <w:pStyle w:val="ListParagraph"/>
        <w:numPr>
          <w:ilvl w:val="0"/>
          <w:numId w:val="31"/>
        </w:numPr>
        <w:spacing w:after="60" w:line="280" w:lineRule="exact"/>
        <w:contextualSpacing w:val="0"/>
        <w:rPr>
          <w:rFonts w:ascii="Arial" w:eastAsia="Times New Roman" w:hAnsi="Arial" w:cs="Arial"/>
          <w:color w:val="000000"/>
          <w:szCs w:val="24"/>
        </w:rPr>
      </w:pPr>
      <w:r w:rsidRPr="00C13788">
        <w:rPr>
          <w:rFonts w:ascii="Arial" w:eastAsia="Times New Roman" w:hAnsi="Arial" w:cs="Arial"/>
          <w:color w:val="000000"/>
          <w:szCs w:val="24"/>
        </w:rPr>
        <w:t>For private health insurance purposes, there are no changes to clinical category and procedure type.</w:t>
      </w:r>
    </w:p>
    <w:p w14:paraId="61736595" w14:textId="568CE074" w:rsidR="005A1417" w:rsidRDefault="005A1417" w:rsidP="005A1417">
      <w:pPr>
        <w:spacing w:after="60" w:line="280" w:lineRule="exact"/>
        <w:rPr>
          <w:rFonts w:cs="Arial"/>
          <w:color w:val="000000"/>
        </w:rPr>
      </w:pPr>
    </w:p>
    <w:p w14:paraId="758B9708" w14:textId="77777777" w:rsidR="005A1417" w:rsidRPr="00EC4D70" w:rsidRDefault="005A1417" w:rsidP="00EC4D70">
      <w:pPr>
        <w:spacing w:after="60" w:line="280" w:lineRule="exact"/>
        <w:rPr>
          <w:rFonts w:cs="Arial"/>
          <w:color w:val="000000"/>
        </w:rPr>
      </w:pPr>
    </w:p>
    <w:p w14:paraId="0BB8072B" w14:textId="77777777" w:rsidR="005A1417" w:rsidRDefault="005A1417" w:rsidP="007811E8">
      <w:pPr>
        <w:spacing w:after="60" w:line="280" w:lineRule="exact"/>
        <w:rPr>
          <w:rFonts w:cs="Arial"/>
          <w:color w:val="0D0D0D" w:themeColor="text1" w:themeTint="F2"/>
          <w:u w:val="single"/>
        </w:rPr>
      </w:pPr>
    </w:p>
    <w:p w14:paraId="43F6F9A4" w14:textId="072E0665" w:rsidR="007811E8" w:rsidRPr="00EC4D70" w:rsidRDefault="007811E8" w:rsidP="007811E8">
      <w:pPr>
        <w:spacing w:after="60" w:line="280" w:lineRule="exact"/>
        <w:rPr>
          <w:rFonts w:cs="Arial"/>
          <w:color w:val="0D0D0D" w:themeColor="text1" w:themeTint="F2"/>
          <w:u w:val="single"/>
        </w:rPr>
      </w:pPr>
      <w:r w:rsidRPr="00EC4D70">
        <w:rPr>
          <w:rFonts w:cs="Arial"/>
          <w:color w:val="0D0D0D" w:themeColor="text1" w:themeTint="F2"/>
          <w:u w:val="single"/>
        </w:rPr>
        <w:t xml:space="preserve">Please Note: </w:t>
      </w:r>
    </w:p>
    <w:p w14:paraId="6153A05F" w14:textId="10EFFDFB" w:rsidR="007811E8" w:rsidRPr="00C13788" w:rsidRDefault="007811E8" w:rsidP="00EC4D70">
      <w:pPr>
        <w:pStyle w:val="ListParagraph"/>
        <w:numPr>
          <w:ilvl w:val="0"/>
          <w:numId w:val="31"/>
        </w:numPr>
        <w:spacing w:before="120" w:after="120"/>
        <w:ind w:left="357" w:hanging="357"/>
        <w:contextualSpacing w:val="0"/>
        <w:rPr>
          <w:rFonts w:ascii="Arial" w:eastAsia="Times New Roman" w:hAnsi="Arial" w:cs="Arial"/>
          <w:color w:val="000000" w:themeColor="text1"/>
        </w:rPr>
      </w:pPr>
      <w:r w:rsidRPr="00C13788">
        <w:rPr>
          <w:rFonts w:ascii="Arial" w:eastAsia="Times New Roman" w:hAnsi="Arial" w:cs="Arial"/>
          <w:color w:val="000000" w:themeColor="text1"/>
        </w:rPr>
        <w:t xml:space="preserve">MBS items 135 and 289 originated under the </w:t>
      </w:r>
      <w:r w:rsidRPr="00C13788">
        <w:rPr>
          <w:rFonts w:ascii="Arial" w:eastAsia="Times New Roman" w:hAnsi="Arial" w:cs="Arial"/>
          <w:i/>
          <w:iCs/>
          <w:color w:val="000000" w:themeColor="text1"/>
        </w:rPr>
        <w:t xml:space="preserve">Helping Children with Autism </w:t>
      </w:r>
      <w:r>
        <w:rPr>
          <w:rFonts w:ascii="Arial" w:eastAsia="Times New Roman" w:hAnsi="Arial" w:cs="Arial"/>
          <w:i/>
          <w:iCs/>
          <w:color w:val="000000" w:themeColor="text1"/>
        </w:rPr>
        <w:t>P</w:t>
      </w:r>
      <w:r w:rsidRPr="00C13788">
        <w:rPr>
          <w:rFonts w:ascii="Arial" w:eastAsia="Times New Roman" w:hAnsi="Arial" w:cs="Arial"/>
          <w:i/>
          <w:iCs/>
          <w:color w:val="000000" w:themeColor="text1"/>
        </w:rPr>
        <w:t xml:space="preserve">rogram </w:t>
      </w:r>
      <w:r w:rsidRPr="00C13788">
        <w:rPr>
          <w:rFonts w:ascii="Arial" w:eastAsia="Times New Roman" w:hAnsi="Arial" w:cs="Arial"/>
          <w:color w:val="000000" w:themeColor="text1"/>
        </w:rPr>
        <w:t xml:space="preserve">which were early intervention services for children undergoing diagnosis or treatment for autism or another </w:t>
      </w:r>
      <w:r w:rsidR="00902C4D">
        <w:rPr>
          <w:rFonts w:ascii="Arial" w:eastAsia="Times New Roman" w:hAnsi="Arial" w:cs="Arial"/>
          <w:color w:val="000000" w:themeColor="text1"/>
        </w:rPr>
        <w:t>C</w:t>
      </w:r>
      <w:r w:rsidRPr="00C13788">
        <w:rPr>
          <w:rFonts w:ascii="Arial" w:eastAsia="Times New Roman" w:hAnsi="Arial" w:cs="Arial"/>
          <w:color w:val="000000" w:themeColor="text1"/>
        </w:rPr>
        <w:t xml:space="preserve">omplex Neurodevelopmental </w:t>
      </w:r>
      <w:r w:rsidR="00437CEF">
        <w:rPr>
          <w:rFonts w:ascii="Arial" w:eastAsia="Times New Roman" w:hAnsi="Arial" w:cs="Arial"/>
          <w:color w:val="000000" w:themeColor="text1"/>
        </w:rPr>
        <w:t>D</w:t>
      </w:r>
      <w:r w:rsidRPr="00C13788">
        <w:rPr>
          <w:rFonts w:ascii="Arial" w:eastAsia="Times New Roman" w:hAnsi="Arial" w:cs="Arial"/>
          <w:color w:val="000000" w:themeColor="text1"/>
        </w:rPr>
        <w:t xml:space="preserve">isorder. </w:t>
      </w:r>
    </w:p>
    <w:p w14:paraId="5B669774" w14:textId="11032632" w:rsidR="007811E8" w:rsidRPr="00EC4D70" w:rsidRDefault="007811E8" w:rsidP="00EC4D70">
      <w:pPr>
        <w:pStyle w:val="ListParagraph"/>
        <w:numPr>
          <w:ilvl w:val="0"/>
          <w:numId w:val="31"/>
        </w:numPr>
        <w:spacing w:before="120" w:after="120"/>
        <w:ind w:left="357" w:hanging="357"/>
        <w:contextualSpacing w:val="0"/>
        <w:rPr>
          <w:rFonts w:ascii="Arial" w:eastAsia="Times New Roman" w:hAnsi="Arial" w:cs="Arial"/>
          <w:color w:val="000000" w:themeColor="text1"/>
        </w:rPr>
      </w:pPr>
      <w:r w:rsidRPr="00C13788">
        <w:rPr>
          <w:rFonts w:ascii="Arial" w:eastAsia="Times New Roman" w:hAnsi="Arial" w:cs="Arial"/>
          <w:color w:val="000000" w:themeColor="text1"/>
        </w:rPr>
        <w:t xml:space="preserve">MBS items 137 and 139 originated under the </w:t>
      </w:r>
      <w:r w:rsidRPr="00C13788">
        <w:rPr>
          <w:rFonts w:ascii="Arial" w:eastAsia="Times New Roman" w:hAnsi="Arial" w:cs="Arial"/>
          <w:i/>
          <w:iCs/>
          <w:color w:val="000000" w:themeColor="text1"/>
        </w:rPr>
        <w:t xml:space="preserve">Better Start for Children with Disability </w:t>
      </w:r>
      <w:r w:rsidR="000A73CB">
        <w:rPr>
          <w:rFonts w:ascii="Arial" w:eastAsia="Times New Roman" w:hAnsi="Arial" w:cs="Arial"/>
          <w:i/>
          <w:iCs/>
          <w:color w:val="000000" w:themeColor="text1"/>
        </w:rPr>
        <w:t xml:space="preserve">Program </w:t>
      </w:r>
      <w:r w:rsidRPr="00C13788">
        <w:rPr>
          <w:rFonts w:ascii="Arial" w:eastAsia="Times New Roman" w:hAnsi="Arial" w:cs="Arial"/>
          <w:color w:val="000000" w:themeColor="text1"/>
        </w:rPr>
        <w:t xml:space="preserve">which were early intervention services for children with an eligible disability, allowing children to access diagnostic, assessment and treatment services. </w:t>
      </w:r>
    </w:p>
    <w:p w14:paraId="016287D8" w14:textId="2BB2368E" w:rsidR="007811E8" w:rsidRPr="00C13788" w:rsidRDefault="007811E8" w:rsidP="00EC4D70">
      <w:pPr>
        <w:pStyle w:val="ListParagraph"/>
        <w:numPr>
          <w:ilvl w:val="0"/>
          <w:numId w:val="31"/>
        </w:numPr>
        <w:spacing w:before="120" w:after="120"/>
        <w:ind w:left="357" w:hanging="357"/>
        <w:contextualSpacing w:val="0"/>
        <w:rPr>
          <w:rFonts w:ascii="Arial" w:eastAsia="Times New Roman" w:hAnsi="Arial" w:cs="Arial"/>
          <w:color w:val="000000" w:themeColor="text1"/>
        </w:rPr>
      </w:pPr>
      <w:r w:rsidRPr="00C13788">
        <w:rPr>
          <w:rFonts w:ascii="Arial" w:eastAsia="Times New Roman" w:hAnsi="Arial" w:cs="Arial"/>
          <w:color w:val="000000" w:themeColor="text1"/>
        </w:rPr>
        <w:t xml:space="preserve">Following a diagnosis of </w:t>
      </w:r>
      <w:proofErr w:type="gramStart"/>
      <w:r>
        <w:rPr>
          <w:rFonts w:ascii="Arial" w:eastAsia="Times New Roman" w:hAnsi="Arial" w:cs="Arial"/>
          <w:color w:val="000000" w:themeColor="text1"/>
        </w:rPr>
        <w:t>A</w:t>
      </w:r>
      <w:r w:rsidRPr="00C13788">
        <w:rPr>
          <w:rFonts w:ascii="Arial" w:eastAsia="Times New Roman" w:hAnsi="Arial" w:cs="Arial"/>
          <w:color w:val="000000" w:themeColor="text1"/>
        </w:rPr>
        <w:t xml:space="preserve">utism </w:t>
      </w:r>
      <w:r>
        <w:rPr>
          <w:rFonts w:ascii="Arial" w:eastAsia="Times New Roman" w:hAnsi="Arial" w:cs="Arial"/>
          <w:color w:val="000000" w:themeColor="text1"/>
        </w:rPr>
        <w:t>S</w:t>
      </w:r>
      <w:r w:rsidRPr="00C13788">
        <w:rPr>
          <w:rFonts w:ascii="Arial" w:eastAsia="Times New Roman" w:hAnsi="Arial" w:cs="Arial"/>
          <w:color w:val="000000" w:themeColor="text1"/>
        </w:rPr>
        <w:t xml:space="preserve">pectrum </w:t>
      </w:r>
      <w:r>
        <w:rPr>
          <w:rFonts w:ascii="Arial" w:eastAsia="Times New Roman" w:hAnsi="Arial" w:cs="Arial"/>
          <w:color w:val="000000" w:themeColor="text1"/>
        </w:rPr>
        <w:t>D</w:t>
      </w:r>
      <w:r w:rsidRPr="00C13788">
        <w:rPr>
          <w:rFonts w:ascii="Arial" w:eastAsia="Times New Roman" w:hAnsi="Arial" w:cs="Arial"/>
          <w:color w:val="000000" w:themeColor="text1"/>
        </w:rPr>
        <w:t>isorder</w:t>
      </w:r>
      <w:proofErr w:type="gramEnd"/>
      <w:r w:rsidRPr="00C13788">
        <w:rPr>
          <w:rFonts w:ascii="Arial" w:eastAsia="Times New Roman" w:hAnsi="Arial" w:cs="Arial"/>
          <w:color w:val="000000" w:themeColor="text1"/>
        </w:rPr>
        <w:t xml:space="preserve"> or disability, funding was available through the Department of Families, Housing, Community Services and Indigenous Affairs (</w:t>
      </w:r>
      <w:proofErr w:type="spellStart"/>
      <w:r w:rsidRPr="00C13788">
        <w:rPr>
          <w:rFonts w:ascii="Arial" w:eastAsia="Times New Roman" w:hAnsi="Arial" w:cs="Arial"/>
          <w:color w:val="000000" w:themeColor="text1"/>
        </w:rPr>
        <w:t>FaHCSIA</w:t>
      </w:r>
      <w:proofErr w:type="spellEnd"/>
      <w:r w:rsidRPr="00C13788">
        <w:rPr>
          <w:rFonts w:ascii="Arial" w:eastAsia="Times New Roman" w:hAnsi="Arial" w:cs="Arial"/>
          <w:color w:val="000000" w:themeColor="text1"/>
        </w:rPr>
        <w:t xml:space="preserve">) for individuals aged 0-6 years. </w:t>
      </w:r>
    </w:p>
    <w:p w14:paraId="15A56FBF" w14:textId="71A83977" w:rsidR="007811E8" w:rsidRPr="00EC4D70" w:rsidRDefault="007811E8" w:rsidP="00EC4D70">
      <w:pPr>
        <w:pStyle w:val="ListParagraph"/>
        <w:numPr>
          <w:ilvl w:val="0"/>
          <w:numId w:val="31"/>
        </w:numPr>
        <w:spacing w:before="120" w:after="120" w:line="280" w:lineRule="exact"/>
        <w:ind w:left="357" w:hanging="357"/>
        <w:contextualSpacing w:val="0"/>
        <w:rPr>
          <w:rFonts w:ascii="Arial" w:hAnsi="Arial" w:cs="Arial"/>
          <w:color w:val="000000"/>
        </w:rPr>
      </w:pPr>
      <w:r w:rsidRPr="007811E8">
        <w:rPr>
          <w:rFonts w:ascii="Arial" w:eastAsia="Times New Roman" w:hAnsi="Arial" w:cs="Arial"/>
          <w:color w:val="000000" w:themeColor="text1"/>
        </w:rPr>
        <w:t xml:space="preserve">At present funding for both the </w:t>
      </w:r>
      <w:r w:rsidRPr="007811E8">
        <w:rPr>
          <w:rFonts w:ascii="Arial" w:eastAsia="Times New Roman" w:hAnsi="Arial" w:cs="Arial"/>
          <w:i/>
          <w:iCs/>
          <w:color w:val="000000" w:themeColor="text1"/>
        </w:rPr>
        <w:t>Helping Children with Autism</w:t>
      </w:r>
      <w:r w:rsidRPr="00141D4B">
        <w:rPr>
          <w:rFonts w:ascii="Arial" w:eastAsia="Times New Roman" w:hAnsi="Arial" w:cs="Arial"/>
          <w:color w:val="000000" w:themeColor="text1"/>
        </w:rPr>
        <w:t xml:space="preserve"> and </w:t>
      </w:r>
      <w:r w:rsidRPr="007811E8">
        <w:rPr>
          <w:rFonts w:ascii="Arial" w:eastAsia="Times New Roman" w:hAnsi="Arial" w:cs="Arial"/>
          <w:i/>
          <w:iCs/>
          <w:color w:val="000000" w:themeColor="text1"/>
        </w:rPr>
        <w:t xml:space="preserve">Better Start for Children with Disability </w:t>
      </w:r>
      <w:r w:rsidRPr="005A1417">
        <w:rPr>
          <w:rFonts w:ascii="Arial" w:eastAsia="Times New Roman" w:hAnsi="Arial" w:cs="Arial"/>
          <w:color w:val="000000" w:themeColor="text1"/>
        </w:rPr>
        <w:t>programs have transitioned to the National Disability</w:t>
      </w:r>
      <w:r w:rsidRPr="00703AAA">
        <w:rPr>
          <w:rFonts w:ascii="Arial" w:eastAsia="Times New Roman" w:hAnsi="Arial" w:cs="Arial"/>
          <w:color w:val="000000" w:themeColor="text1"/>
        </w:rPr>
        <w:t xml:space="preserve"> Insurance Scheme</w:t>
      </w:r>
      <w:r>
        <w:rPr>
          <w:rFonts w:ascii="Arial" w:eastAsia="Times New Roman" w:hAnsi="Arial" w:cs="Arial"/>
          <w:color w:val="000000" w:themeColor="text1"/>
        </w:rPr>
        <w:t>.</w:t>
      </w:r>
    </w:p>
    <w:p w14:paraId="09E86227" w14:textId="77777777" w:rsidR="007811E8" w:rsidRDefault="007811E8" w:rsidP="00F909C4">
      <w:pPr>
        <w:pStyle w:val="ListParagraph"/>
        <w:spacing w:after="60" w:line="280" w:lineRule="exact"/>
        <w:rPr>
          <w:rFonts w:cstheme="minorHAnsi"/>
          <w:color w:val="0D0D0D" w:themeColor="text1" w:themeTint="F2"/>
          <w:u w:val="single"/>
        </w:rPr>
      </w:pPr>
    </w:p>
    <w:p w14:paraId="752B1B7B" w14:textId="7D072885" w:rsidR="003B1D25" w:rsidRPr="00EC4D70" w:rsidRDefault="003B1D25" w:rsidP="00EC4D70">
      <w:pPr>
        <w:rPr>
          <w:b/>
          <w:bCs/>
          <w:color w:val="000000"/>
          <w:u w:val="single"/>
        </w:rPr>
      </w:pPr>
      <w:r w:rsidRPr="00EC4D70">
        <w:rPr>
          <w:b/>
          <w:bCs/>
          <w:color w:val="000000"/>
          <w:u w:val="single"/>
        </w:rPr>
        <w:t xml:space="preserve">Changes to </w:t>
      </w:r>
      <w:r w:rsidR="002803DC">
        <w:rPr>
          <w:b/>
          <w:bCs/>
          <w:color w:val="000000"/>
          <w:u w:val="single"/>
        </w:rPr>
        <w:t xml:space="preserve">Allied </w:t>
      </w:r>
      <w:r w:rsidR="00B22377">
        <w:rPr>
          <w:b/>
          <w:bCs/>
          <w:color w:val="000000"/>
          <w:u w:val="single"/>
        </w:rPr>
        <w:t>Health</w:t>
      </w:r>
      <w:r w:rsidR="00B22377" w:rsidRPr="00EC4D70">
        <w:rPr>
          <w:b/>
          <w:bCs/>
          <w:color w:val="000000"/>
          <w:u w:val="single"/>
        </w:rPr>
        <w:t xml:space="preserve"> Assessment</w:t>
      </w:r>
      <w:r w:rsidR="00B11FB3" w:rsidRPr="00EC4D70">
        <w:rPr>
          <w:b/>
          <w:bCs/>
          <w:color w:val="000000"/>
          <w:u w:val="single"/>
        </w:rPr>
        <w:t xml:space="preserve"> and Treatment</w:t>
      </w:r>
      <w:r w:rsidRPr="00EC4D70">
        <w:rPr>
          <w:b/>
          <w:bCs/>
          <w:color w:val="000000"/>
          <w:u w:val="single"/>
        </w:rPr>
        <w:t xml:space="preserve"> Items: </w:t>
      </w:r>
    </w:p>
    <w:p w14:paraId="162B41A4" w14:textId="1526C988" w:rsidR="007F3D93" w:rsidRPr="00EC4D70" w:rsidRDefault="004C5A4D" w:rsidP="007F3D93">
      <w:pPr>
        <w:pStyle w:val="ListParagraph"/>
        <w:numPr>
          <w:ilvl w:val="0"/>
          <w:numId w:val="31"/>
        </w:numPr>
        <w:spacing w:before="120" w:after="60" w:line="280" w:lineRule="exact"/>
        <w:contextualSpacing w:val="0"/>
        <w:rPr>
          <w:rFonts w:ascii="Arial" w:hAnsi="Arial" w:cs="Arial"/>
          <w:color w:val="0D0D0D" w:themeColor="text1" w:themeTint="F2"/>
        </w:rPr>
      </w:pPr>
      <w:r w:rsidRPr="00EC4D70">
        <w:rPr>
          <w:rFonts w:ascii="Arial" w:hAnsi="Arial" w:cs="Arial"/>
          <w:color w:val="0D0D0D" w:themeColor="text1" w:themeTint="F2"/>
        </w:rPr>
        <w:t xml:space="preserve">Changes to </w:t>
      </w:r>
      <w:r w:rsidR="002803DC">
        <w:rPr>
          <w:rFonts w:ascii="Arial" w:hAnsi="Arial" w:cs="Arial"/>
          <w:color w:val="0D0D0D" w:themeColor="text1" w:themeTint="F2"/>
        </w:rPr>
        <w:t xml:space="preserve">Allied Health </w:t>
      </w:r>
      <w:r w:rsidR="007F3D93" w:rsidRPr="00EC4D70">
        <w:rPr>
          <w:rFonts w:ascii="Arial" w:hAnsi="Arial" w:cs="Arial"/>
          <w:color w:val="0D0D0D" w:themeColor="text1" w:themeTint="F2"/>
        </w:rPr>
        <w:t xml:space="preserve">assessment items </w:t>
      </w:r>
      <w:r w:rsidR="003B1D25" w:rsidRPr="00EC4D70">
        <w:rPr>
          <w:rFonts w:ascii="Arial" w:hAnsi="Arial" w:cs="Arial"/>
          <w:color w:val="0D0D0D" w:themeColor="text1" w:themeTint="F2"/>
        </w:rPr>
        <w:t>(</w:t>
      </w:r>
      <w:r w:rsidR="007F3D93" w:rsidRPr="00EC4D70">
        <w:rPr>
          <w:rFonts w:ascii="Arial" w:hAnsi="Arial" w:cs="Arial"/>
          <w:color w:val="0D0D0D" w:themeColor="text1" w:themeTint="F2"/>
        </w:rPr>
        <w:t>82000, 82005, 82010, 82030, 93032, 93033, 93040 and 93041</w:t>
      </w:r>
      <w:r w:rsidR="003B1D25" w:rsidRPr="00EC4D70">
        <w:rPr>
          <w:rFonts w:ascii="Arial" w:hAnsi="Arial" w:cs="Arial"/>
          <w:color w:val="0D0D0D" w:themeColor="text1" w:themeTint="F2"/>
        </w:rPr>
        <w:t>)</w:t>
      </w:r>
      <w:r w:rsidR="007F3D93" w:rsidRPr="00EC4D70">
        <w:rPr>
          <w:rFonts w:ascii="Arial" w:hAnsi="Arial" w:cs="Arial"/>
          <w:color w:val="0D0D0D" w:themeColor="text1" w:themeTint="F2"/>
        </w:rPr>
        <w:t xml:space="preserve"> </w:t>
      </w:r>
      <w:r w:rsidR="003B1D25" w:rsidRPr="00EC4D70">
        <w:rPr>
          <w:rFonts w:ascii="Arial" w:hAnsi="Arial" w:cs="Arial"/>
          <w:color w:val="0D0D0D" w:themeColor="text1" w:themeTint="F2"/>
        </w:rPr>
        <w:t xml:space="preserve">include: </w:t>
      </w:r>
    </w:p>
    <w:p w14:paraId="1481DFDC" w14:textId="4606C474" w:rsidR="007F3D93" w:rsidRPr="00EC4D70" w:rsidRDefault="00C24975" w:rsidP="007F3D93">
      <w:pPr>
        <w:pStyle w:val="ListParagraph"/>
        <w:numPr>
          <w:ilvl w:val="1"/>
          <w:numId w:val="31"/>
        </w:numPr>
        <w:spacing w:after="60" w:line="280" w:lineRule="exact"/>
        <w:contextualSpacing w:val="0"/>
        <w:rPr>
          <w:rFonts w:ascii="Arial" w:hAnsi="Arial" w:cs="Arial"/>
          <w:color w:val="0D0D0D" w:themeColor="text1" w:themeTint="F2"/>
        </w:rPr>
      </w:pPr>
      <w:r w:rsidRPr="00EC4D70">
        <w:rPr>
          <w:rFonts w:ascii="Arial" w:hAnsi="Arial" w:cs="Arial"/>
          <w:color w:val="0D0D0D" w:themeColor="text1" w:themeTint="F2"/>
        </w:rPr>
        <w:t>T</w:t>
      </w:r>
      <w:r w:rsidR="007F3D93" w:rsidRPr="00EC4D70">
        <w:rPr>
          <w:rFonts w:ascii="Arial" w:hAnsi="Arial" w:cs="Arial"/>
          <w:color w:val="0D0D0D" w:themeColor="text1" w:themeTint="F2"/>
        </w:rPr>
        <w:t>he number of</w:t>
      </w:r>
      <w:r w:rsidR="00DF7ACA">
        <w:rPr>
          <w:rFonts w:ascii="Arial" w:hAnsi="Arial" w:cs="Arial"/>
          <w:color w:val="0D0D0D" w:themeColor="text1" w:themeTint="F2"/>
        </w:rPr>
        <w:t xml:space="preserve"> assessment</w:t>
      </w:r>
      <w:r w:rsidR="007F3D93" w:rsidRPr="00EC4D70">
        <w:rPr>
          <w:rFonts w:ascii="Arial" w:hAnsi="Arial" w:cs="Arial"/>
          <w:color w:val="0D0D0D" w:themeColor="text1" w:themeTint="F2"/>
        </w:rPr>
        <w:t xml:space="preserve"> services</w:t>
      </w:r>
      <w:r w:rsidRPr="00EC4D70">
        <w:rPr>
          <w:rFonts w:ascii="Arial" w:hAnsi="Arial" w:cs="Arial"/>
          <w:color w:val="0D0D0D" w:themeColor="text1" w:themeTint="F2"/>
        </w:rPr>
        <w:t xml:space="preserve"> has increased</w:t>
      </w:r>
      <w:r w:rsidR="007F3D93" w:rsidRPr="00EC4D70">
        <w:rPr>
          <w:rFonts w:ascii="Arial" w:hAnsi="Arial" w:cs="Arial"/>
          <w:color w:val="0D0D0D" w:themeColor="text1" w:themeTint="F2"/>
        </w:rPr>
        <w:t xml:space="preserve"> from four to eight per lifetime (review and agreement by the referring eligible medical practitioner is required before </w:t>
      </w:r>
      <w:r w:rsidR="007A7C86">
        <w:rPr>
          <w:rFonts w:ascii="Arial" w:hAnsi="Arial" w:cs="Arial"/>
          <w:color w:val="0D0D0D" w:themeColor="text1" w:themeTint="F2"/>
        </w:rPr>
        <w:t>the same</w:t>
      </w:r>
      <w:r w:rsidR="00141D4B" w:rsidRPr="00EC4D70">
        <w:rPr>
          <w:rFonts w:ascii="Arial" w:hAnsi="Arial" w:cs="Arial"/>
          <w:color w:val="0D0D0D" w:themeColor="text1" w:themeTint="F2"/>
        </w:rPr>
        <w:t xml:space="preserve"> </w:t>
      </w:r>
      <w:r w:rsidR="007F3D93" w:rsidRPr="00EC4D70">
        <w:rPr>
          <w:rFonts w:ascii="Arial" w:hAnsi="Arial" w:cs="Arial"/>
          <w:color w:val="0D0D0D" w:themeColor="text1" w:themeTint="F2"/>
        </w:rPr>
        <w:t xml:space="preserve">eligible </w:t>
      </w:r>
      <w:r w:rsidR="002803DC">
        <w:rPr>
          <w:rFonts w:ascii="Arial" w:hAnsi="Arial" w:cs="Arial"/>
          <w:color w:val="0D0D0D" w:themeColor="text1" w:themeTint="F2"/>
        </w:rPr>
        <w:t xml:space="preserve">Allied Health </w:t>
      </w:r>
      <w:r w:rsidR="007F3D93" w:rsidRPr="00EC4D70">
        <w:rPr>
          <w:rFonts w:ascii="Arial" w:hAnsi="Arial" w:cs="Arial"/>
          <w:color w:val="0D0D0D" w:themeColor="text1" w:themeTint="F2"/>
        </w:rPr>
        <w:t>practitioner can provide more than four assessment services to the patient); and</w:t>
      </w:r>
    </w:p>
    <w:p w14:paraId="735B71D7" w14:textId="6F6215A8" w:rsidR="007F3D93" w:rsidRPr="00EC4D70" w:rsidRDefault="002803DC" w:rsidP="007F3D93">
      <w:pPr>
        <w:pStyle w:val="ListParagraph"/>
        <w:numPr>
          <w:ilvl w:val="1"/>
          <w:numId w:val="31"/>
        </w:numPr>
        <w:spacing w:after="60" w:line="280" w:lineRule="exact"/>
        <w:contextualSpacing w:val="0"/>
        <w:rPr>
          <w:rFonts w:ascii="Arial" w:hAnsi="Arial" w:cs="Arial"/>
          <w:color w:val="0D0D0D" w:themeColor="text1" w:themeTint="F2"/>
        </w:rPr>
      </w:pPr>
      <w:r>
        <w:rPr>
          <w:rFonts w:ascii="Arial" w:hAnsi="Arial" w:cs="Arial"/>
          <w:color w:val="0D0D0D" w:themeColor="text1" w:themeTint="F2"/>
        </w:rPr>
        <w:t xml:space="preserve">Allied Health </w:t>
      </w:r>
      <w:r w:rsidR="007F3D93" w:rsidRPr="00EC4D70">
        <w:rPr>
          <w:rFonts w:ascii="Arial" w:hAnsi="Arial" w:cs="Arial"/>
          <w:color w:val="0D0D0D" w:themeColor="text1" w:themeTint="F2"/>
        </w:rPr>
        <w:t>inter-disciplinary referrals</w:t>
      </w:r>
      <w:r w:rsidR="00DA51BB" w:rsidRPr="00EC4D70">
        <w:rPr>
          <w:rFonts w:ascii="Arial" w:hAnsi="Arial" w:cs="Arial"/>
          <w:color w:val="0D0D0D" w:themeColor="text1" w:themeTint="F2"/>
        </w:rPr>
        <w:t xml:space="preserve"> are permitted</w:t>
      </w:r>
      <w:r w:rsidR="007F3D93" w:rsidRPr="00EC4D70">
        <w:rPr>
          <w:rFonts w:ascii="Arial" w:hAnsi="Arial" w:cs="Arial"/>
          <w:color w:val="0D0D0D" w:themeColor="text1" w:themeTint="F2"/>
        </w:rPr>
        <w:t xml:space="preserve"> (in consultation and agreement with the referring eligible medical practitioner).</w:t>
      </w:r>
    </w:p>
    <w:p w14:paraId="381E0BCA" w14:textId="20E5B4C3" w:rsidR="00F73759" w:rsidRPr="00EC4D70" w:rsidRDefault="00EA4C0B" w:rsidP="00EA4C0B">
      <w:pPr>
        <w:pStyle w:val="ListParagraph"/>
        <w:numPr>
          <w:ilvl w:val="0"/>
          <w:numId w:val="31"/>
        </w:numPr>
        <w:rPr>
          <w:rFonts w:ascii="Arial" w:hAnsi="Arial" w:cs="Arial"/>
          <w:color w:val="000000"/>
        </w:rPr>
      </w:pPr>
      <w:r w:rsidRPr="00EC4D70">
        <w:rPr>
          <w:rFonts w:ascii="Arial" w:hAnsi="Arial" w:cs="Arial"/>
          <w:color w:val="000000"/>
        </w:rPr>
        <w:t xml:space="preserve">Changes to </w:t>
      </w:r>
      <w:r w:rsidR="002803DC">
        <w:rPr>
          <w:rFonts w:ascii="Arial" w:hAnsi="Arial" w:cs="Arial"/>
          <w:color w:val="000000"/>
        </w:rPr>
        <w:t xml:space="preserve">Allied Health </w:t>
      </w:r>
      <w:r w:rsidR="00574BC0" w:rsidRPr="00EC4D70">
        <w:rPr>
          <w:rFonts w:ascii="Arial" w:hAnsi="Arial" w:cs="Arial"/>
          <w:color w:val="0D0D0D" w:themeColor="text1" w:themeTint="F2"/>
        </w:rPr>
        <w:t xml:space="preserve">assessment and treatment items </w:t>
      </w:r>
      <w:r w:rsidR="003B1D25" w:rsidRPr="00EC4D70">
        <w:rPr>
          <w:rFonts w:ascii="Arial" w:hAnsi="Arial" w:cs="Arial"/>
          <w:color w:val="0D0D0D" w:themeColor="text1" w:themeTint="F2"/>
        </w:rPr>
        <w:t>(</w:t>
      </w:r>
      <w:r w:rsidR="00574BC0" w:rsidRPr="00EC4D70">
        <w:rPr>
          <w:rFonts w:ascii="Arial" w:eastAsia="Times New Roman" w:hAnsi="Arial" w:cs="Arial"/>
          <w:color w:val="000000"/>
        </w:rPr>
        <w:t xml:space="preserve">82000, 82005, 82010, </w:t>
      </w:r>
      <w:r w:rsidR="00574BC0" w:rsidRPr="00EC4D70">
        <w:rPr>
          <w:rFonts w:ascii="Arial" w:hAnsi="Arial" w:cs="Arial"/>
          <w:color w:val="0D0D0D" w:themeColor="text1" w:themeTint="F2"/>
        </w:rPr>
        <w:t xml:space="preserve">82015, 82020, 82025, </w:t>
      </w:r>
      <w:r w:rsidR="00574BC0" w:rsidRPr="00EC4D70">
        <w:rPr>
          <w:rFonts w:ascii="Arial" w:eastAsia="Times New Roman" w:hAnsi="Arial" w:cs="Arial"/>
          <w:color w:val="000000"/>
        </w:rPr>
        <w:t xml:space="preserve">82030, </w:t>
      </w:r>
      <w:r w:rsidR="00574BC0" w:rsidRPr="00EC4D70">
        <w:rPr>
          <w:rFonts w:ascii="Arial" w:hAnsi="Arial" w:cs="Arial"/>
          <w:color w:val="0D0D0D" w:themeColor="text1" w:themeTint="F2"/>
        </w:rPr>
        <w:t xml:space="preserve">82035, </w:t>
      </w:r>
      <w:r w:rsidR="00574BC0" w:rsidRPr="00EC4D70">
        <w:rPr>
          <w:rFonts w:ascii="Arial" w:eastAsia="Times New Roman" w:hAnsi="Arial" w:cs="Arial"/>
          <w:color w:val="000000"/>
        </w:rPr>
        <w:t xml:space="preserve">93032, 93033, </w:t>
      </w:r>
      <w:r w:rsidR="00574BC0" w:rsidRPr="00EC4D70">
        <w:rPr>
          <w:rFonts w:ascii="Arial" w:hAnsi="Arial" w:cs="Arial"/>
        </w:rPr>
        <w:t xml:space="preserve">93035, 93036, </w:t>
      </w:r>
      <w:r w:rsidR="00574BC0" w:rsidRPr="00EC4D70">
        <w:rPr>
          <w:rFonts w:ascii="Arial" w:eastAsia="Times New Roman" w:hAnsi="Arial" w:cs="Arial"/>
          <w:color w:val="000000"/>
        </w:rPr>
        <w:t xml:space="preserve">93040, 93041, </w:t>
      </w:r>
      <w:r w:rsidR="00574BC0" w:rsidRPr="00EC4D70">
        <w:rPr>
          <w:rFonts w:ascii="Arial" w:hAnsi="Arial" w:cs="Arial"/>
        </w:rPr>
        <w:t>93043 and 93044</w:t>
      </w:r>
      <w:r w:rsidR="003B1D25" w:rsidRPr="00EC4D70">
        <w:rPr>
          <w:rFonts w:ascii="Arial" w:hAnsi="Arial" w:cs="Arial"/>
        </w:rPr>
        <w:t>) include:</w:t>
      </w:r>
    </w:p>
    <w:p w14:paraId="73B71959" w14:textId="043F48D0" w:rsidR="00F73759" w:rsidRPr="00EC4D70" w:rsidRDefault="00625F6A" w:rsidP="00F73759">
      <w:pPr>
        <w:pStyle w:val="ListParagraph"/>
        <w:numPr>
          <w:ilvl w:val="1"/>
          <w:numId w:val="33"/>
        </w:numPr>
        <w:spacing w:after="60" w:line="280" w:lineRule="exact"/>
        <w:contextualSpacing w:val="0"/>
        <w:rPr>
          <w:rFonts w:ascii="Arial" w:hAnsi="Arial" w:cs="Arial"/>
          <w:color w:val="0D0D0D" w:themeColor="text1" w:themeTint="F2"/>
        </w:rPr>
      </w:pPr>
      <w:r w:rsidRPr="00EC4D70">
        <w:rPr>
          <w:rFonts w:ascii="Arial" w:hAnsi="Arial" w:cs="Arial"/>
          <w:color w:val="0D0D0D" w:themeColor="text1" w:themeTint="F2"/>
        </w:rPr>
        <w:t>T</w:t>
      </w:r>
      <w:r w:rsidR="00F73759" w:rsidRPr="00EC4D70">
        <w:rPr>
          <w:rFonts w:ascii="Arial" w:hAnsi="Arial" w:cs="Arial"/>
          <w:color w:val="0D0D0D" w:themeColor="text1" w:themeTint="F2"/>
        </w:rPr>
        <w:t>he</w:t>
      </w:r>
      <w:r w:rsidR="005272B5" w:rsidRPr="00EC4D70">
        <w:rPr>
          <w:rFonts w:ascii="Arial" w:hAnsi="Arial" w:cs="Arial"/>
          <w:color w:val="0D0D0D" w:themeColor="text1" w:themeTint="F2"/>
        </w:rPr>
        <w:t xml:space="preserve"> age</w:t>
      </w:r>
      <w:r w:rsidR="00F73759" w:rsidRPr="00EC4D70">
        <w:rPr>
          <w:rFonts w:ascii="Arial" w:hAnsi="Arial" w:cs="Arial"/>
          <w:color w:val="0D0D0D" w:themeColor="text1" w:themeTint="F2"/>
        </w:rPr>
        <w:t xml:space="preserve"> eligibility of patients</w:t>
      </w:r>
      <w:r w:rsidR="005272B5" w:rsidRPr="00EC4D70">
        <w:rPr>
          <w:rFonts w:ascii="Arial" w:hAnsi="Arial" w:cs="Arial"/>
          <w:color w:val="0D0D0D" w:themeColor="text1" w:themeTint="F2"/>
        </w:rPr>
        <w:t xml:space="preserve"> has increased</w:t>
      </w:r>
      <w:r w:rsidR="00F73759" w:rsidRPr="00EC4D70">
        <w:rPr>
          <w:rFonts w:ascii="Arial" w:hAnsi="Arial" w:cs="Arial"/>
          <w:color w:val="0D0D0D" w:themeColor="text1" w:themeTint="F2"/>
        </w:rPr>
        <w:t xml:space="preserve"> from under 13 years for assessment services and under 15 years for treatment services, to under 25 years for both</w:t>
      </w:r>
      <w:r w:rsidR="003B1D25" w:rsidRPr="00EC4D70">
        <w:rPr>
          <w:rFonts w:ascii="Arial" w:hAnsi="Arial" w:cs="Arial"/>
          <w:color w:val="0D0D0D" w:themeColor="text1" w:themeTint="F2"/>
        </w:rPr>
        <w:t>; and</w:t>
      </w:r>
    </w:p>
    <w:p w14:paraId="4E9A025C" w14:textId="44F5BA7B" w:rsidR="00524601" w:rsidRPr="00EC4D70" w:rsidRDefault="00524601" w:rsidP="00524601">
      <w:pPr>
        <w:pStyle w:val="ListParagraph"/>
        <w:numPr>
          <w:ilvl w:val="1"/>
          <w:numId w:val="33"/>
        </w:numPr>
        <w:spacing w:after="60" w:line="280" w:lineRule="exact"/>
        <w:contextualSpacing w:val="0"/>
        <w:rPr>
          <w:rFonts w:ascii="Arial" w:hAnsi="Arial" w:cs="Arial"/>
          <w:color w:val="0D0D0D" w:themeColor="text1" w:themeTint="F2"/>
        </w:rPr>
      </w:pPr>
      <w:bookmarkStart w:id="1" w:name="_Hlk116460461"/>
      <w:r w:rsidRPr="00EC4D70">
        <w:rPr>
          <w:rFonts w:ascii="Arial" w:hAnsi="Arial" w:cs="Arial"/>
          <w:color w:val="0D0D0D" w:themeColor="text1" w:themeTint="F2"/>
        </w:rPr>
        <w:t xml:space="preserve">The list of eligible disabilities has been expanded to include FASD, </w:t>
      </w:r>
      <w:proofErr w:type="spellStart"/>
      <w:r w:rsidRPr="00EC4D70">
        <w:rPr>
          <w:rFonts w:ascii="Arial" w:hAnsi="Arial" w:cs="Arial"/>
          <w:color w:val="0D0D0D" w:themeColor="text1" w:themeTint="F2"/>
        </w:rPr>
        <w:t>Lesch-Nyhan</w:t>
      </w:r>
      <w:proofErr w:type="spellEnd"/>
      <w:r w:rsidRPr="00EC4D70">
        <w:rPr>
          <w:rFonts w:ascii="Arial" w:hAnsi="Arial" w:cs="Arial"/>
          <w:color w:val="0D0D0D" w:themeColor="text1" w:themeTint="F2"/>
        </w:rPr>
        <w:t xml:space="preserve"> Syndrome, and 22q deletion syndrome. </w:t>
      </w:r>
    </w:p>
    <w:bookmarkEnd w:id="1"/>
    <w:p w14:paraId="5FD2CDFD" w14:textId="69F74B83" w:rsidR="00F73759" w:rsidRPr="00EC4D70" w:rsidRDefault="00F73759">
      <w:pPr>
        <w:pStyle w:val="ListParagraph"/>
        <w:numPr>
          <w:ilvl w:val="0"/>
          <w:numId w:val="33"/>
        </w:numPr>
        <w:spacing w:after="60" w:line="280" w:lineRule="exact"/>
        <w:contextualSpacing w:val="0"/>
        <w:rPr>
          <w:rFonts w:ascii="Arial" w:eastAsia="Times New Roman" w:hAnsi="Arial" w:cs="Arial"/>
          <w:color w:val="000000"/>
          <w:szCs w:val="24"/>
        </w:rPr>
      </w:pPr>
      <w:r w:rsidRPr="00EC4D70">
        <w:rPr>
          <w:rFonts w:ascii="Arial" w:eastAsia="Times New Roman" w:hAnsi="Arial" w:cs="Arial"/>
          <w:color w:val="000000"/>
          <w:szCs w:val="24"/>
        </w:rPr>
        <w:t>For private health insurance purposes, there are no changes to clinical category and procedure type.</w:t>
      </w:r>
    </w:p>
    <w:p w14:paraId="42BD5171" w14:textId="77777777" w:rsidR="00064168" w:rsidRPr="00EC4D70" w:rsidRDefault="00064168" w:rsidP="00064168">
      <w:pPr>
        <w:pStyle w:val="Heading2"/>
      </w:pPr>
      <w:r w:rsidRPr="00EC4D70">
        <w:t>Why are the changes being made?</w:t>
      </w:r>
    </w:p>
    <w:p w14:paraId="2B1DE583" w14:textId="27545184" w:rsidR="00BB4018" w:rsidRDefault="00F330AA" w:rsidP="006B37B2">
      <w:pPr>
        <w:rPr>
          <w:rFonts w:cs="Arial"/>
        </w:rPr>
      </w:pPr>
      <w:r w:rsidRPr="00EC4D70">
        <w:rPr>
          <w:rFonts w:cs="Arial"/>
          <w:szCs w:val="22"/>
        </w:rPr>
        <w:t xml:space="preserve">The Australian </w:t>
      </w:r>
      <w:r w:rsidR="00E83837" w:rsidRPr="00EC4D70">
        <w:rPr>
          <w:rFonts w:cs="Arial"/>
          <w:szCs w:val="22"/>
        </w:rPr>
        <w:t>G</w:t>
      </w:r>
      <w:r w:rsidRPr="00EC4D70">
        <w:rPr>
          <w:rFonts w:cs="Arial"/>
          <w:szCs w:val="22"/>
        </w:rPr>
        <w:t>overnment is making changes to ensure they align with contemporary clinical</w:t>
      </w:r>
      <w:r w:rsidR="000A73CB">
        <w:rPr>
          <w:rFonts w:cs="Arial"/>
          <w:szCs w:val="22"/>
        </w:rPr>
        <w:t xml:space="preserve"> best</w:t>
      </w:r>
      <w:r w:rsidRPr="00EC4D70">
        <w:rPr>
          <w:rFonts w:cs="Arial"/>
          <w:szCs w:val="22"/>
        </w:rPr>
        <w:t xml:space="preserve"> practice. </w:t>
      </w:r>
    </w:p>
    <w:p w14:paraId="74F05804" w14:textId="6B1E91D1" w:rsidR="006B37B2" w:rsidRPr="00EC4D70" w:rsidRDefault="006B37B2" w:rsidP="006B37B2">
      <w:pPr>
        <w:rPr>
          <w:rFonts w:cs="Arial"/>
        </w:rPr>
      </w:pPr>
      <w:r w:rsidRPr="00EC4D70">
        <w:rPr>
          <w:rFonts w:cs="Arial"/>
        </w:rPr>
        <w:lastRenderedPageBreak/>
        <w:t>These changes address recommendations endorsed by</w:t>
      </w:r>
      <w:r w:rsidR="009E18F5">
        <w:rPr>
          <w:rFonts w:cs="Arial"/>
        </w:rPr>
        <w:t xml:space="preserve"> the</w:t>
      </w:r>
      <w:r w:rsidRPr="00EC4D70">
        <w:rPr>
          <w:rFonts w:cs="Arial"/>
        </w:rPr>
        <w:t xml:space="preserve"> Taskforce across three clinical reports, including the Allied Health Reference Group (AHRG) as part of the Primary Care report, the Reports of the Psychiatry Clinical Committee (PCC) and Specialist and Consultant Physician Consultation Clinical Committee (SCPCCC) relating to MBS services for the assessment and development of treatment and management plans for children and young adults diagnosed with </w:t>
      </w:r>
      <w:r w:rsidR="00482018">
        <w:rPr>
          <w:rFonts w:cs="Arial"/>
        </w:rPr>
        <w:t>Complex Neurodevelopmental Disorder</w:t>
      </w:r>
      <w:r w:rsidRPr="00EC4D70">
        <w:rPr>
          <w:rFonts w:cs="Arial"/>
        </w:rPr>
        <w:t xml:space="preserve">s or eligible disabilities.  </w:t>
      </w:r>
    </w:p>
    <w:p w14:paraId="3008C678" w14:textId="0B347BA3" w:rsidR="002E4B20" w:rsidRPr="00A05046" w:rsidRDefault="002E4B20" w:rsidP="002E4B20">
      <w:pPr>
        <w:rPr>
          <w:rFonts w:cs="Arial"/>
          <w:szCs w:val="22"/>
        </w:rPr>
      </w:pPr>
      <w:r w:rsidRPr="00EC4D70">
        <w:rPr>
          <w:rFonts w:cs="Arial"/>
          <w:szCs w:val="22"/>
        </w:rPr>
        <w:t xml:space="preserve">More information about the Taskforce and associated Committees is available </w:t>
      </w:r>
      <w:r w:rsidR="00192863">
        <w:rPr>
          <w:rFonts w:cs="Arial"/>
          <w:szCs w:val="22"/>
        </w:rPr>
        <w:t>under the</w:t>
      </w:r>
      <w:r w:rsidRPr="00EC4D70">
        <w:rPr>
          <w:rFonts w:cs="Arial"/>
          <w:szCs w:val="22"/>
        </w:rPr>
        <w:t xml:space="preserve"> </w:t>
      </w:r>
      <w:hyperlink r:id="rId8" w:history="1">
        <w:r w:rsidR="00E40E2A" w:rsidRPr="00E40E2A">
          <w:rPr>
            <w:rStyle w:val="Hyperlink"/>
            <w:rFonts w:cs="Arial"/>
            <w:szCs w:val="22"/>
          </w:rPr>
          <w:t>Medicare Benefits Schedule Review</w:t>
        </w:r>
      </w:hyperlink>
      <w:r w:rsidRPr="00EC4D70">
        <w:rPr>
          <w:rFonts w:cs="Arial"/>
          <w:szCs w:val="22"/>
        </w:rPr>
        <w:t xml:space="preserve"> </w:t>
      </w:r>
      <w:r w:rsidR="00192863">
        <w:rPr>
          <w:rFonts w:cs="Arial"/>
          <w:szCs w:val="22"/>
        </w:rPr>
        <w:t xml:space="preserve">on the </w:t>
      </w:r>
      <w:hyperlink r:id="rId9" w:history="1">
        <w:r w:rsidRPr="00EC4D70">
          <w:rPr>
            <w:rStyle w:val="Hyperlink"/>
            <w:rFonts w:cs="Arial"/>
            <w:szCs w:val="22"/>
          </w:rPr>
          <w:t>Department of Health and Aged Care website</w:t>
        </w:r>
      </w:hyperlink>
      <w:r w:rsidRPr="00EC4D70">
        <w:rPr>
          <w:rFonts w:cs="Arial"/>
          <w:szCs w:val="22"/>
        </w:rPr>
        <w:t xml:space="preserve">. </w:t>
      </w:r>
      <w:bookmarkStart w:id="2" w:name="_Hlk535386664"/>
      <w:r w:rsidR="00064168" w:rsidRPr="00EC4D70">
        <w:rPr>
          <w:rFonts w:cs="Arial"/>
          <w:szCs w:val="22"/>
        </w:rPr>
        <w:t xml:space="preserve">A full copy of </w:t>
      </w:r>
      <w:r w:rsidRPr="00EC4D70">
        <w:rPr>
          <w:rFonts w:cs="Arial"/>
          <w:szCs w:val="22"/>
        </w:rPr>
        <w:t>all</w:t>
      </w:r>
      <w:r w:rsidR="00064168" w:rsidRPr="00EC4D70">
        <w:rPr>
          <w:rFonts w:cs="Arial"/>
          <w:szCs w:val="22"/>
        </w:rPr>
        <w:t xml:space="preserve"> Clinical Committee final report</w:t>
      </w:r>
      <w:r w:rsidRPr="00EC4D70">
        <w:rPr>
          <w:rFonts w:cs="Arial"/>
          <w:szCs w:val="22"/>
        </w:rPr>
        <w:t>s</w:t>
      </w:r>
      <w:r w:rsidR="00064168" w:rsidRPr="00EC4D70">
        <w:rPr>
          <w:rFonts w:cs="Arial"/>
          <w:szCs w:val="22"/>
        </w:rPr>
        <w:t xml:space="preserve"> can be found </w:t>
      </w:r>
      <w:r w:rsidR="00192863">
        <w:rPr>
          <w:rFonts w:cs="Arial"/>
          <w:szCs w:val="22"/>
        </w:rPr>
        <w:t xml:space="preserve">at </w:t>
      </w:r>
      <w:hyperlink r:id="rId10" w:history="1">
        <w:r w:rsidRPr="00EC4D70">
          <w:rPr>
            <w:rStyle w:val="Hyperlink"/>
            <w:rFonts w:cs="Arial"/>
          </w:rPr>
          <w:t>MBS Review – Clinical committee reports</w:t>
        </w:r>
      </w:hyperlink>
      <w:r w:rsidRPr="00A05046">
        <w:rPr>
          <w:rFonts w:cs="Arial"/>
          <w:szCs w:val="22"/>
        </w:rPr>
        <w:t xml:space="preserve">. </w:t>
      </w:r>
    </w:p>
    <w:bookmarkEnd w:id="2"/>
    <w:p w14:paraId="4B2559AC" w14:textId="7643FECF" w:rsidR="00064168" w:rsidRPr="00A05046" w:rsidRDefault="00064168" w:rsidP="00064168">
      <w:pPr>
        <w:pStyle w:val="Heading2"/>
      </w:pPr>
      <w:r w:rsidRPr="00A05046">
        <w:t>What does this mean for providers?</w:t>
      </w:r>
    </w:p>
    <w:p w14:paraId="55DCCED9" w14:textId="1C94C5AB" w:rsidR="002D51D7" w:rsidRDefault="002D51D7" w:rsidP="00064168">
      <w:pPr>
        <w:rPr>
          <w:rFonts w:cs="Arial"/>
          <w:szCs w:val="22"/>
        </w:rPr>
      </w:pPr>
      <w:r w:rsidRPr="00A05046">
        <w:rPr>
          <w:rFonts w:cs="Arial"/>
          <w:szCs w:val="22"/>
        </w:rPr>
        <w:t xml:space="preserve">Providers </w:t>
      </w:r>
      <w:r w:rsidR="00397813" w:rsidRPr="00A05046">
        <w:rPr>
          <w:rFonts w:cs="Arial"/>
          <w:szCs w:val="22"/>
        </w:rPr>
        <w:t xml:space="preserve">will need to familiarise themselves with the changes to these items, explanatory notes and associated rules. Further information for specific practitioners is available in the Quick Reference Guides. </w:t>
      </w:r>
      <w:r w:rsidR="00923B53" w:rsidRPr="00A05046">
        <w:rPr>
          <w:rFonts w:cs="Arial"/>
          <w:szCs w:val="22"/>
        </w:rPr>
        <w:t>These items can be processed once in a lifetime.</w:t>
      </w:r>
      <w:r w:rsidR="00576B3D" w:rsidRPr="00A05046">
        <w:rPr>
          <w:rFonts w:cs="Arial"/>
          <w:szCs w:val="22"/>
        </w:rPr>
        <w:t xml:space="preserve"> </w:t>
      </w:r>
    </w:p>
    <w:p w14:paraId="440033E1" w14:textId="77777777" w:rsidR="00E219BE" w:rsidRDefault="00924CFC" w:rsidP="00924CFC">
      <w:pPr>
        <w:rPr>
          <w:rFonts w:cs="Arial"/>
          <w:szCs w:val="22"/>
        </w:rPr>
      </w:pPr>
      <w:r w:rsidRPr="00B22377">
        <w:rPr>
          <w:rFonts w:cs="Arial"/>
          <w:szCs w:val="22"/>
        </w:rPr>
        <w:t>A patient's eligibility for an item with frequency restrictions should be checked online using the MBS items checker in the Health Professional Online Services (HPOS) prior to providing a service. HPOS is a fast and secure way for health professionals and administrators to check if a patient is eligible for a Medicare benefit for a specific item on the date of the proposed service. This system will return advice that the item is payable or not payable.</w:t>
      </w:r>
    </w:p>
    <w:p w14:paraId="7B67B47F" w14:textId="61714EEA" w:rsidR="00E219BE" w:rsidRDefault="00924CFC" w:rsidP="00924CFC">
      <w:pPr>
        <w:rPr>
          <w:rFonts w:cs="Arial"/>
          <w:szCs w:val="22"/>
        </w:rPr>
      </w:pPr>
      <w:r w:rsidRPr="00B22377">
        <w:rPr>
          <w:rFonts w:cs="Arial"/>
          <w:szCs w:val="22"/>
        </w:rPr>
        <w:t>Services Australia has published a guide on how to use this service which can be found at the following link:</w:t>
      </w:r>
      <w:hyperlink r:id="rId11" w:history="1">
        <w:r w:rsidR="008625E0" w:rsidRPr="00CA6EF8">
          <w:rPr>
            <w:rStyle w:val="Hyperlink"/>
            <w:rFonts w:cs="Arial"/>
            <w:szCs w:val="22"/>
          </w:rPr>
          <w:t>www.servicesaustralia.gov.au/organisations/health-professionals/services/medicare/hpos/services/using-mbs-items-online-checker-hpos</w:t>
        </w:r>
      </w:hyperlink>
      <w:r w:rsidR="008625E0">
        <w:rPr>
          <w:rStyle w:val="CommentReference"/>
          <w:rFonts w:eastAsiaTheme="minorEastAsia" w:cstheme="minorBidi"/>
          <w:color w:val="auto"/>
        </w:rPr>
        <w:t xml:space="preserve">   </w:t>
      </w:r>
    </w:p>
    <w:p w14:paraId="3A22424F" w14:textId="36EE9F72" w:rsidR="00924CFC" w:rsidRPr="00B22377" w:rsidRDefault="00924CFC" w:rsidP="00924CFC">
      <w:pPr>
        <w:rPr>
          <w:rFonts w:cs="Arial"/>
          <w:szCs w:val="22"/>
        </w:rPr>
      </w:pPr>
      <w:r w:rsidRPr="00B22377">
        <w:rPr>
          <w:rFonts w:cs="Arial"/>
          <w:szCs w:val="22"/>
        </w:rPr>
        <w:t>Please note that the HPOS system is managed by Services Australia. AskMBS cannot comment on its content or management.  For any future enquiries relating to HPOS, please contact Services Australia on 132 150 and select Option 6 - electronic claiming or Health Professional Online Services (HPOS).</w:t>
      </w:r>
    </w:p>
    <w:p w14:paraId="67DE9B70" w14:textId="1CC91B37" w:rsidR="00924CFC" w:rsidRPr="00A05046" w:rsidRDefault="00924CFC" w:rsidP="00064168">
      <w:pPr>
        <w:rPr>
          <w:rFonts w:cs="Arial"/>
          <w:szCs w:val="22"/>
        </w:rPr>
      </w:pPr>
      <w:r w:rsidRPr="00A05046">
        <w:rPr>
          <w:rFonts w:cs="Arial"/>
          <w:szCs w:val="22"/>
        </w:rPr>
        <w:t>It is the responsibility of the practitioner to ensure they understand the requirements and regulations which are outlined in the item descriptors and explanatory notes for each item. From 1</w:t>
      </w:r>
      <w:r>
        <w:rPr>
          <w:rFonts w:cs="Arial"/>
          <w:szCs w:val="22"/>
        </w:rPr>
        <w:t> </w:t>
      </w:r>
      <w:r w:rsidRPr="00A05046">
        <w:rPr>
          <w:rFonts w:cs="Arial"/>
          <w:szCs w:val="22"/>
        </w:rPr>
        <w:t>March</w:t>
      </w:r>
      <w:r>
        <w:rPr>
          <w:rFonts w:cs="Arial"/>
          <w:szCs w:val="22"/>
        </w:rPr>
        <w:t> </w:t>
      </w:r>
      <w:r w:rsidRPr="00A05046">
        <w:rPr>
          <w:rFonts w:cs="Arial"/>
          <w:szCs w:val="22"/>
        </w:rPr>
        <w:t>2023, the item descriptors, explanatory and associated notes can be found at MBS online.</w:t>
      </w:r>
    </w:p>
    <w:p w14:paraId="7F7DA4F7" w14:textId="77777777" w:rsidR="00064168" w:rsidRPr="00A05046" w:rsidRDefault="00064168" w:rsidP="00064168">
      <w:pPr>
        <w:pStyle w:val="Heading2"/>
      </w:pPr>
      <w:r w:rsidRPr="00A05046">
        <w:t>How will these changes affect patients?</w:t>
      </w:r>
    </w:p>
    <w:p w14:paraId="30963814" w14:textId="28F72C19" w:rsidR="00D35156" w:rsidRPr="00A05046" w:rsidRDefault="003E23C5" w:rsidP="00064168">
      <w:pPr>
        <w:rPr>
          <w:rFonts w:cs="Arial"/>
        </w:rPr>
      </w:pPr>
      <w:r w:rsidRPr="00A05046">
        <w:rPr>
          <w:rFonts w:cs="Arial"/>
        </w:rPr>
        <w:t xml:space="preserve">Effective 1 March 2023, the </w:t>
      </w:r>
      <w:r w:rsidR="00397813" w:rsidRPr="00A05046">
        <w:rPr>
          <w:rFonts w:cs="Arial"/>
        </w:rPr>
        <w:t xml:space="preserve">Australian </w:t>
      </w:r>
      <w:r w:rsidRPr="00A05046">
        <w:rPr>
          <w:rFonts w:cs="Arial"/>
        </w:rPr>
        <w:t xml:space="preserve">Government is </w:t>
      </w:r>
      <w:r w:rsidR="00701D19" w:rsidRPr="00A05046">
        <w:rPr>
          <w:rFonts w:cs="Arial"/>
        </w:rPr>
        <w:t>expanding eligibility</w:t>
      </w:r>
      <w:r w:rsidR="00397813" w:rsidRPr="00A05046">
        <w:rPr>
          <w:rFonts w:cs="Arial"/>
        </w:rPr>
        <w:t xml:space="preserve"> criteria</w:t>
      </w:r>
      <w:r w:rsidR="00701D19" w:rsidRPr="00A05046">
        <w:rPr>
          <w:rFonts w:cs="Arial"/>
        </w:rPr>
        <w:t xml:space="preserve"> for</w:t>
      </w:r>
      <w:r w:rsidRPr="00A05046">
        <w:rPr>
          <w:rFonts w:cs="Arial"/>
        </w:rPr>
        <w:t xml:space="preserve"> </w:t>
      </w:r>
      <w:r w:rsidR="00397813" w:rsidRPr="00A05046">
        <w:rPr>
          <w:rFonts w:cs="Arial"/>
        </w:rPr>
        <w:t xml:space="preserve">patient </w:t>
      </w:r>
      <w:r w:rsidRPr="00A05046">
        <w:rPr>
          <w:rFonts w:cs="Arial"/>
        </w:rPr>
        <w:t>rebate</w:t>
      </w:r>
      <w:r w:rsidR="00701D19" w:rsidRPr="00A05046">
        <w:rPr>
          <w:rFonts w:cs="Arial"/>
        </w:rPr>
        <w:t>s</w:t>
      </w:r>
      <w:r w:rsidRPr="00A05046">
        <w:rPr>
          <w:rFonts w:cs="Arial"/>
        </w:rPr>
        <w:t xml:space="preserve"> for assessment and diagnosis of a </w:t>
      </w:r>
      <w:r w:rsidR="006D3298">
        <w:rPr>
          <w:rFonts w:cs="Arial"/>
        </w:rPr>
        <w:t>C</w:t>
      </w:r>
      <w:r w:rsidRPr="00A05046">
        <w:rPr>
          <w:rFonts w:cs="Arial"/>
        </w:rPr>
        <w:t xml:space="preserve">omplex </w:t>
      </w:r>
      <w:r w:rsidR="006D3298">
        <w:rPr>
          <w:rFonts w:cs="Arial"/>
        </w:rPr>
        <w:t>N</w:t>
      </w:r>
      <w:r w:rsidRPr="00A05046">
        <w:rPr>
          <w:rFonts w:cs="Arial"/>
        </w:rPr>
        <w:t xml:space="preserve">eurodevelopmental </w:t>
      </w:r>
      <w:r w:rsidR="006D3298">
        <w:rPr>
          <w:rFonts w:cs="Arial"/>
        </w:rPr>
        <w:t>D</w:t>
      </w:r>
      <w:r w:rsidR="00375FC1" w:rsidRPr="00A05046">
        <w:rPr>
          <w:rFonts w:cs="Arial"/>
        </w:rPr>
        <w:t>isorder</w:t>
      </w:r>
      <w:r w:rsidR="001D2224" w:rsidRPr="00A05046">
        <w:rPr>
          <w:rFonts w:cs="Arial"/>
        </w:rPr>
        <w:t xml:space="preserve"> or eligible disability</w:t>
      </w:r>
      <w:r w:rsidRPr="00A05046">
        <w:rPr>
          <w:rFonts w:cs="Arial"/>
        </w:rPr>
        <w:t xml:space="preserve">. </w:t>
      </w:r>
      <w:r w:rsidR="00D35156" w:rsidRPr="00A05046">
        <w:rPr>
          <w:rFonts w:cs="Arial"/>
        </w:rPr>
        <w:t>These changes will directly improve access and promote quality care by supporting safe clinical practice</w:t>
      </w:r>
      <w:r w:rsidR="00375FC1" w:rsidRPr="00A05046">
        <w:rPr>
          <w:rFonts w:cs="Arial"/>
        </w:rPr>
        <w:t xml:space="preserve"> </w:t>
      </w:r>
      <w:r w:rsidR="00D35156" w:rsidRPr="00A05046">
        <w:rPr>
          <w:rFonts w:cs="Arial"/>
        </w:rPr>
        <w:t xml:space="preserve">and reflect contemporary best practice regarding access to services for </w:t>
      </w:r>
      <w:r w:rsidR="00D35156" w:rsidRPr="00A05046">
        <w:rPr>
          <w:rFonts w:cs="Arial"/>
        </w:rPr>
        <w:lastRenderedPageBreak/>
        <w:t xml:space="preserve">children and young adults with </w:t>
      </w:r>
      <w:r w:rsidR="00482018">
        <w:rPr>
          <w:rFonts w:cs="Arial"/>
        </w:rPr>
        <w:t>Complex Neurodevelopmental Disorder</w:t>
      </w:r>
      <w:r w:rsidR="00D35156" w:rsidRPr="00A05046">
        <w:rPr>
          <w:rFonts w:cs="Arial"/>
        </w:rPr>
        <w:t xml:space="preserve">s and eligible disabilities. </w:t>
      </w:r>
    </w:p>
    <w:p w14:paraId="5BD9BE80" w14:textId="77777777" w:rsidR="00064168" w:rsidRPr="00A05046" w:rsidRDefault="00064168" w:rsidP="00064168">
      <w:pPr>
        <w:pStyle w:val="Heading2"/>
      </w:pPr>
      <w:r w:rsidRPr="00A05046">
        <w:t>Who was consulted on the changes?</w:t>
      </w:r>
    </w:p>
    <w:p w14:paraId="0FB5C9A3" w14:textId="6AC99E8B" w:rsidR="00BB4018" w:rsidRDefault="00594341" w:rsidP="00064168">
      <w:pPr>
        <w:rPr>
          <w:rFonts w:cs="Arial"/>
          <w:szCs w:val="22"/>
        </w:rPr>
      </w:pPr>
      <w:r w:rsidRPr="00A05046">
        <w:rPr>
          <w:rFonts w:cs="Arial"/>
        </w:rPr>
        <w:t xml:space="preserve">These changes address recommendations endorsed by Taskforce across three clinical reports, including the Allied Health Reference Group (AHRG) as part of the Primary Care report, the Reports of the Psychiatry Clinical Committee (PCC) and Specialist and Consultant Physician Consultation Clinical Committee (SCPCCC). </w:t>
      </w:r>
      <w:r w:rsidR="00192863">
        <w:rPr>
          <w:rFonts w:cs="Arial"/>
        </w:rPr>
        <w:t>Extensive consultation on these reports was undertaken as part of the MBS Review.</w:t>
      </w:r>
    </w:p>
    <w:p w14:paraId="70379F09" w14:textId="53D42199" w:rsidR="00192863" w:rsidRDefault="004B583C" w:rsidP="0010266C">
      <w:pPr>
        <w:rPr>
          <w:rFonts w:cs="Arial"/>
        </w:rPr>
      </w:pPr>
      <w:r w:rsidRPr="00A05046">
        <w:rPr>
          <w:rFonts w:cs="Arial"/>
          <w:szCs w:val="22"/>
        </w:rPr>
        <w:t xml:space="preserve">Feedback was </w:t>
      </w:r>
      <w:r w:rsidR="00192863">
        <w:rPr>
          <w:rFonts w:cs="Arial"/>
          <w:szCs w:val="22"/>
        </w:rPr>
        <w:t xml:space="preserve">also </w:t>
      </w:r>
      <w:r w:rsidRPr="00A05046">
        <w:rPr>
          <w:rFonts w:cs="Arial"/>
          <w:szCs w:val="22"/>
        </w:rPr>
        <w:t xml:space="preserve">received from a broad range of stakeholders including the Psychiatry Implementation Liaison Group (ILG), </w:t>
      </w:r>
      <w:r w:rsidRPr="00A05046">
        <w:rPr>
          <w:rFonts w:cs="Arial"/>
        </w:rPr>
        <w:t xml:space="preserve">Allied Health ILG </w:t>
      </w:r>
      <w:r w:rsidRPr="00A05046">
        <w:rPr>
          <w:rFonts w:cs="Arial"/>
          <w:szCs w:val="22"/>
        </w:rPr>
        <w:t xml:space="preserve">and </w:t>
      </w:r>
      <w:r w:rsidRPr="00A05046">
        <w:rPr>
          <w:rFonts w:cs="Arial"/>
        </w:rPr>
        <w:t>the Neurodevelopmental and Behavioural Paediatric Society of Australasia (NBPSA).</w:t>
      </w:r>
    </w:p>
    <w:p w14:paraId="7C3000FF" w14:textId="6005019E" w:rsidR="00701D19" w:rsidRPr="00A05046" w:rsidRDefault="00C166EC" w:rsidP="0010266C">
      <w:pPr>
        <w:rPr>
          <w:rFonts w:cs="Arial"/>
        </w:rPr>
      </w:pPr>
      <w:r w:rsidRPr="00A05046">
        <w:rPr>
          <w:rFonts w:cs="Arial"/>
        </w:rPr>
        <w:t xml:space="preserve">Consultation </w:t>
      </w:r>
      <w:r w:rsidR="000A73CB">
        <w:rPr>
          <w:rFonts w:cs="Arial"/>
        </w:rPr>
        <w:t xml:space="preserve">relating to </w:t>
      </w:r>
      <w:r w:rsidRPr="00A05046">
        <w:rPr>
          <w:rFonts w:cs="Arial"/>
        </w:rPr>
        <w:t xml:space="preserve">the changes to the </w:t>
      </w:r>
      <w:r w:rsidR="004B583C" w:rsidRPr="00A05046">
        <w:rPr>
          <w:rFonts w:cs="Arial"/>
        </w:rPr>
        <w:t>medical practitioner</w:t>
      </w:r>
      <w:r w:rsidRPr="00A05046">
        <w:rPr>
          <w:rFonts w:cs="Arial"/>
        </w:rPr>
        <w:t xml:space="preserve"> items was undertaken through the Psychiatry </w:t>
      </w:r>
      <w:r w:rsidR="00192863">
        <w:rPr>
          <w:rFonts w:cs="Arial"/>
        </w:rPr>
        <w:t xml:space="preserve">ILG </w:t>
      </w:r>
      <w:r w:rsidRPr="00A05046">
        <w:rPr>
          <w:rFonts w:cs="Arial"/>
        </w:rPr>
        <w:t>between March and June 2022</w:t>
      </w:r>
      <w:r w:rsidR="004B583C" w:rsidRPr="00A05046">
        <w:rPr>
          <w:rFonts w:cs="Arial"/>
        </w:rPr>
        <w:t xml:space="preserve"> </w:t>
      </w:r>
      <w:r w:rsidR="00C00E4A">
        <w:rPr>
          <w:rFonts w:cs="Arial"/>
        </w:rPr>
        <w:t>as well as with relevant</w:t>
      </w:r>
      <w:r w:rsidR="00577890">
        <w:rPr>
          <w:rFonts w:cs="Arial"/>
        </w:rPr>
        <w:t xml:space="preserve"> </w:t>
      </w:r>
      <w:r w:rsidR="004B583C" w:rsidRPr="00A05046">
        <w:rPr>
          <w:rFonts w:cs="Arial"/>
        </w:rPr>
        <w:t>medical peak bodies directly</w:t>
      </w:r>
      <w:r w:rsidRPr="00A05046">
        <w:rPr>
          <w:rFonts w:cs="Arial"/>
        </w:rPr>
        <w:t>. Members of the ILG included the Royal Australian and New Zealand College of Psychiatrists, National Association of Practising Psychiatrists, Australian Medical Association (AMA)</w:t>
      </w:r>
      <w:r w:rsidR="00CE38DF" w:rsidRPr="00A05046">
        <w:rPr>
          <w:rFonts w:cs="Arial"/>
        </w:rPr>
        <w:t>, Australian Private Hospitals Association (APHA)</w:t>
      </w:r>
      <w:r w:rsidR="006E2359" w:rsidRPr="00A05046">
        <w:rPr>
          <w:rFonts w:cs="Arial"/>
        </w:rPr>
        <w:t>, Australian Psychological Society (APS), Private Healthcare Australia (PHA), Royal Australian College of General Practitioners (RACGP)</w:t>
      </w:r>
      <w:r w:rsidR="004B583C" w:rsidRPr="00A05046">
        <w:rPr>
          <w:rFonts w:cs="Arial"/>
        </w:rPr>
        <w:t xml:space="preserve"> and</w:t>
      </w:r>
      <w:r w:rsidR="006E2359" w:rsidRPr="00A05046">
        <w:rPr>
          <w:rFonts w:cs="Arial"/>
        </w:rPr>
        <w:t xml:space="preserve"> Australian College of Rural and Remote Medicine (ACRRM)</w:t>
      </w:r>
      <w:r w:rsidR="00D42DC2" w:rsidRPr="00A05046">
        <w:rPr>
          <w:rFonts w:cs="Arial"/>
        </w:rPr>
        <w:t>.</w:t>
      </w:r>
      <w:r w:rsidR="004B583C" w:rsidRPr="00A05046">
        <w:rPr>
          <w:rFonts w:cs="Arial"/>
        </w:rPr>
        <w:t xml:space="preserve"> </w:t>
      </w:r>
    </w:p>
    <w:p w14:paraId="07CC4FD2" w14:textId="4C8AFD43" w:rsidR="00701D19" w:rsidRPr="00A05046" w:rsidRDefault="00701D19" w:rsidP="00BB1E3E">
      <w:pPr>
        <w:shd w:val="clear" w:color="auto" w:fill="FFFFFF"/>
        <w:rPr>
          <w:rFonts w:cs="Arial"/>
        </w:rPr>
      </w:pPr>
      <w:r w:rsidRPr="00A05046">
        <w:rPr>
          <w:rFonts w:cs="Arial"/>
        </w:rPr>
        <w:t xml:space="preserve">Consultation on the changes to </w:t>
      </w:r>
      <w:r w:rsidR="002803DC">
        <w:rPr>
          <w:rFonts w:cs="Arial"/>
        </w:rPr>
        <w:t xml:space="preserve">Allied Health </w:t>
      </w:r>
      <w:r w:rsidRPr="00A05046">
        <w:rPr>
          <w:rFonts w:cs="Arial"/>
        </w:rPr>
        <w:t>items w</w:t>
      </w:r>
      <w:r w:rsidR="00C166EC" w:rsidRPr="00A05046">
        <w:rPr>
          <w:rFonts w:cs="Arial"/>
        </w:rPr>
        <w:t>as</w:t>
      </w:r>
      <w:r w:rsidRPr="00A05046">
        <w:rPr>
          <w:rFonts w:cs="Arial"/>
        </w:rPr>
        <w:t xml:space="preserve"> undertaken through the Allied Health </w:t>
      </w:r>
      <w:r w:rsidR="004B583C" w:rsidRPr="00A05046">
        <w:rPr>
          <w:rFonts w:cs="Arial"/>
        </w:rPr>
        <w:t>ILG</w:t>
      </w:r>
      <w:r w:rsidRPr="00A05046">
        <w:rPr>
          <w:rFonts w:cs="Arial"/>
        </w:rPr>
        <w:t xml:space="preserve"> between July and November 2022. Members of the ILG included Audiology Australia,</w:t>
      </w:r>
      <w:r w:rsidR="00A530A1" w:rsidRPr="00A05046">
        <w:rPr>
          <w:rFonts w:cs="Arial"/>
        </w:rPr>
        <w:t xml:space="preserve"> </w:t>
      </w:r>
      <w:r w:rsidRPr="00A05046">
        <w:rPr>
          <w:rFonts w:cs="Arial"/>
        </w:rPr>
        <w:t xml:space="preserve">Australian Autism Alliance, </w:t>
      </w:r>
      <w:r w:rsidR="004B583C" w:rsidRPr="00A05046">
        <w:rPr>
          <w:rFonts w:cs="Arial"/>
        </w:rPr>
        <w:t xml:space="preserve">AMA, </w:t>
      </w:r>
      <w:r w:rsidRPr="00A05046">
        <w:rPr>
          <w:rFonts w:cs="Arial"/>
        </w:rPr>
        <w:t>Australian Physiotherapy Association, Australian Podiatry Association, A</w:t>
      </w:r>
      <w:r w:rsidR="004B583C" w:rsidRPr="00A05046">
        <w:rPr>
          <w:rFonts w:cs="Arial"/>
        </w:rPr>
        <w:t>PS</w:t>
      </w:r>
      <w:r w:rsidRPr="00A05046">
        <w:rPr>
          <w:rFonts w:cs="Arial"/>
        </w:rPr>
        <w:t>, Indigenous Allied Health Australia, N</w:t>
      </w:r>
      <w:r w:rsidR="004B583C" w:rsidRPr="00A05046">
        <w:rPr>
          <w:rFonts w:cs="Arial"/>
        </w:rPr>
        <w:t>BPSA</w:t>
      </w:r>
      <w:r w:rsidRPr="00A05046">
        <w:rPr>
          <w:rFonts w:cs="Arial"/>
        </w:rPr>
        <w:t xml:space="preserve">, Occupational Therapy Australia, Orthoptics Australia, Osteopathy Australia, </w:t>
      </w:r>
      <w:r w:rsidR="004B583C" w:rsidRPr="00A05046">
        <w:rPr>
          <w:rFonts w:cs="Arial"/>
        </w:rPr>
        <w:t>RACGP</w:t>
      </w:r>
      <w:r w:rsidRPr="00A05046">
        <w:rPr>
          <w:rFonts w:cs="Arial"/>
        </w:rPr>
        <w:t>, Services for Australian Rural and Remote Indigenous and Allied Health and</w:t>
      </w:r>
      <w:r w:rsidR="00923017" w:rsidRPr="00A05046">
        <w:rPr>
          <w:rFonts w:cs="Arial"/>
        </w:rPr>
        <w:t xml:space="preserve"> </w:t>
      </w:r>
      <w:r w:rsidRPr="00A05046">
        <w:rPr>
          <w:rFonts w:cs="Arial"/>
        </w:rPr>
        <w:t>Speech Pathology Australia.</w:t>
      </w:r>
    </w:p>
    <w:p w14:paraId="32E82B19" w14:textId="77777777" w:rsidR="00064168" w:rsidRPr="00A05046" w:rsidRDefault="00064168" w:rsidP="00064168">
      <w:pPr>
        <w:pStyle w:val="Heading2"/>
      </w:pPr>
      <w:r w:rsidRPr="00A05046">
        <w:t>How will the changes be monitored and reviewed?</w:t>
      </w:r>
    </w:p>
    <w:p w14:paraId="550AA45D" w14:textId="14507887" w:rsidR="004B583C" w:rsidRPr="00A05046" w:rsidRDefault="004B583C" w:rsidP="00064168">
      <w:pPr>
        <w:rPr>
          <w:rFonts w:cs="Arial"/>
        </w:rPr>
      </w:pPr>
      <w:r w:rsidRPr="00A05046">
        <w:rPr>
          <w:rFonts w:cs="Arial"/>
        </w:rPr>
        <w:t xml:space="preserve">The Department of Health and Aged Care regularly reviews the usage of new and amended MBS items in consultation with the profession. </w:t>
      </w:r>
      <w:r w:rsidR="00FF1829" w:rsidRPr="00A05046">
        <w:rPr>
          <w:rFonts w:cs="Arial"/>
        </w:rPr>
        <w:t>All MBS items are subject to compliance processes and activities, including random and targeted audits which may require a provider to submit evidence about the services claimed.</w:t>
      </w:r>
    </w:p>
    <w:p w14:paraId="3C63E237" w14:textId="77777777" w:rsidR="00064168" w:rsidRPr="00A05046" w:rsidRDefault="00064168" w:rsidP="00064168">
      <w:pPr>
        <w:pStyle w:val="Heading2"/>
      </w:pPr>
      <w:r w:rsidRPr="00A05046">
        <w:t>Where can I find more information?</w:t>
      </w:r>
    </w:p>
    <w:p w14:paraId="5EEA2BAC" w14:textId="77777777" w:rsidR="00064168" w:rsidRPr="00EC4D70" w:rsidRDefault="00064168" w:rsidP="00064168">
      <w:pPr>
        <w:rPr>
          <w:rFonts w:cs="Arial"/>
          <w:szCs w:val="22"/>
        </w:rPr>
      </w:pPr>
      <w:r w:rsidRPr="00A05046">
        <w:rPr>
          <w:rFonts w:cs="Arial"/>
          <w:szCs w:val="22"/>
        </w:rPr>
        <w:t xml:space="preserve">The full item descriptor(s) and information on other changes to the MBS can be found on the MBS Online website at </w:t>
      </w:r>
      <w:hyperlink r:id="rId12" w:history="1">
        <w:r w:rsidRPr="00EC4D70">
          <w:rPr>
            <w:rStyle w:val="Hyperlink"/>
            <w:rFonts w:cs="Arial"/>
            <w:szCs w:val="22"/>
          </w:rPr>
          <w:t>www.mbsonline.gov.au</w:t>
        </w:r>
      </w:hyperlink>
      <w:r w:rsidRPr="00EC4D70">
        <w:rPr>
          <w:rStyle w:val="Hyperlink"/>
          <w:rFonts w:cs="Arial"/>
          <w:szCs w:val="22"/>
        </w:rPr>
        <w:t>.</w:t>
      </w:r>
      <w:r w:rsidRPr="00EC4D70">
        <w:rPr>
          <w:rFonts w:cs="Arial"/>
          <w:szCs w:val="22"/>
        </w:rPr>
        <w:t xml:space="preserve"> You can also subscribe to future MBS updates by visiting </w:t>
      </w:r>
      <w:hyperlink r:id="rId13" w:history="1">
        <w:r w:rsidRPr="00EC4D70">
          <w:rPr>
            <w:rStyle w:val="Hyperlink"/>
            <w:rFonts w:cs="Arial"/>
            <w:szCs w:val="22"/>
          </w:rPr>
          <w:t>MBS Online</w:t>
        </w:r>
      </w:hyperlink>
      <w:r w:rsidRPr="00EC4D70">
        <w:rPr>
          <w:rFonts w:cs="Arial"/>
          <w:szCs w:val="22"/>
        </w:rPr>
        <w:t xml:space="preserve"> and clicking ‘Subscribe’. </w:t>
      </w:r>
    </w:p>
    <w:p w14:paraId="589A6190" w14:textId="3A29BE88" w:rsidR="00064168" w:rsidRPr="00EC4D70" w:rsidRDefault="00064168" w:rsidP="00064168">
      <w:pPr>
        <w:rPr>
          <w:rFonts w:cs="Arial"/>
          <w:szCs w:val="22"/>
        </w:rPr>
      </w:pPr>
      <w:r w:rsidRPr="00EC4D70">
        <w:rPr>
          <w:rFonts w:cs="Arial"/>
          <w:szCs w:val="22"/>
        </w:rPr>
        <w:lastRenderedPageBreak/>
        <w:t xml:space="preserve">The Department of Health </w:t>
      </w:r>
      <w:r w:rsidR="00F85AFE" w:rsidRPr="00EC4D70">
        <w:rPr>
          <w:rFonts w:cs="Arial"/>
          <w:szCs w:val="22"/>
        </w:rPr>
        <w:t xml:space="preserve">and Aged Care </w:t>
      </w:r>
      <w:r w:rsidRPr="00EC4D70">
        <w:rPr>
          <w:rFonts w:cs="Arial"/>
          <w:szCs w:val="22"/>
        </w:rPr>
        <w:t xml:space="preserve">provides an email advice service for providers seeking advice on interpretation of the MBS items and rules and the </w:t>
      </w:r>
      <w:r w:rsidRPr="00EC4D70">
        <w:rPr>
          <w:rFonts w:cs="Arial"/>
          <w:i/>
          <w:iCs/>
          <w:szCs w:val="22"/>
        </w:rPr>
        <w:t xml:space="preserve">Health Insurance </w:t>
      </w:r>
      <w:r w:rsidR="00E71492" w:rsidRPr="00EC4D70">
        <w:rPr>
          <w:rFonts w:cs="Arial"/>
          <w:i/>
          <w:iCs/>
          <w:szCs w:val="22"/>
        </w:rPr>
        <w:br/>
      </w:r>
      <w:r w:rsidRPr="00EC4D70">
        <w:rPr>
          <w:rFonts w:cs="Arial"/>
          <w:i/>
          <w:iCs/>
          <w:szCs w:val="22"/>
        </w:rPr>
        <w:t>Act</w:t>
      </w:r>
      <w:r w:rsidR="00E71492" w:rsidRPr="00EC4D70">
        <w:rPr>
          <w:rFonts w:cs="Arial"/>
          <w:i/>
          <w:iCs/>
          <w:szCs w:val="22"/>
        </w:rPr>
        <w:t xml:space="preserve"> 1973</w:t>
      </w:r>
      <w:r w:rsidRPr="00EC4D70">
        <w:rPr>
          <w:rFonts w:cs="Arial"/>
          <w:szCs w:val="22"/>
        </w:rPr>
        <w:t xml:space="preserve"> and associated regulations. If you have a query relating exclusively to interpretation of the Schedule, you should email </w:t>
      </w:r>
      <w:hyperlink r:id="rId14" w:history="1">
        <w:r w:rsidRPr="00EC4D70">
          <w:rPr>
            <w:rStyle w:val="Hyperlink"/>
            <w:rFonts w:cs="Arial"/>
            <w:szCs w:val="22"/>
          </w:rPr>
          <w:t>askMBS@health.gov.au</w:t>
        </w:r>
      </w:hyperlink>
      <w:r w:rsidRPr="00EC4D70">
        <w:rPr>
          <w:rFonts w:cs="Arial"/>
          <w:szCs w:val="22"/>
        </w:rPr>
        <w:t>.</w:t>
      </w:r>
    </w:p>
    <w:p w14:paraId="1D6CA1FB" w14:textId="511B5680" w:rsidR="001245EF" w:rsidRPr="00EC4D70" w:rsidRDefault="001245EF" w:rsidP="001245EF">
      <w:pPr>
        <w:rPr>
          <w:rFonts w:cs="Arial"/>
          <w:color w:val="auto"/>
          <w:sz w:val="20"/>
          <w:szCs w:val="21"/>
        </w:rPr>
      </w:pPr>
      <w:r w:rsidRPr="00EC4D70">
        <w:rPr>
          <w:rFonts w:cs="Arial"/>
        </w:rPr>
        <w:t xml:space="preserve">Private health insurance information on the product tier arrangements is available at </w:t>
      </w:r>
      <w:hyperlink r:id="rId15" w:history="1">
        <w:r w:rsidRPr="00EC4D70">
          <w:rPr>
            <w:rStyle w:val="Hyperlink"/>
            <w:rFonts w:cs="Arial"/>
          </w:rPr>
          <w:t>www.privatehealth.gov.au</w:t>
        </w:r>
      </w:hyperlink>
      <w:r w:rsidRPr="00EC4D70">
        <w:rPr>
          <w:rFonts w:cs="Arial"/>
        </w:rPr>
        <w:t xml:space="preserve">. Detailed information on the MBS item listing within clinical categories is available on the </w:t>
      </w:r>
      <w:hyperlink r:id="rId16" w:history="1">
        <w:r w:rsidRPr="00EC4D70">
          <w:rPr>
            <w:rStyle w:val="Hyperlink"/>
            <w:rFonts w:cs="Arial"/>
          </w:rPr>
          <w:t>Department’s website</w:t>
        </w:r>
      </w:hyperlink>
      <w:r w:rsidRPr="00EC4D70">
        <w:rPr>
          <w:rFonts w:cs="Arial"/>
        </w:rPr>
        <w:t xml:space="preserve">. Private health insurance minimum accommodation benefits information, including MBS item accommodation classification, is available in the latest version of the </w:t>
      </w:r>
      <w:r w:rsidRPr="00EC4D70">
        <w:rPr>
          <w:rFonts w:cs="Arial"/>
          <w:i/>
        </w:rPr>
        <w:t>Private Health Insurance (Benefit Requirements) Rules 2011</w:t>
      </w:r>
      <w:r w:rsidR="005E2D76" w:rsidRPr="00EC4D70">
        <w:rPr>
          <w:rFonts w:cs="Arial"/>
          <w:i/>
        </w:rPr>
        <w:t xml:space="preserve"> </w:t>
      </w:r>
      <w:r w:rsidR="005E2D76" w:rsidRPr="00EC4D70">
        <w:rPr>
          <w:rFonts w:cs="Arial"/>
          <w:iCs/>
        </w:rPr>
        <w:t xml:space="preserve">found on the </w:t>
      </w:r>
      <w:hyperlink r:id="rId17" w:history="1">
        <w:r w:rsidR="005E2D76" w:rsidRPr="00EC4D70">
          <w:rPr>
            <w:rStyle w:val="Hyperlink"/>
            <w:rFonts w:cs="Arial"/>
            <w:iCs/>
          </w:rPr>
          <w:t>Federal Register of Legislation</w:t>
        </w:r>
      </w:hyperlink>
      <w:r w:rsidRPr="00EC4D70">
        <w:rPr>
          <w:rFonts w:cs="Arial"/>
        </w:rPr>
        <w:t xml:space="preserve">. If you have a query in relation to private health </w:t>
      </w:r>
      <w:r w:rsidR="00BD0A9E" w:rsidRPr="00EC4D70">
        <w:rPr>
          <w:rFonts w:cs="Arial"/>
        </w:rPr>
        <w:t>insurance,</w:t>
      </w:r>
      <w:r w:rsidRPr="00EC4D70">
        <w:rPr>
          <w:rFonts w:cs="Arial"/>
        </w:rPr>
        <w:t xml:space="preserve"> you should email </w:t>
      </w:r>
      <w:hyperlink r:id="rId18" w:history="1">
        <w:r w:rsidRPr="00EC4D70">
          <w:rPr>
            <w:rStyle w:val="Hyperlink"/>
            <w:rFonts w:cs="Arial"/>
          </w:rPr>
          <w:t>PHI@health.gov.au</w:t>
        </w:r>
      </w:hyperlink>
      <w:r w:rsidRPr="00EC4D70">
        <w:rPr>
          <w:rFonts w:cs="Arial"/>
        </w:rPr>
        <w:t>.</w:t>
      </w:r>
    </w:p>
    <w:p w14:paraId="359DC9B9" w14:textId="77777777" w:rsidR="00064168" w:rsidRPr="00EC4D70" w:rsidRDefault="00064168" w:rsidP="00064168">
      <w:pPr>
        <w:rPr>
          <w:rFonts w:cs="Arial"/>
          <w:szCs w:val="22"/>
        </w:rPr>
      </w:pPr>
      <w:r w:rsidRPr="00EC4D70">
        <w:rPr>
          <w:rFonts w:cs="Arial"/>
          <w:szCs w:val="22"/>
        </w:rPr>
        <w:t>Subscribe to ‘</w:t>
      </w:r>
      <w:hyperlink r:id="rId19" w:history="1">
        <w:r w:rsidRPr="00EC4D70">
          <w:rPr>
            <w:rStyle w:val="Hyperlink"/>
            <w:rFonts w:cs="Arial"/>
            <w:szCs w:val="22"/>
          </w:rPr>
          <w:t>News for Health Professionals</w:t>
        </w:r>
      </w:hyperlink>
      <w:r w:rsidRPr="00EC4D70">
        <w:rPr>
          <w:rFonts w:cs="Arial"/>
          <w:szCs w:val="22"/>
        </w:rPr>
        <w:t>’ on the Services Australia website and you will receive regular news highlights.</w:t>
      </w:r>
    </w:p>
    <w:p w14:paraId="01509414" w14:textId="3CAE0B08" w:rsidR="00064168" w:rsidRPr="00EC4D70" w:rsidRDefault="00064168" w:rsidP="00064168">
      <w:pPr>
        <w:rPr>
          <w:rFonts w:cs="Arial"/>
          <w:szCs w:val="22"/>
        </w:rPr>
      </w:pPr>
      <w:r w:rsidRPr="00EC4D70">
        <w:rPr>
          <w:rFonts w:cs="Arial"/>
          <w:szCs w:val="22"/>
        </w:rPr>
        <w:t xml:space="preserve">If you are seeking advice in relation to Medicare billing, claiming, payments, or obtaining a provider number, please </w:t>
      </w:r>
      <w:bookmarkStart w:id="3" w:name="_Hlk7773414"/>
      <w:r w:rsidRPr="00EC4D70">
        <w:rPr>
          <w:rFonts w:cs="Arial"/>
          <w:szCs w:val="22"/>
        </w:rPr>
        <w:t xml:space="preserve">go to the Health Professionals page on the Services Australia website or </w:t>
      </w:r>
      <w:bookmarkEnd w:id="3"/>
      <w:r w:rsidRPr="00EC4D70">
        <w:rPr>
          <w:rFonts w:cs="Arial"/>
          <w:szCs w:val="22"/>
        </w:rPr>
        <w:t xml:space="preserve">contact the Services Australia on the Provider Enquiry Line – 13 21 50. </w:t>
      </w:r>
    </w:p>
    <w:p w14:paraId="0B4D7CE4" w14:textId="77777777" w:rsidR="00064168" w:rsidRPr="00EC4D70" w:rsidRDefault="00064168" w:rsidP="00064168">
      <w:pPr>
        <w:rPr>
          <w:rFonts w:cs="Arial"/>
          <w:szCs w:val="22"/>
        </w:rPr>
      </w:pPr>
      <w:r w:rsidRPr="00EC4D70">
        <w:rPr>
          <w:rFonts w:cs="Arial"/>
          <w:szCs w:val="22"/>
        </w:rPr>
        <w:t xml:space="preserve">The data file for software vendors when available can be accessed via the </w:t>
      </w:r>
      <w:hyperlink r:id="rId20" w:history="1">
        <w:r w:rsidRPr="00EC4D70">
          <w:rPr>
            <w:rStyle w:val="Hyperlink"/>
            <w:rFonts w:cs="Arial"/>
            <w:szCs w:val="22"/>
          </w:rPr>
          <w:t>Downloads</w:t>
        </w:r>
      </w:hyperlink>
      <w:r w:rsidRPr="00EC4D70">
        <w:rPr>
          <w:rFonts w:cs="Arial"/>
          <w:szCs w:val="22"/>
        </w:rPr>
        <w:t xml:space="preserve"> page.</w:t>
      </w:r>
    </w:p>
    <w:p w14:paraId="508B4C47" w14:textId="0B9F0AE6" w:rsidR="00BE3ED5" w:rsidRPr="005B27F5" w:rsidRDefault="00BE3ED5" w:rsidP="00BE3ED5">
      <w:pPr>
        <w:rPr>
          <w:rFonts w:asciiTheme="minorHAnsi" w:hAnsiTheme="minorHAnsi" w:cstheme="minorHAnsi"/>
        </w:rPr>
      </w:pPr>
    </w:p>
    <w:p w14:paraId="7A410FAE" w14:textId="77777777" w:rsidR="007C31DD" w:rsidRPr="005B27F5" w:rsidRDefault="007C31DD" w:rsidP="007C31DD">
      <w:pPr>
        <w:pStyle w:val="Disclaimer"/>
        <w:rPr>
          <w:rFonts w:asciiTheme="minorHAnsi" w:hAnsiTheme="minorHAnsi" w:cstheme="minorHAnsi"/>
        </w:rPr>
      </w:pPr>
      <w:r w:rsidRPr="005B27F5">
        <w:rPr>
          <w:rFonts w:asciiTheme="minorHAnsi" w:hAnsiTheme="minorHAnsi" w:cstheme="minorHAnsi"/>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Pr="005B27F5" w:rsidRDefault="007C31DD" w:rsidP="007C31DD">
      <w:pPr>
        <w:pStyle w:val="Disclaimer"/>
        <w:rPr>
          <w:rFonts w:asciiTheme="minorHAnsi" w:hAnsiTheme="minorHAnsi" w:cstheme="minorHAnsi"/>
        </w:rPr>
      </w:pPr>
      <w:r w:rsidRPr="005B27F5">
        <w:rPr>
          <w:rFonts w:asciiTheme="minorHAnsi" w:hAnsiTheme="minorHAnsi" w:cstheme="minorHAnsi"/>
        </w:rPr>
        <w:t xml:space="preserve">This </w:t>
      </w:r>
      <w:r w:rsidR="004E5226" w:rsidRPr="005B27F5">
        <w:rPr>
          <w:rFonts w:asciiTheme="minorHAnsi" w:hAnsiTheme="minorHAnsi" w:cstheme="minorHAnsi"/>
        </w:rPr>
        <w:t>fact</w:t>
      </w:r>
      <w:r w:rsidRPr="005B27F5">
        <w:rPr>
          <w:rFonts w:asciiTheme="minorHAnsi" w:hAnsiTheme="minorHAnsi" w:cstheme="minorHAnsi"/>
        </w:rPr>
        <w:t>sheet is current as of the Last updated date shown above and does not account for MBS changes since that date.</w:t>
      </w:r>
    </w:p>
    <w:p w14:paraId="6F71C28A" w14:textId="77777777" w:rsidR="007C31DD" w:rsidRPr="005B27F5" w:rsidRDefault="007C31DD" w:rsidP="00BE3ED5">
      <w:pPr>
        <w:rPr>
          <w:rFonts w:asciiTheme="minorHAnsi" w:hAnsiTheme="minorHAnsi" w:cstheme="minorHAnsi"/>
        </w:rPr>
      </w:pPr>
    </w:p>
    <w:sectPr w:rsidR="007C31DD" w:rsidRPr="005B27F5" w:rsidSect="000809A8">
      <w:headerReference w:type="default" r:id="rId21"/>
      <w:footerReference w:type="default" r:id="rId22"/>
      <w:headerReference w:type="first" r:id="rId23"/>
      <w:footerReference w:type="first" r:id="rId24"/>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ABC9" w14:textId="77777777" w:rsidR="00A02621" w:rsidRDefault="00A02621" w:rsidP="006B56BB">
      <w:r>
        <w:separator/>
      </w:r>
    </w:p>
    <w:p w14:paraId="4DEA2AE4" w14:textId="77777777" w:rsidR="00A02621" w:rsidRDefault="00A02621"/>
  </w:endnote>
  <w:endnote w:type="continuationSeparator" w:id="0">
    <w:p w14:paraId="593FC4D6" w14:textId="77777777" w:rsidR="00A02621" w:rsidRDefault="00A02621" w:rsidP="006B56BB">
      <w:r>
        <w:continuationSeparator/>
      </w:r>
    </w:p>
    <w:p w14:paraId="7E6F2665" w14:textId="77777777" w:rsidR="00A02621" w:rsidRDefault="00A02621"/>
  </w:endnote>
  <w:endnote w:type="continuationNotice" w:id="1">
    <w:p w14:paraId="5197FDFD" w14:textId="77777777" w:rsidR="00A02621" w:rsidRDefault="00A02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A02621"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72732E44" w:rsidR="00F51321" w:rsidRDefault="006A68DA" w:rsidP="006A68DA">
    <w:pPr>
      <w:pStyle w:val="Footer"/>
      <w:tabs>
        <w:tab w:val="clear" w:pos="9026"/>
        <w:tab w:val="right" w:pos="10466"/>
      </w:tabs>
      <w:jc w:val="left"/>
    </w:pPr>
    <w:r>
      <w:rPr>
        <w:b/>
      </w:rPr>
      <w:t xml:space="preserve">Changes to MBS items related </w:t>
    </w:r>
    <w:r w:rsidR="000809A8">
      <w:rPr>
        <w:b/>
      </w:rPr>
      <w:t xml:space="preserve">to </w:t>
    </w:r>
    <w:r w:rsidR="00437CEF">
      <w:rPr>
        <w:b/>
      </w:rPr>
      <w:t>C</w:t>
    </w:r>
    <w:r>
      <w:rPr>
        <w:b/>
      </w:rPr>
      <w:t>omplex</w:t>
    </w:r>
    <w:r w:rsidR="004B583C">
      <w:rPr>
        <w:b/>
      </w:rPr>
      <w:t xml:space="preserve"> N</w:t>
    </w:r>
    <w:r>
      <w:rPr>
        <w:b/>
      </w:rPr>
      <w:t xml:space="preserve">eurodevelopmental </w:t>
    </w:r>
    <w:r w:rsidR="004B583C">
      <w:rPr>
        <w:b/>
      </w:rPr>
      <w:t>D</w:t>
    </w:r>
    <w:r>
      <w:rPr>
        <w:b/>
      </w:rPr>
      <w:t>isorder</w:t>
    </w:r>
    <w:sdt>
      <w:sdtPr>
        <w:id w:val="-1817632189"/>
        <w:docPartObj>
          <w:docPartGallery w:val="Page Numbers (Bottom of Page)"/>
          <w:docPartUnique/>
        </w:docPartObj>
      </w:sdtPr>
      <w:sdtEndPr>
        <w:rPr>
          <w:noProof/>
        </w:rPr>
      </w:sdtEndPr>
      <w:sdtContent>
        <w:r w:rsidR="004B583C">
          <w:t>s</w:t>
        </w:r>
        <w:r w:rsidR="00930562">
          <w:t xml:space="preserve"> </w:t>
        </w:r>
        <w:r w:rsidR="00930562" w:rsidRPr="00930562">
          <w:rPr>
            <w:b/>
            <w:bCs/>
          </w:rPr>
          <w:t>and eligible disabilit</w:t>
        </w:r>
        <w:r w:rsidR="00704301">
          <w:rPr>
            <w:b/>
            <w:bCs/>
          </w:rPr>
          <w:t>ies</w:t>
        </w:r>
        <w:r w:rsidR="00930562">
          <w:t>- Factsheet</w:t>
        </w:r>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A02621" w:rsidP="00F51321">
    <w:pPr>
      <w:pStyle w:val="Footer"/>
      <w:jc w:val="left"/>
      <w:rPr>
        <w:rStyle w:val="Hyperlink"/>
        <w:szCs w:val="18"/>
      </w:rPr>
    </w:pPr>
    <w:hyperlink r:id="rId1" w:history="1">
      <w:r w:rsidR="00F51321" w:rsidRPr="00E863C4">
        <w:rPr>
          <w:rStyle w:val="Hyperlink"/>
          <w:szCs w:val="18"/>
        </w:rPr>
        <w:t>MBS Online</w:t>
      </w:r>
    </w:hyperlink>
  </w:p>
  <w:p w14:paraId="0D093570" w14:textId="5AC4F26B" w:rsidR="00F51321" w:rsidRPr="009B32BA" w:rsidRDefault="00F51321" w:rsidP="00F51321">
    <w:pPr>
      <w:pStyle w:val="Footer"/>
      <w:jc w:val="left"/>
      <w:rPr>
        <w:szCs w:val="18"/>
      </w:rPr>
    </w:pPr>
    <w:r w:rsidRPr="00870B05">
      <w:t>Last updated</w:t>
    </w:r>
    <w:r>
      <w:t xml:space="preserve"> – </w:t>
    </w:r>
    <w:r w:rsidR="008625E0">
      <w:t xml:space="preserve">2 </w:t>
    </w:r>
    <w:r w:rsidR="006201DC">
      <w:t>February</w:t>
    </w:r>
    <w:r w:rsidR="008625E0">
      <w:t xml:space="preserve"> 2023 </w:t>
    </w:r>
    <w:r>
      <w:t xml:space="preserve"> </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A02621"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294C12DD" w14:textId="10480F68" w:rsidR="00B0521B" w:rsidRDefault="00B0521B" w:rsidP="00B0521B">
    <w:pPr>
      <w:pStyle w:val="Footer"/>
      <w:tabs>
        <w:tab w:val="clear" w:pos="9026"/>
        <w:tab w:val="right" w:pos="10466"/>
      </w:tabs>
      <w:jc w:val="left"/>
    </w:pPr>
    <w:r>
      <w:rPr>
        <w:b/>
      </w:rPr>
      <w:t>Changes to MBS items related to complex neurodevelopmental disorder</w:t>
    </w:r>
    <w:sdt>
      <w:sdtPr>
        <w:id w:val="1744378537"/>
        <w:docPartObj>
          <w:docPartGallery w:val="Page Numbers (Bottom of Page)"/>
          <w:docPartUnique/>
        </w:docPartObj>
      </w:sdtPr>
      <w:sdtEndPr>
        <w:rPr>
          <w:noProof/>
        </w:rPr>
      </w:sdtEndPr>
      <w:sdtContent>
        <w:r>
          <w:tab/>
        </w:r>
        <w:sdt>
          <w:sdtPr>
            <w:id w:val="297886815"/>
            <w:docPartObj>
              <w:docPartGallery w:val="Page Numbers (Bottom of Page)"/>
              <w:docPartUnique/>
            </w:docPartObj>
          </w:sdtPr>
          <w:sdtEndPr/>
          <w:sdtContent>
            <w:sdt>
              <w:sdtPr>
                <w:id w:val="-285434758"/>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2</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4</w:t>
                </w:r>
                <w:r w:rsidRPr="00F546CA">
                  <w:rPr>
                    <w:bCs/>
                    <w:sz w:val="24"/>
                  </w:rPr>
                  <w:fldChar w:fldCharType="end"/>
                </w:r>
              </w:sdtContent>
            </w:sdt>
          </w:sdtContent>
        </w:sdt>
        <w:r>
          <w:t xml:space="preserve"> </w:t>
        </w:r>
      </w:sdtContent>
    </w:sdt>
  </w:p>
  <w:p w14:paraId="3821CA3D" w14:textId="6B6AABAE" w:rsidR="00064168" w:rsidRPr="00B0521B" w:rsidRDefault="00A02621" w:rsidP="00B0521B">
    <w:pPr>
      <w:pStyle w:val="Footer"/>
      <w:tabs>
        <w:tab w:val="clear" w:pos="9026"/>
        <w:tab w:val="right" w:pos="10466"/>
      </w:tabs>
      <w:jc w:val="left"/>
      <w:rPr>
        <w:rStyle w:val="Hyperlink"/>
        <w:color w:val="auto"/>
        <w:u w:val="none"/>
      </w:rPr>
    </w:pPr>
    <w:hyperlink r:id="rId1" w:history="1">
      <w:r w:rsidR="00064168" w:rsidRPr="00E863C4">
        <w:rPr>
          <w:rStyle w:val="Hyperlink"/>
          <w:szCs w:val="18"/>
        </w:rPr>
        <w:t>MBS Online</w:t>
      </w:r>
    </w:hyperlink>
  </w:p>
  <w:p w14:paraId="03585E81" w14:textId="77777777" w:rsidR="00064168" w:rsidRPr="009B32BA" w:rsidRDefault="00064168" w:rsidP="00064168">
    <w:pPr>
      <w:pStyle w:val="Footer"/>
      <w:jc w:val="left"/>
      <w:rPr>
        <w:szCs w:val="18"/>
      </w:rPr>
    </w:pPr>
    <w:r w:rsidRPr="00870B05">
      <w:t>Last updated</w:t>
    </w:r>
    <w:r>
      <w:t xml:space="preserve"> – D Month 20YY</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6D18D" w14:textId="77777777" w:rsidR="00A02621" w:rsidRDefault="00A02621" w:rsidP="006B56BB">
      <w:r>
        <w:separator/>
      </w:r>
    </w:p>
    <w:p w14:paraId="7651FCAA" w14:textId="77777777" w:rsidR="00A02621" w:rsidRDefault="00A02621"/>
  </w:footnote>
  <w:footnote w:type="continuationSeparator" w:id="0">
    <w:p w14:paraId="1E111130" w14:textId="77777777" w:rsidR="00A02621" w:rsidRDefault="00A02621" w:rsidP="006B56BB">
      <w:r>
        <w:continuationSeparator/>
      </w:r>
    </w:p>
    <w:p w14:paraId="0FCD1F54" w14:textId="77777777" w:rsidR="00A02621" w:rsidRDefault="00A02621"/>
  </w:footnote>
  <w:footnote w:type="continuationNotice" w:id="1">
    <w:p w14:paraId="2EE36A08" w14:textId="77777777" w:rsidR="00A02621" w:rsidRDefault="00A02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FD65" w14:textId="0F06930D" w:rsidR="00F4657D" w:rsidRPr="00F4657D" w:rsidRDefault="000C3653" w:rsidP="00F4657D">
    <w:pPr>
      <w:pStyle w:val="Header"/>
      <w:jc w:val="center"/>
    </w:pPr>
    <w:r>
      <w:rPr>
        <w:noProof/>
      </w:rPr>
      <w:drawing>
        <wp:inline distT="0" distB="0" distL="0" distR="0" wp14:anchorId="0A440C87" wp14:editId="28E5DE4D">
          <wp:extent cx="5759450" cy="941705"/>
          <wp:effectExtent l="0" t="0" r="0" b="0"/>
          <wp:docPr id="4" name="Picture 4" descr="Australian Government Department of Health and Aged Care banner"/>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9F86C2C"/>
    <w:multiLevelType w:val="hybridMultilevel"/>
    <w:tmpl w:val="3E860E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4A36C83"/>
    <w:multiLevelType w:val="hybridMultilevel"/>
    <w:tmpl w:val="5CA24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3E4387"/>
    <w:multiLevelType w:val="hybridMultilevel"/>
    <w:tmpl w:val="A27E2F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A1C3A82"/>
    <w:multiLevelType w:val="hybridMultilevel"/>
    <w:tmpl w:val="F0BCEEAA"/>
    <w:lvl w:ilvl="0" w:tplc="A320AEE6">
      <w:start w:val="1"/>
      <w:numFmt w:val="bullet"/>
      <w:lvlText w:val=""/>
      <w:lvlJc w:val="left"/>
      <w:pPr>
        <w:ind w:left="360" w:hanging="360"/>
      </w:pPr>
      <w:rPr>
        <w:rFonts w:ascii="Symbol" w:hAnsi="Symbol" w:hint="default"/>
        <w:color w:val="4A578A" w:themeColor="accent1" w:themeTint="E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60113EC"/>
    <w:multiLevelType w:val="hybridMultilevel"/>
    <w:tmpl w:val="0344C7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9"/>
  </w:num>
  <w:num w:numId="3">
    <w:abstractNumId w:val="24"/>
  </w:num>
  <w:num w:numId="4">
    <w:abstractNumId w:val="8"/>
  </w:num>
  <w:num w:numId="5">
    <w:abstractNumId w:val="8"/>
    <w:lvlOverride w:ilvl="0">
      <w:startOverride w:val="1"/>
    </w:lvlOverride>
  </w:num>
  <w:num w:numId="6">
    <w:abstractNumId w:val="9"/>
  </w:num>
  <w:num w:numId="7">
    <w:abstractNumId w:val="16"/>
  </w:num>
  <w:num w:numId="8">
    <w:abstractNumId w:val="23"/>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5"/>
  </w:num>
  <w:num w:numId="17">
    <w:abstractNumId w:val="10"/>
  </w:num>
  <w:num w:numId="18">
    <w:abstractNumId w:val="13"/>
  </w:num>
  <w:num w:numId="19">
    <w:abstractNumId w:val="15"/>
  </w:num>
  <w:num w:numId="20">
    <w:abstractNumId w:val="10"/>
  </w:num>
  <w:num w:numId="21">
    <w:abstractNumId w:val="15"/>
  </w:num>
  <w:num w:numId="22">
    <w:abstractNumId w:val="25"/>
  </w:num>
  <w:num w:numId="23">
    <w:abstractNumId w:val="19"/>
  </w:num>
  <w:num w:numId="24">
    <w:abstractNumId w:val="24"/>
  </w:num>
  <w:num w:numId="25">
    <w:abstractNumId w:val="8"/>
  </w:num>
  <w:num w:numId="26">
    <w:abstractNumId w:val="18"/>
  </w:num>
  <w:num w:numId="27">
    <w:abstractNumId w:val="11"/>
  </w:num>
  <w:num w:numId="28">
    <w:abstractNumId w:val="14"/>
  </w:num>
  <w:num w:numId="29">
    <w:abstractNumId w:val="17"/>
  </w:num>
  <w:num w:numId="30">
    <w:abstractNumId w:val="22"/>
  </w:num>
  <w:num w:numId="31">
    <w:abstractNumId w:val="12"/>
  </w:num>
  <w:num w:numId="32">
    <w:abstractNumId w:val="2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7A9"/>
    <w:rsid w:val="00003743"/>
    <w:rsid w:val="000047B4"/>
    <w:rsid w:val="00005712"/>
    <w:rsid w:val="00005852"/>
    <w:rsid w:val="00007FD8"/>
    <w:rsid w:val="000117F8"/>
    <w:rsid w:val="0001460F"/>
    <w:rsid w:val="00015FF1"/>
    <w:rsid w:val="00022629"/>
    <w:rsid w:val="000234D9"/>
    <w:rsid w:val="00024DFE"/>
    <w:rsid w:val="00026139"/>
    <w:rsid w:val="00027601"/>
    <w:rsid w:val="00033321"/>
    <w:rsid w:val="000338E5"/>
    <w:rsid w:val="00033ECC"/>
    <w:rsid w:val="0003422F"/>
    <w:rsid w:val="00036127"/>
    <w:rsid w:val="0004497D"/>
    <w:rsid w:val="00045107"/>
    <w:rsid w:val="00046FF0"/>
    <w:rsid w:val="00050176"/>
    <w:rsid w:val="00050342"/>
    <w:rsid w:val="00064168"/>
    <w:rsid w:val="00067043"/>
    <w:rsid w:val="00067456"/>
    <w:rsid w:val="00071506"/>
    <w:rsid w:val="0007154F"/>
    <w:rsid w:val="000809A8"/>
    <w:rsid w:val="00080BAC"/>
    <w:rsid w:val="00081AB1"/>
    <w:rsid w:val="00090316"/>
    <w:rsid w:val="00093981"/>
    <w:rsid w:val="000A4FED"/>
    <w:rsid w:val="000A73CB"/>
    <w:rsid w:val="000B067A"/>
    <w:rsid w:val="000B1540"/>
    <w:rsid w:val="000B1E53"/>
    <w:rsid w:val="000B33FD"/>
    <w:rsid w:val="000B4ABA"/>
    <w:rsid w:val="000B5E41"/>
    <w:rsid w:val="000B6B4C"/>
    <w:rsid w:val="000C12B6"/>
    <w:rsid w:val="000C3653"/>
    <w:rsid w:val="000C4B16"/>
    <w:rsid w:val="000C50C3"/>
    <w:rsid w:val="000C5E14"/>
    <w:rsid w:val="000D21F6"/>
    <w:rsid w:val="000D4500"/>
    <w:rsid w:val="000D4C9B"/>
    <w:rsid w:val="000D7AEA"/>
    <w:rsid w:val="000E2C66"/>
    <w:rsid w:val="000E589C"/>
    <w:rsid w:val="000F123C"/>
    <w:rsid w:val="000F2D12"/>
    <w:rsid w:val="000F2FED"/>
    <w:rsid w:val="0010266C"/>
    <w:rsid w:val="00104455"/>
    <w:rsid w:val="0010616D"/>
    <w:rsid w:val="00110478"/>
    <w:rsid w:val="0011650D"/>
    <w:rsid w:val="0011711B"/>
    <w:rsid w:val="00117F8A"/>
    <w:rsid w:val="00121B9B"/>
    <w:rsid w:val="00122ADC"/>
    <w:rsid w:val="001245EF"/>
    <w:rsid w:val="00130F59"/>
    <w:rsid w:val="00133EC0"/>
    <w:rsid w:val="00141CE5"/>
    <w:rsid w:val="00141D4B"/>
    <w:rsid w:val="00144908"/>
    <w:rsid w:val="00156D96"/>
    <w:rsid w:val="001571C7"/>
    <w:rsid w:val="00161094"/>
    <w:rsid w:val="001620EB"/>
    <w:rsid w:val="0017665C"/>
    <w:rsid w:val="00177AD2"/>
    <w:rsid w:val="001815A8"/>
    <w:rsid w:val="001840FA"/>
    <w:rsid w:val="00190079"/>
    <w:rsid w:val="00192863"/>
    <w:rsid w:val="0019622E"/>
    <w:rsid w:val="001966A7"/>
    <w:rsid w:val="00197D04"/>
    <w:rsid w:val="001A4627"/>
    <w:rsid w:val="001A4979"/>
    <w:rsid w:val="001B15D3"/>
    <w:rsid w:val="001B3443"/>
    <w:rsid w:val="001B567D"/>
    <w:rsid w:val="001B734A"/>
    <w:rsid w:val="001C0326"/>
    <w:rsid w:val="001C192F"/>
    <w:rsid w:val="001C3C42"/>
    <w:rsid w:val="001C4489"/>
    <w:rsid w:val="001D2224"/>
    <w:rsid w:val="001D7869"/>
    <w:rsid w:val="001E3D78"/>
    <w:rsid w:val="001E63E2"/>
    <w:rsid w:val="001F4F86"/>
    <w:rsid w:val="001F562E"/>
    <w:rsid w:val="002026CD"/>
    <w:rsid w:val="002033FC"/>
    <w:rsid w:val="002044BB"/>
    <w:rsid w:val="00210B09"/>
    <w:rsid w:val="00210C9E"/>
    <w:rsid w:val="00211840"/>
    <w:rsid w:val="00220E5F"/>
    <w:rsid w:val="002212B5"/>
    <w:rsid w:val="00226668"/>
    <w:rsid w:val="00233809"/>
    <w:rsid w:val="002372B2"/>
    <w:rsid w:val="00240046"/>
    <w:rsid w:val="00243787"/>
    <w:rsid w:val="0024797F"/>
    <w:rsid w:val="0025119E"/>
    <w:rsid w:val="00251269"/>
    <w:rsid w:val="00252662"/>
    <w:rsid w:val="00252768"/>
    <w:rsid w:val="0025327A"/>
    <w:rsid w:val="002535C0"/>
    <w:rsid w:val="002540DA"/>
    <w:rsid w:val="002579FE"/>
    <w:rsid w:val="00260552"/>
    <w:rsid w:val="0026311C"/>
    <w:rsid w:val="0026668C"/>
    <w:rsid w:val="00266AC1"/>
    <w:rsid w:val="0027178C"/>
    <w:rsid w:val="00271954"/>
    <w:rsid w:val="002719FA"/>
    <w:rsid w:val="00272668"/>
    <w:rsid w:val="0027330B"/>
    <w:rsid w:val="002803AD"/>
    <w:rsid w:val="002803DC"/>
    <w:rsid w:val="00282052"/>
    <w:rsid w:val="002831A3"/>
    <w:rsid w:val="0028519E"/>
    <w:rsid w:val="002856A5"/>
    <w:rsid w:val="002872ED"/>
    <w:rsid w:val="00290062"/>
    <w:rsid w:val="002905C2"/>
    <w:rsid w:val="00295AF2"/>
    <w:rsid w:val="00295C91"/>
    <w:rsid w:val="00297151"/>
    <w:rsid w:val="002A64F4"/>
    <w:rsid w:val="002A708A"/>
    <w:rsid w:val="002B20E6"/>
    <w:rsid w:val="002B42A3"/>
    <w:rsid w:val="002B482A"/>
    <w:rsid w:val="002C0CDD"/>
    <w:rsid w:val="002C38C4"/>
    <w:rsid w:val="002C46AA"/>
    <w:rsid w:val="002D51D7"/>
    <w:rsid w:val="002E1A1D"/>
    <w:rsid w:val="002E4081"/>
    <w:rsid w:val="002E4B20"/>
    <w:rsid w:val="002E5B78"/>
    <w:rsid w:val="002F2C0A"/>
    <w:rsid w:val="002F3AE3"/>
    <w:rsid w:val="0030464B"/>
    <w:rsid w:val="0030786C"/>
    <w:rsid w:val="003233DE"/>
    <w:rsid w:val="0032466B"/>
    <w:rsid w:val="003330EB"/>
    <w:rsid w:val="003415FD"/>
    <w:rsid w:val="003429F0"/>
    <w:rsid w:val="00345A82"/>
    <w:rsid w:val="0035097A"/>
    <w:rsid w:val="003540A4"/>
    <w:rsid w:val="00357BCC"/>
    <w:rsid w:val="0036031A"/>
    <w:rsid w:val="00360738"/>
    <w:rsid w:val="00360E4E"/>
    <w:rsid w:val="00370AAA"/>
    <w:rsid w:val="00375F77"/>
    <w:rsid w:val="00375FC1"/>
    <w:rsid w:val="00380119"/>
    <w:rsid w:val="00381BBE"/>
    <w:rsid w:val="00382903"/>
    <w:rsid w:val="00384650"/>
    <w:rsid w:val="003846FF"/>
    <w:rsid w:val="00384C48"/>
    <w:rsid w:val="003853C4"/>
    <w:rsid w:val="003857D4"/>
    <w:rsid w:val="00385AD4"/>
    <w:rsid w:val="00385C01"/>
    <w:rsid w:val="00387924"/>
    <w:rsid w:val="00390FDC"/>
    <w:rsid w:val="0039384D"/>
    <w:rsid w:val="00395C23"/>
    <w:rsid w:val="00397813"/>
    <w:rsid w:val="003A2E4F"/>
    <w:rsid w:val="003A4438"/>
    <w:rsid w:val="003A5013"/>
    <w:rsid w:val="003A5078"/>
    <w:rsid w:val="003A62DD"/>
    <w:rsid w:val="003A775A"/>
    <w:rsid w:val="003B1D25"/>
    <w:rsid w:val="003B213A"/>
    <w:rsid w:val="003B43AD"/>
    <w:rsid w:val="003C0FEC"/>
    <w:rsid w:val="003C2AC8"/>
    <w:rsid w:val="003D033A"/>
    <w:rsid w:val="003D17F9"/>
    <w:rsid w:val="003D2D88"/>
    <w:rsid w:val="003D41EA"/>
    <w:rsid w:val="003D4850"/>
    <w:rsid w:val="003D535A"/>
    <w:rsid w:val="003E0CCA"/>
    <w:rsid w:val="003E23C5"/>
    <w:rsid w:val="003E5265"/>
    <w:rsid w:val="003F0955"/>
    <w:rsid w:val="003F5F4D"/>
    <w:rsid w:val="003F646F"/>
    <w:rsid w:val="003F691C"/>
    <w:rsid w:val="00400F00"/>
    <w:rsid w:val="00404F8B"/>
    <w:rsid w:val="00405256"/>
    <w:rsid w:val="00405ADD"/>
    <w:rsid w:val="00410031"/>
    <w:rsid w:val="00415C81"/>
    <w:rsid w:val="00415CA1"/>
    <w:rsid w:val="00426D2C"/>
    <w:rsid w:val="00432378"/>
    <w:rsid w:val="00437CEF"/>
    <w:rsid w:val="00440D65"/>
    <w:rsid w:val="004435E6"/>
    <w:rsid w:val="00447E31"/>
    <w:rsid w:val="00453923"/>
    <w:rsid w:val="00454B9B"/>
    <w:rsid w:val="00457858"/>
    <w:rsid w:val="00460B0B"/>
    <w:rsid w:val="00461023"/>
    <w:rsid w:val="00461D3A"/>
    <w:rsid w:val="00462FAC"/>
    <w:rsid w:val="00464631"/>
    <w:rsid w:val="00464B79"/>
    <w:rsid w:val="004650A0"/>
    <w:rsid w:val="00467BBF"/>
    <w:rsid w:val="00467CF7"/>
    <w:rsid w:val="00482018"/>
    <w:rsid w:val="0048593C"/>
    <w:rsid w:val="004867E2"/>
    <w:rsid w:val="0049010E"/>
    <w:rsid w:val="004929A9"/>
    <w:rsid w:val="004A78D9"/>
    <w:rsid w:val="004B2988"/>
    <w:rsid w:val="004B583C"/>
    <w:rsid w:val="004B5EC9"/>
    <w:rsid w:val="004C1BCD"/>
    <w:rsid w:val="004C5A4D"/>
    <w:rsid w:val="004C6BCF"/>
    <w:rsid w:val="004D58BF"/>
    <w:rsid w:val="004E4335"/>
    <w:rsid w:val="004E5226"/>
    <w:rsid w:val="004F13EE"/>
    <w:rsid w:val="004F2022"/>
    <w:rsid w:val="004F7648"/>
    <w:rsid w:val="004F7C05"/>
    <w:rsid w:val="00501C94"/>
    <w:rsid w:val="00502AE3"/>
    <w:rsid w:val="00506432"/>
    <w:rsid w:val="00506E82"/>
    <w:rsid w:val="00507922"/>
    <w:rsid w:val="0052051D"/>
    <w:rsid w:val="00523F43"/>
    <w:rsid w:val="00524601"/>
    <w:rsid w:val="005272B5"/>
    <w:rsid w:val="00534101"/>
    <w:rsid w:val="00545EE6"/>
    <w:rsid w:val="005550E7"/>
    <w:rsid w:val="005564FB"/>
    <w:rsid w:val="005572C7"/>
    <w:rsid w:val="00561316"/>
    <w:rsid w:val="005650ED"/>
    <w:rsid w:val="00574BC0"/>
    <w:rsid w:val="00575754"/>
    <w:rsid w:val="00576B3D"/>
    <w:rsid w:val="00577890"/>
    <w:rsid w:val="00581FBA"/>
    <w:rsid w:val="00582064"/>
    <w:rsid w:val="005858A4"/>
    <w:rsid w:val="00591E20"/>
    <w:rsid w:val="00594341"/>
    <w:rsid w:val="00595408"/>
    <w:rsid w:val="00595D1D"/>
    <w:rsid w:val="00595E84"/>
    <w:rsid w:val="00596DFB"/>
    <w:rsid w:val="005A0C59"/>
    <w:rsid w:val="005A1417"/>
    <w:rsid w:val="005A48EB"/>
    <w:rsid w:val="005A6CFB"/>
    <w:rsid w:val="005B27F5"/>
    <w:rsid w:val="005B41D9"/>
    <w:rsid w:val="005C5AEB"/>
    <w:rsid w:val="005D5F4E"/>
    <w:rsid w:val="005E0A3F"/>
    <w:rsid w:val="005E1AF9"/>
    <w:rsid w:val="005E2D76"/>
    <w:rsid w:val="005E6883"/>
    <w:rsid w:val="005E772F"/>
    <w:rsid w:val="005F4ECA"/>
    <w:rsid w:val="006041BE"/>
    <w:rsid w:val="006043C7"/>
    <w:rsid w:val="006201DC"/>
    <w:rsid w:val="0062172A"/>
    <w:rsid w:val="00624B52"/>
    <w:rsid w:val="00625F6A"/>
    <w:rsid w:val="00630794"/>
    <w:rsid w:val="00631DF4"/>
    <w:rsid w:val="00634175"/>
    <w:rsid w:val="0063574E"/>
    <w:rsid w:val="006408AC"/>
    <w:rsid w:val="00642F20"/>
    <w:rsid w:val="006511B6"/>
    <w:rsid w:val="00653130"/>
    <w:rsid w:val="00657FF8"/>
    <w:rsid w:val="00670D99"/>
    <w:rsid w:val="00670E2B"/>
    <w:rsid w:val="006734BB"/>
    <w:rsid w:val="0067697A"/>
    <w:rsid w:val="00677F8E"/>
    <w:rsid w:val="0068073B"/>
    <w:rsid w:val="006810AB"/>
    <w:rsid w:val="006821EB"/>
    <w:rsid w:val="00682466"/>
    <w:rsid w:val="006A68DA"/>
    <w:rsid w:val="006B2286"/>
    <w:rsid w:val="006B24A2"/>
    <w:rsid w:val="006B37B2"/>
    <w:rsid w:val="006B56BB"/>
    <w:rsid w:val="006B5FDA"/>
    <w:rsid w:val="006C085B"/>
    <w:rsid w:val="006C77A8"/>
    <w:rsid w:val="006D3298"/>
    <w:rsid w:val="006D4098"/>
    <w:rsid w:val="006D7681"/>
    <w:rsid w:val="006D7B2E"/>
    <w:rsid w:val="006E02EA"/>
    <w:rsid w:val="006E0968"/>
    <w:rsid w:val="006E2359"/>
    <w:rsid w:val="006E2AF6"/>
    <w:rsid w:val="006F3CBA"/>
    <w:rsid w:val="006F5073"/>
    <w:rsid w:val="006F570A"/>
    <w:rsid w:val="006F5ED6"/>
    <w:rsid w:val="00701275"/>
    <w:rsid w:val="00701D19"/>
    <w:rsid w:val="0070323A"/>
    <w:rsid w:val="00703A23"/>
    <w:rsid w:val="00703AAA"/>
    <w:rsid w:val="00704301"/>
    <w:rsid w:val="00704989"/>
    <w:rsid w:val="00707F56"/>
    <w:rsid w:val="00711260"/>
    <w:rsid w:val="00713558"/>
    <w:rsid w:val="00720D08"/>
    <w:rsid w:val="00722021"/>
    <w:rsid w:val="00723F44"/>
    <w:rsid w:val="007263B9"/>
    <w:rsid w:val="007314FB"/>
    <w:rsid w:val="007334F8"/>
    <w:rsid w:val="007339CD"/>
    <w:rsid w:val="007359D8"/>
    <w:rsid w:val="007362D4"/>
    <w:rsid w:val="00752A6A"/>
    <w:rsid w:val="00756C0D"/>
    <w:rsid w:val="0076672A"/>
    <w:rsid w:val="00775E45"/>
    <w:rsid w:val="00776E74"/>
    <w:rsid w:val="007811E8"/>
    <w:rsid w:val="00785169"/>
    <w:rsid w:val="0079526C"/>
    <w:rsid w:val="007954AB"/>
    <w:rsid w:val="007A14C5"/>
    <w:rsid w:val="007A4A10"/>
    <w:rsid w:val="007A7C86"/>
    <w:rsid w:val="007B1750"/>
    <w:rsid w:val="007B1760"/>
    <w:rsid w:val="007C1FDC"/>
    <w:rsid w:val="007C31DD"/>
    <w:rsid w:val="007C400D"/>
    <w:rsid w:val="007C487A"/>
    <w:rsid w:val="007C6D9C"/>
    <w:rsid w:val="007C6FA3"/>
    <w:rsid w:val="007C7DDB"/>
    <w:rsid w:val="007D2CC7"/>
    <w:rsid w:val="007D673D"/>
    <w:rsid w:val="007E0068"/>
    <w:rsid w:val="007E0FB8"/>
    <w:rsid w:val="007E4D09"/>
    <w:rsid w:val="007F1484"/>
    <w:rsid w:val="007F2220"/>
    <w:rsid w:val="007F2E91"/>
    <w:rsid w:val="007F3D93"/>
    <w:rsid w:val="007F4B3E"/>
    <w:rsid w:val="00801E35"/>
    <w:rsid w:val="008127AF"/>
    <w:rsid w:val="00812B46"/>
    <w:rsid w:val="00815700"/>
    <w:rsid w:val="00816D59"/>
    <w:rsid w:val="0082246B"/>
    <w:rsid w:val="00825DCC"/>
    <w:rsid w:val="008264EB"/>
    <w:rsid w:val="00826B8F"/>
    <w:rsid w:val="00831E8A"/>
    <w:rsid w:val="008359B7"/>
    <w:rsid w:val="00835C76"/>
    <w:rsid w:val="008376E2"/>
    <w:rsid w:val="00843049"/>
    <w:rsid w:val="008432A8"/>
    <w:rsid w:val="008437CA"/>
    <w:rsid w:val="00845599"/>
    <w:rsid w:val="0085209B"/>
    <w:rsid w:val="00856B66"/>
    <w:rsid w:val="008601AC"/>
    <w:rsid w:val="00861A5F"/>
    <w:rsid w:val="008625E0"/>
    <w:rsid w:val="008644AD"/>
    <w:rsid w:val="00865735"/>
    <w:rsid w:val="00865DDB"/>
    <w:rsid w:val="00867538"/>
    <w:rsid w:val="00873D90"/>
    <w:rsid w:val="00873FC8"/>
    <w:rsid w:val="00884C63"/>
    <w:rsid w:val="00885908"/>
    <w:rsid w:val="008859A1"/>
    <w:rsid w:val="008864B7"/>
    <w:rsid w:val="0089677E"/>
    <w:rsid w:val="00897994"/>
    <w:rsid w:val="008A7438"/>
    <w:rsid w:val="008B04FC"/>
    <w:rsid w:val="008B1334"/>
    <w:rsid w:val="008B25C7"/>
    <w:rsid w:val="008B796C"/>
    <w:rsid w:val="008C0278"/>
    <w:rsid w:val="008C24E9"/>
    <w:rsid w:val="008D0533"/>
    <w:rsid w:val="008D42CB"/>
    <w:rsid w:val="008D48C9"/>
    <w:rsid w:val="008D6381"/>
    <w:rsid w:val="008E0C77"/>
    <w:rsid w:val="008E3B46"/>
    <w:rsid w:val="008E625F"/>
    <w:rsid w:val="008F264D"/>
    <w:rsid w:val="00902C4D"/>
    <w:rsid w:val="009040E9"/>
    <w:rsid w:val="009074E1"/>
    <w:rsid w:val="009112F7"/>
    <w:rsid w:val="009122AF"/>
    <w:rsid w:val="00912D54"/>
    <w:rsid w:val="0091389F"/>
    <w:rsid w:val="009208F7"/>
    <w:rsid w:val="00921649"/>
    <w:rsid w:val="00922517"/>
    <w:rsid w:val="00922722"/>
    <w:rsid w:val="00923017"/>
    <w:rsid w:val="00923B53"/>
    <w:rsid w:val="00924CFC"/>
    <w:rsid w:val="009261E6"/>
    <w:rsid w:val="009268E1"/>
    <w:rsid w:val="009271EE"/>
    <w:rsid w:val="00930562"/>
    <w:rsid w:val="009344AE"/>
    <w:rsid w:val="009344DE"/>
    <w:rsid w:val="00945E7F"/>
    <w:rsid w:val="00951BBF"/>
    <w:rsid w:val="009557C1"/>
    <w:rsid w:val="00956F33"/>
    <w:rsid w:val="00960D6E"/>
    <w:rsid w:val="00967447"/>
    <w:rsid w:val="00974B59"/>
    <w:rsid w:val="0097587B"/>
    <w:rsid w:val="0098340B"/>
    <w:rsid w:val="00984330"/>
    <w:rsid w:val="00986830"/>
    <w:rsid w:val="009924C3"/>
    <w:rsid w:val="00993102"/>
    <w:rsid w:val="009960D6"/>
    <w:rsid w:val="009A0E11"/>
    <w:rsid w:val="009A4C32"/>
    <w:rsid w:val="009B1570"/>
    <w:rsid w:val="009C2628"/>
    <w:rsid w:val="009C6F10"/>
    <w:rsid w:val="009D148F"/>
    <w:rsid w:val="009D3AE4"/>
    <w:rsid w:val="009D3D02"/>
    <w:rsid w:val="009D3D70"/>
    <w:rsid w:val="009E18F5"/>
    <w:rsid w:val="009E6F7E"/>
    <w:rsid w:val="009E7A57"/>
    <w:rsid w:val="009F0A15"/>
    <w:rsid w:val="009F4803"/>
    <w:rsid w:val="009F4F6A"/>
    <w:rsid w:val="00A02621"/>
    <w:rsid w:val="00A05046"/>
    <w:rsid w:val="00A06395"/>
    <w:rsid w:val="00A13EB5"/>
    <w:rsid w:val="00A16E36"/>
    <w:rsid w:val="00A24961"/>
    <w:rsid w:val="00A24B10"/>
    <w:rsid w:val="00A277EF"/>
    <w:rsid w:val="00A30E9B"/>
    <w:rsid w:val="00A4232F"/>
    <w:rsid w:val="00A4512D"/>
    <w:rsid w:val="00A50244"/>
    <w:rsid w:val="00A530A1"/>
    <w:rsid w:val="00A627D7"/>
    <w:rsid w:val="00A656C7"/>
    <w:rsid w:val="00A705AF"/>
    <w:rsid w:val="00A719F6"/>
    <w:rsid w:val="00A72454"/>
    <w:rsid w:val="00A77696"/>
    <w:rsid w:val="00A80557"/>
    <w:rsid w:val="00A80E16"/>
    <w:rsid w:val="00A81D33"/>
    <w:rsid w:val="00A8341C"/>
    <w:rsid w:val="00A930AE"/>
    <w:rsid w:val="00AA1A95"/>
    <w:rsid w:val="00AA260F"/>
    <w:rsid w:val="00AB1EE7"/>
    <w:rsid w:val="00AB4B37"/>
    <w:rsid w:val="00AB5762"/>
    <w:rsid w:val="00AC2679"/>
    <w:rsid w:val="00AC4BE4"/>
    <w:rsid w:val="00AD05E6"/>
    <w:rsid w:val="00AD0D3F"/>
    <w:rsid w:val="00AD3FAE"/>
    <w:rsid w:val="00AE1D7D"/>
    <w:rsid w:val="00AE2A8B"/>
    <w:rsid w:val="00AE3F64"/>
    <w:rsid w:val="00AF37D8"/>
    <w:rsid w:val="00AF7386"/>
    <w:rsid w:val="00AF7934"/>
    <w:rsid w:val="00B003A5"/>
    <w:rsid w:val="00B00B81"/>
    <w:rsid w:val="00B012C6"/>
    <w:rsid w:val="00B04580"/>
    <w:rsid w:val="00B04B09"/>
    <w:rsid w:val="00B0521B"/>
    <w:rsid w:val="00B11FB3"/>
    <w:rsid w:val="00B16A51"/>
    <w:rsid w:val="00B22377"/>
    <w:rsid w:val="00B24CB3"/>
    <w:rsid w:val="00B304BF"/>
    <w:rsid w:val="00B32222"/>
    <w:rsid w:val="00B35F58"/>
    <w:rsid w:val="00B3618D"/>
    <w:rsid w:val="00B36233"/>
    <w:rsid w:val="00B37226"/>
    <w:rsid w:val="00B42851"/>
    <w:rsid w:val="00B45350"/>
    <w:rsid w:val="00B45AC7"/>
    <w:rsid w:val="00B47160"/>
    <w:rsid w:val="00B519C5"/>
    <w:rsid w:val="00B5372F"/>
    <w:rsid w:val="00B53987"/>
    <w:rsid w:val="00B61129"/>
    <w:rsid w:val="00B65842"/>
    <w:rsid w:val="00B67E7F"/>
    <w:rsid w:val="00B76DB3"/>
    <w:rsid w:val="00B839B2"/>
    <w:rsid w:val="00B94252"/>
    <w:rsid w:val="00B9715A"/>
    <w:rsid w:val="00BA04B5"/>
    <w:rsid w:val="00BA14BE"/>
    <w:rsid w:val="00BA2732"/>
    <w:rsid w:val="00BA293D"/>
    <w:rsid w:val="00BA49BC"/>
    <w:rsid w:val="00BA56B7"/>
    <w:rsid w:val="00BA7A1E"/>
    <w:rsid w:val="00BB1E3E"/>
    <w:rsid w:val="00BB2F6C"/>
    <w:rsid w:val="00BB3875"/>
    <w:rsid w:val="00BB4018"/>
    <w:rsid w:val="00BB5860"/>
    <w:rsid w:val="00BB6AAD"/>
    <w:rsid w:val="00BC4A19"/>
    <w:rsid w:val="00BC4E6D"/>
    <w:rsid w:val="00BD0617"/>
    <w:rsid w:val="00BD0A9E"/>
    <w:rsid w:val="00BD2E9B"/>
    <w:rsid w:val="00BD7FB2"/>
    <w:rsid w:val="00BE3ED5"/>
    <w:rsid w:val="00BF12E2"/>
    <w:rsid w:val="00BF6925"/>
    <w:rsid w:val="00BF7F49"/>
    <w:rsid w:val="00C00930"/>
    <w:rsid w:val="00C00E4A"/>
    <w:rsid w:val="00C060AD"/>
    <w:rsid w:val="00C10DC9"/>
    <w:rsid w:val="00C113BF"/>
    <w:rsid w:val="00C166EC"/>
    <w:rsid w:val="00C20595"/>
    <w:rsid w:val="00C2176E"/>
    <w:rsid w:val="00C23430"/>
    <w:rsid w:val="00C24975"/>
    <w:rsid w:val="00C27D67"/>
    <w:rsid w:val="00C34D3A"/>
    <w:rsid w:val="00C435AF"/>
    <w:rsid w:val="00C4631F"/>
    <w:rsid w:val="00C47CDE"/>
    <w:rsid w:val="00C50E16"/>
    <w:rsid w:val="00C55258"/>
    <w:rsid w:val="00C64FEE"/>
    <w:rsid w:val="00C75FA3"/>
    <w:rsid w:val="00C8197C"/>
    <w:rsid w:val="00C81CDF"/>
    <w:rsid w:val="00C82EEB"/>
    <w:rsid w:val="00C86577"/>
    <w:rsid w:val="00C971DC"/>
    <w:rsid w:val="00CA16B7"/>
    <w:rsid w:val="00CA62AE"/>
    <w:rsid w:val="00CB02C1"/>
    <w:rsid w:val="00CB03B8"/>
    <w:rsid w:val="00CB5B1A"/>
    <w:rsid w:val="00CC220B"/>
    <w:rsid w:val="00CC5C43"/>
    <w:rsid w:val="00CD02AE"/>
    <w:rsid w:val="00CD2A4F"/>
    <w:rsid w:val="00CE03CA"/>
    <w:rsid w:val="00CE22F1"/>
    <w:rsid w:val="00CE38DF"/>
    <w:rsid w:val="00CE50F2"/>
    <w:rsid w:val="00CE6502"/>
    <w:rsid w:val="00CE745A"/>
    <w:rsid w:val="00CF6FD2"/>
    <w:rsid w:val="00CF7D3C"/>
    <w:rsid w:val="00D01F09"/>
    <w:rsid w:val="00D03527"/>
    <w:rsid w:val="00D04C04"/>
    <w:rsid w:val="00D147EB"/>
    <w:rsid w:val="00D27B57"/>
    <w:rsid w:val="00D3428C"/>
    <w:rsid w:val="00D34667"/>
    <w:rsid w:val="00D35156"/>
    <w:rsid w:val="00D35AB8"/>
    <w:rsid w:val="00D401E1"/>
    <w:rsid w:val="00D408B4"/>
    <w:rsid w:val="00D425A9"/>
    <w:rsid w:val="00D42DC2"/>
    <w:rsid w:val="00D44330"/>
    <w:rsid w:val="00D524C8"/>
    <w:rsid w:val="00D70E24"/>
    <w:rsid w:val="00D72B61"/>
    <w:rsid w:val="00DA3D1D"/>
    <w:rsid w:val="00DA51BB"/>
    <w:rsid w:val="00DB6286"/>
    <w:rsid w:val="00DB645F"/>
    <w:rsid w:val="00DB76E9"/>
    <w:rsid w:val="00DC0A67"/>
    <w:rsid w:val="00DC1D5E"/>
    <w:rsid w:val="00DC2DEE"/>
    <w:rsid w:val="00DC5220"/>
    <w:rsid w:val="00DD2061"/>
    <w:rsid w:val="00DD7DAB"/>
    <w:rsid w:val="00DE3355"/>
    <w:rsid w:val="00DF0C60"/>
    <w:rsid w:val="00DF486F"/>
    <w:rsid w:val="00DF5B5B"/>
    <w:rsid w:val="00DF7619"/>
    <w:rsid w:val="00DF7ACA"/>
    <w:rsid w:val="00E042D8"/>
    <w:rsid w:val="00E07EE7"/>
    <w:rsid w:val="00E1103B"/>
    <w:rsid w:val="00E17B44"/>
    <w:rsid w:val="00E20F27"/>
    <w:rsid w:val="00E219BE"/>
    <w:rsid w:val="00E22443"/>
    <w:rsid w:val="00E22637"/>
    <w:rsid w:val="00E25B1F"/>
    <w:rsid w:val="00E27FEA"/>
    <w:rsid w:val="00E36993"/>
    <w:rsid w:val="00E36D0A"/>
    <w:rsid w:val="00E4086F"/>
    <w:rsid w:val="00E40E2A"/>
    <w:rsid w:val="00E43B3C"/>
    <w:rsid w:val="00E50188"/>
    <w:rsid w:val="00E50BB3"/>
    <w:rsid w:val="00E515CB"/>
    <w:rsid w:val="00E52260"/>
    <w:rsid w:val="00E639B6"/>
    <w:rsid w:val="00E6434B"/>
    <w:rsid w:val="00E6463D"/>
    <w:rsid w:val="00E71492"/>
    <w:rsid w:val="00E72E9B"/>
    <w:rsid w:val="00E82FCB"/>
    <w:rsid w:val="00E83837"/>
    <w:rsid w:val="00E850C3"/>
    <w:rsid w:val="00E87DF2"/>
    <w:rsid w:val="00E9462E"/>
    <w:rsid w:val="00EA0BEC"/>
    <w:rsid w:val="00EA470E"/>
    <w:rsid w:val="00EA47A7"/>
    <w:rsid w:val="00EA4C0B"/>
    <w:rsid w:val="00EA57EB"/>
    <w:rsid w:val="00EA5C2C"/>
    <w:rsid w:val="00EB3226"/>
    <w:rsid w:val="00EB3D9A"/>
    <w:rsid w:val="00EC213A"/>
    <w:rsid w:val="00EC4D70"/>
    <w:rsid w:val="00EC4F5E"/>
    <w:rsid w:val="00EC7744"/>
    <w:rsid w:val="00ED0DAD"/>
    <w:rsid w:val="00ED0F46"/>
    <w:rsid w:val="00ED2373"/>
    <w:rsid w:val="00ED24F9"/>
    <w:rsid w:val="00ED2E38"/>
    <w:rsid w:val="00ED5C3C"/>
    <w:rsid w:val="00EE3E8A"/>
    <w:rsid w:val="00EF1021"/>
    <w:rsid w:val="00EF58B8"/>
    <w:rsid w:val="00EF6ECA"/>
    <w:rsid w:val="00F024E1"/>
    <w:rsid w:val="00F06C10"/>
    <w:rsid w:val="00F1096F"/>
    <w:rsid w:val="00F12589"/>
    <w:rsid w:val="00F12595"/>
    <w:rsid w:val="00F134D9"/>
    <w:rsid w:val="00F1403D"/>
    <w:rsid w:val="00F1463F"/>
    <w:rsid w:val="00F17537"/>
    <w:rsid w:val="00F21302"/>
    <w:rsid w:val="00F2430D"/>
    <w:rsid w:val="00F2621C"/>
    <w:rsid w:val="00F321DE"/>
    <w:rsid w:val="00F330AA"/>
    <w:rsid w:val="00F33777"/>
    <w:rsid w:val="00F40648"/>
    <w:rsid w:val="00F4657D"/>
    <w:rsid w:val="00F47DA2"/>
    <w:rsid w:val="00F47F77"/>
    <w:rsid w:val="00F51321"/>
    <w:rsid w:val="00F519FC"/>
    <w:rsid w:val="00F5564A"/>
    <w:rsid w:val="00F6239D"/>
    <w:rsid w:val="00F65F3C"/>
    <w:rsid w:val="00F715D2"/>
    <w:rsid w:val="00F7274F"/>
    <w:rsid w:val="00F73759"/>
    <w:rsid w:val="00F74E84"/>
    <w:rsid w:val="00F76FA8"/>
    <w:rsid w:val="00F85AFE"/>
    <w:rsid w:val="00F90AA6"/>
    <w:rsid w:val="00F93F08"/>
    <w:rsid w:val="00F94CED"/>
    <w:rsid w:val="00FA02BB"/>
    <w:rsid w:val="00FA2CEE"/>
    <w:rsid w:val="00FA318C"/>
    <w:rsid w:val="00FB5781"/>
    <w:rsid w:val="00FB6F92"/>
    <w:rsid w:val="00FC026E"/>
    <w:rsid w:val="00FC5070"/>
    <w:rsid w:val="00FC5124"/>
    <w:rsid w:val="00FD4731"/>
    <w:rsid w:val="00FD63C0"/>
    <w:rsid w:val="00FD6768"/>
    <w:rsid w:val="00FE216B"/>
    <w:rsid w:val="00FE2B88"/>
    <w:rsid w:val="00FF0AB0"/>
    <w:rsid w:val="00FF1829"/>
    <w:rsid w:val="00FF28AC"/>
    <w:rsid w:val="00FF66E5"/>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uiPriority w:val="10"/>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uiPriority w:val="10"/>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aliases w:val="List Paragraph1,Recommendation,List Paragraph11,dot point 1,Body text"/>
    <w:basedOn w:val="Normal"/>
    <w:link w:val="ListParagraphChar"/>
    <w:uiPriority w:val="34"/>
    <w:qFormat/>
    <w:rsid w:val="00197D04"/>
    <w:pPr>
      <w:spacing w:before="0" w:after="160" w:line="256" w:lineRule="auto"/>
      <w:ind w:left="720"/>
      <w:contextualSpacing/>
    </w:pPr>
    <w:rPr>
      <w:rFonts w:asciiTheme="minorHAnsi" w:eastAsiaTheme="minorHAnsi" w:hAnsiTheme="minorHAnsi" w:cstheme="minorBidi"/>
      <w:color w:val="auto"/>
      <w:szCs w:val="22"/>
    </w:rPr>
  </w:style>
  <w:style w:type="character" w:styleId="CommentReference">
    <w:name w:val="annotation reference"/>
    <w:basedOn w:val="DefaultParagraphFont"/>
    <w:uiPriority w:val="99"/>
    <w:semiHidden/>
    <w:unhideWhenUsed/>
    <w:rsid w:val="00197D04"/>
    <w:rPr>
      <w:sz w:val="16"/>
      <w:szCs w:val="16"/>
    </w:rPr>
  </w:style>
  <w:style w:type="paragraph" w:styleId="CommentSubject">
    <w:name w:val="annotation subject"/>
    <w:basedOn w:val="CommentText"/>
    <w:next w:val="CommentText"/>
    <w:link w:val="CommentSubjectChar"/>
    <w:semiHidden/>
    <w:unhideWhenUsed/>
    <w:rsid w:val="00A06395"/>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A06395"/>
    <w:rPr>
      <w:rFonts w:ascii="Arial" w:eastAsiaTheme="minorEastAsia" w:hAnsi="Arial" w:cstheme="minorBidi"/>
      <w:b/>
      <w:bCs/>
      <w:color w:val="000000" w:themeColor="text1"/>
      <w:lang w:eastAsia="en-US"/>
    </w:rPr>
  </w:style>
  <w:style w:type="character" w:customStyle="1" w:styleId="ListParagraphChar">
    <w:name w:val="List Paragraph Char"/>
    <w:aliases w:val="List Paragraph1 Char,Recommendation Char,List Paragraph11 Char,dot point 1 Char,Body text Char"/>
    <w:link w:val="ListParagraph"/>
    <w:uiPriority w:val="34"/>
    <w:locked/>
    <w:rsid w:val="00F73759"/>
    <w:rPr>
      <w:rFonts w:asciiTheme="minorHAnsi" w:eastAsiaTheme="minorHAnsi" w:hAnsiTheme="minorHAnsi" w:cstheme="minorBidi"/>
      <w:sz w:val="22"/>
      <w:szCs w:val="22"/>
      <w:lang w:eastAsia="en-US"/>
    </w:rPr>
  </w:style>
  <w:style w:type="paragraph" w:customStyle="1" w:styleId="Paragraphtext">
    <w:name w:val="Paragraph text"/>
    <w:basedOn w:val="Normal"/>
    <w:qFormat/>
    <w:rsid w:val="00C166EC"/>
    <w:pPr>
      <w:spacing w:after="60" w:line="240" w:lineRule="auto"/>
    </w:pPr>
    <w:rPr>
      <w:sz w:val="21"/>
    </w:rPr>
  </w:style>
  <w:style w:type="paragraph" w:styleId="Revision">
    <w:name w:val="Revision"/>
    <w:hidden/>
    <w:uiPriority w:val="99"/>
    <w:semiHidden/>
    <w:rsid w:val="007C6FA3"/>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15036654">
      <w:bodyDiv w:val="1"/>
      <w:marLeft w:val="0"/>
      <w:marRight w:val="0"/>
      <w:marTop w:val="0"/>
      <w:marBottom w:val="0"/>
      <w:divBdr>
        <w:top w:val="none" w:sz="0" w:space="0" w:color="auto"/>
        <w:left w:val="none" w:sz="0" w:space="0" w:color="auto"/>
        <w:bottom w:val="none" w:sz="0" w:space="0" w:color="auto"/>
        <w:right w:val="none" w:sz="0" w:space="0" w:color="auto"/>
      </w:divBdr>
    </w:div>
    <w:div w:id="122660070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694963">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utm_source=health.gov.au&amp;utm_medium=callout-auto-custom&amp;utm_campaign=digital_transformation" TargetMode="Externa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legislation.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organisations/health-professionals/services/medicare/hpos/services/using-mbs-items-online-checker-hpo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header" Target="header2.xml"/><Relationship Id="rId10" Type="http://schemas.openxmlformats.org/officeDocument/2006/relationships/hyperlink" Target="https://www.health.gov.au/resources/collections/mbs-review-clinical-committee-reports"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hyperlink" Target="mailto:askMBS@health.gov.a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2023-02-03T00:45:00Z</dcterms:created>
  <dcterms:modified xsi:type="dcterms:W3CDTF">2023-02-07T01:38:00Z</dcterms:modified>
</cp:coreProperties>
</file>