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C858CD2" w:rsidR="00BA2732" w:rsidRDefault="008A088A" w:rsidP="003D033A">
      <w:pPr>
        <w:pStyle w:val="Title"/>
      </w:pPr>
      <w:r>
        <w:t>Small Gene Panel Testing for Non-Small Cell Lung Carcinoma</w:t>
      </w:r>
      <w:r w:rsidR="008D35E7">
        <w:t xml:space="preserve"> (</w:t>
      </w:r>
      <w:r>
        <w:t>NSCLC</w:t>
      </w:r>
      <w:r w:rsidR="008D35E7">
        <w:t>)</w:t>
      </w:r>
    </w:p>
    <w:p w14:paraId="6EFD4B5B" w14:textId="30BE2075" w:rsidR="00064168" w:rsidRPr="00867595" w:rsidRDefault="00064168" w:rsidP="006F5073">
      <w:bookmarkStart w:id="0" w:name="_Hlk4568006"/>
      <w:r w:rsidRPr="00867595">
        <w:t xml:space="preserve">Last updated: </w:t>
      </w:r>
      <w:r w:rsidR="00DB6A4D">
        <w:t>22</w:t>
      </w:r>
      <w:r w:rsidR="00F67288">
        <w:t xml:space="preserve"> November</w:t>
      </w:r>
      <w:r w:rsidR="00A727CC">
        <w:t xml:space="preserve"> 2023</w:t>
      </w:r>
    </w:p>
    <w:p w14:paraId="4CBC23CB" w14:textId="28F196FA" w:rsidR="00E5533A" w:rsidRPr="00E5533A" w:rsidRDefault="00B1744B" w:rsidP="004878F2">
      <w:pPr>
        <w:pStyle w:val="ListBullet"/>
      </w:pPr>
      <w:bookmarkStart w:id="1" w:name="_Hlk535506978"/>
      <w:bookmarkEnd w:id="0"/>
      <w:r>
        <w:rPr>
          <w:bCs/>
        </w:rPr>
        <w:t>On</w:t>
      </w:r>
      <w:r w:rsidR="008D35E7" w:rsidRPr="008D35E7">
        <w:rPr>
          <w:bCs/>
        </w:rPr>
        <w:t xml:space="preserve"> 1 November 2023, t</w:t>
      </w:r>
      <w:r w:rsidR="006356C7">
        <w:rPr>
          <w:bCs/>
        </w:rPr>
        <w:t>hree</w:t>
      </w:r>
      <w:r w:rsidR="008D35E7" w:rsidRPr="008D35E7">
        <w:rPr>
          <w:bCs/>
        </w:rPr>
        <w:t xml:space="preserve"> new pathology items </w:t>
      </w:r>
      <w:r>
        <w:rPr>
          <w:bCs/>
        </w:rPr>
        <w:t>were</w:t>
      </w:r>
      <w:r w:rsidR="008D35E7" w:rsidRPr="008D35E7">
        <w:rPr>
          <w:bCs/>
        </w:rPr>
        <w:t xml:space="preserve"> listed on the Medicare Benefits Schedule (MBS) for the detection of </w:t>
      </w:r>
      <w:r w:rsidR="00D726EA">
        <w:rPr>
          <w:bCs/>
        </w:rPr>
        <w:t>biomarkers in patients with NSCLC</w:t>
      </w:r>
      <w:r w:rsidR="008C5CB8">
        <w:rPr>
          <w:bCs/>
        </w:rPr>
        <w:t xml:space="preserve"> (of non-sq</w:t>
      </w:r>
      <w:r w:rsidR="007955BB">
        <w:rPr>
          <w:bCs/>
        </w:rPr>
        <w:t>uamous histology or histology not otherwise specified)</w:t>
      </w:r>
      <w:r w:rsidR="00D726EA">
        <w:rPr>
          <w:bCs/>
        </w:rPr>
        <w:t>, using small gene panels.</w:t>
      </w:r>
    </w:p>
    <w:bookmarkEnd w:id="1"/>
    <w:p w14:paraId="11C42D2C" w14:textId="3058201C" w:rsidR="005C5A07" w:rsidRPr="005C5A07" w:rsidRDefault="00B1744B" w:rsidP="00EC524B">
      <w:pPr>
        <w:pStyle w:val="ListBullet"/>
      </w:pPr>
      <w:r>
        <w:rPr>
          <w:bCs/>
        </w:rPr>
        <w:t>On</w:t>
      </w:r>
      <w:r w:rsidR="00E5533A" w:rsidRPr="008D35E7">
        <w:rPr>
          <w:bCs/>
        </w:rPr>
        <w:t xml:space="preserve"> 1 November 2023, </w:t>
      </w:r>
      <w:r w:rsidR="00E5533A">
        <w:rPr>
          <w:bCs/>
        </w:rPr>
        <w:t xml:space="preserve">four existing </w:t>
      </w:r>
      <w:r w:rsidR="00E5533A" w:rsidRPr="008D35E7">
        <w:rPr>
          <w:bCs/>
        </w:rPr>
        <w:t xml:space="preserve">pathology items on the MBS </w:t>
      </w:r>
      <w:r w:rsidR="005C5A07">
        <w:rPr>
          <w:bCs/>
        </w:rPr>
        <w:t xml:space="preserve">that are used </w:t>
      </w:r>
      <w:r w:rsidR="00294834">
        <w:rPr>
          <w:bCs/>
        </w:rPr>
        <w:t xml:space="preserve">to </w:t>
      </w:r>
      <w:r w:rsidR="005C5A07">
        <w:rPr>
          <w:bCs/>
        </w:rPr>
        <w:t>test</w:t>
      </w:r>
      <w:r w:rsidR="00294834">
        <w:rPr>
          <w:bCs/>
        </w:rPr>
        <w:t xml:space="preserve"> for single biomarkers associated with NSCLC, </w:t>
      </w:r>
      <w:r>
        <w:rPr>
          <w:bCs/>
        </w:rPr>
        <w:t>were</w:t>
      </w:r>
      <w:r w:rsidR="00294834">
        <w:rPr>
          <w:bCs/>
        </w:rPr>
        <w:t xml:space="preserve"> amended </w:t>
      </w:r>
      <w:r w:rsidR="00F03B38">
        <w:rPr>
          <w:bCs/>
        </w:rPr>
        <w:t>to account for the new gene panel items.</w:t>
      </w:r>
      <w:r w:rsidR="005C5A07">
        <w:rPr>
          <w:bCs/>
        </w:rPr>
        <w:t xml:space="preserve"> </w:t>
      </w:r>
    </w:p>
    <w:p w14:paraId="24C2D88B" w14:textId="3D4D8785" w:rsidR="00064168" w:rsidRPr="00867595" w:rsidRDefault="00AB05FF" w:rsidP="00EC524B">
      <w:pPr>
        <w:pStyle w:val="ListBullet"/>
      </w:pPr>
      <w:r w:rsidRPr="00AB05FF">
        <w:rPr>
          <w:bCs/>
        </w:rPr>
        <w:t xml:space="preserve">This </w:t>
      </w:r>
      <w:r w:rsidR="004878F2">
        <w:rPr>
          <w:bCs/>
        </w:rPr>
        <w:t xml:space="preserve">will result in </w:t>
      </w:r>
      <w:r w:rsidR="00771ECA" w:rsidRPr="00771ECA">
        <w:rPr>
          <w:bCs/>
        </w:rPr>
        <w:t>better health outcomes for patients</w:t>
      </w:r>
      <w:r w:rsidR="004878F2">
        <w:rPr>
          <w:bCs/>
        </w:rPr>
        <w:t>,</w:t>
      </w:r>
      <w:r w:rsidR="00771ECA" w:rsidRPr="00771ECA">
        <w:rPr>
          <w:bCs/>
        </w:rPr>
        <w:t xml:space="preserve"> including longer survival</w:t>
      </w:r>
      <w:r w:rsidR="004878F2">
        <w:rPr>
          <w:bCs/>
        </w:rPr>
        <w:t>, and allow patients w</w:t>
      </w:r>
      <w:r w:rsidR="00F50177">
        <w:rPr>
          <w:bCs/>
        </w:rPr>
        <w:t>ho test positive for</w:t>
      </w:r>
      <w:r w:rsidR="004878F2">
        <w:rPr>
          <w:bCs/>
        </w:rPr>
        <w:t xml:space="preserve"> </w:t>
      </w:r>
      <w:r w:rsidR="003A166B">
        <w:rPr>
          <w:bCs/>
        </w:rPr>
        <w:t>certain biomarkers</w:t>
      </w:r>
      <w:r w:rsidR="004878F2">
        <w:rPr>
          <w:bCs/>
        </w:rPr>
        <w:t xml:space="preserve"> to access targeted treatments </w:t>
      </w:r>
      <w:r w:rsidR="00C942B1">
        <w:rPr>
          <w:bCs/>
        </w:rPr>
        <w:t xml:space="preserve">through the </w:t>
      </w:r>
      <w:r w:rsidR="00A22A30" w:rsidRPr="00EC524B">
        <w:t>Pharmaceutical Benefits Scheme (PBS)</w:t>
      </w:r>
      <w:r w:rsidR="00771ECA">
        <w:rPr>
          <w:bCs/>
        </w:rPr>
        <w:t xml:space="preserve">.  </w:t>
      </w:r>
      <w:r w:rsidR="00064168" w:rsidRPr="006F5073">
        <w:t xml:space="preserve"> </w:t>
      </w:r>
    </w:p>
    <w:p w14:paraId="44460BF5" w14:textId="77777777" w:rsidR="00064168" w:rsidRPr="00867595" w:rsidRDefault="00064168" w:rsidP="00064168">
      <w:pPr>
        <w:pStyle w:val="Heading2"/>
      </w:pPr>
      <w:r w:rsidRPr="00867595">
        <w:t>What are the changes?</w:t>
      </w:r>
    </w:p>
    <w:p w14:paraId="033148EA" w14:textId="7D443AC4" w:rsidR="00062AD1" w:rsidRDefault="00064168" w:rsidP="00095C01">
      <w:r w:rsidRPr="009B0515">
        <w:rPr>
          <w:szCs w:val="22"/>
        </w:rPr>
        <w:t xml:space="preserve">Effective </w:t>
      </w:r>
      <w:r w:rsidR="00AB05FF" w:rsidRPr="009B0515">
        <w:rPr>
          <w:szCs w:val="22"/>
        </w:rPr>
        <w:t>1 November 2023</w:t>
      </w:r>
      <w:r w:rsidRPr="009B0515">
        <w:rPr>
          <w:szCs w:val="22"/>
        </w:rPr>
        <w:t xml:space="preserve">, </w:t>
      </w:r>
      <w:r w:rsidR="00AB05FF" w:rsidRPr="009B0515">
        <w:rPr>
          <w:szCs w:val="22"/>
        </w:rPr>
        <w:t>t</w:t>
      </w:r>
      <w:r w:rsidR="00800B2C" w:rsidRPr="009B0515">
        <w:rPr>
          <w:szCs w:val="22"/>
        </w:rPr>
        <w:t>hree</w:t>
      </w:r>
      <w:r w:rsidR="00AB05FF" w:rsidRPr="009B0515">
        <w:rPr>
          <w:szCs w:val="22"/>
        </w:rPr>
        <w:t xml:space="preserve"> new pathology items will be listed on the MBS for the detection of </w:t>
      </w:r>
      <w:r w:rsidR="001677BF" w:rsidRPr="009B0515">
        <w:rPr>
          <w:szCs w:val="22"/>
        </w:rPr>
        <w:t xml:space="preserve">variants in </w:t>
      </w:r>
      <w:r w:rsidR="00BE0667" w:rsidRPr="00A94328">
        <w:rPr>
          <w:rFonts w:cs="Arial"/>
          <w:szCs w:val="22"/>
        </w:rPr>
        <w:t>epidermal growth factor receptor (</w:t>
      </w:r>
      <w:r w:rsidR="00BE0667" w:rsidRPr="007F02BF">
        <w:rPr>
          <w:rFonts w:cs="Arial"/>
          <w:i/>
          <w:iCs/>
          <w:szCs w:val="22"/>
        </w:rPr>
        <w:t>EGFR</w:t>
      </w:r>
      <w:r w:rsidR="00BE0667" w:rsidRPr="00A94328">
        <w:rPr>
          <w:rFonts w:cs="Arial"/>
          <w:szCs w:val="22"/>
        </w:rPr>
        <w:t>)</w:t>
      </w:r>
      <w:r w:rsidR="00DC69C3" w:rsidRPr="009B0515">
        <w:rPr>
          <w:szCs w:val="22"/>
        </w:rPr>
        <w:t xml:space="preserve">, </w:t>
      </w:r>
      <w:hyperlink r:id="rId8" w:tgtFrame="_blank" w:history="1">
        <w:r w:rsidR="0050342C" w:rsidRPr="0050342C">
          <w:rPr>
            <w:szCs w:val="22"/>
          </w:rPr>
          <w:t>proto-oncogene</w:t>
        </w:r>
      </w:hyperlink>
      <w:r w:rsidR="0050342C" w:rsidRPr="0050342C">
        <w:rPr>
          <w:szCs w:val="22"/>
        </w:rPr>
        <w:t> B-Raf</w:t>
      </w:r>
      <w:r w:rsidR="0050342C">
        <w:rPr>
          <w:rFonts w:ascii="Roboto" w:hAnsi="Roboto"/>
          <w:color w:val="666666"/>
          <w:sz w:val="21"/>
          <w:szCs w:val="21"/>
          <w:shd w:val="clear" w:color="auto" w:fill="FFFFFF"/>
        </w:rPr>
        <w:t xml:space="preserve"> (</w:t>
      </w:r>
      <w:r w:rsidR="00DC69C3" w:rsidRPr="00C741B8">
        <w:rPr>
          <w:i/>
          <w:iCs/>
          <w:szCs w:val="22"/>
        </w:rPr>
        <w:t>BRAF</w:t>
      </w:r>
      <w:r w:rsidR="0050342C">
        <w:rPr>
          <w:szCs w:val="22"/>
        </w:rPr>
        <w:t>)</w:t>
      </w:r>
      <w:r w:rsidR="00DC69C3" w:rsidRPr="009B0515">
        <w:rPr>
          <w:szCs w:val="22"/>
        </w:rPr>
        <w:t xml:space="preserve">, </w:t>
      </w:r>
      <w:r w:rsidR="00444598">
        <w:rPr>
          <w:szCs w:val="22"/>
        </w:rPr>
        <w:t>KRAS proto-oncogene (</w:t>
      </w:r>
      <w:r w:rsidR="00DC69C3" w:rsidRPr="00C741B8">
        <w:rPr>
          <w:i/>
          <w:iCs/>
          <w:szCs w:val="22"/>
        </w:rPr>
        <w:t>KRAS</w:t>
      </w:r>
      <w:r w:rsidR="00444598">
        <w:rPr>
          <w:szCs w:val="22"/>
        </w:rPr>
        <w:t>)</w:t>
      </w:r>
      <w:r w:rsidR="00DC69C3" w:rsidRPr="009B0515">
        <w:rPr>
          <w:szCs w:val="22"/>
        </w:rPr>
        <w:t xml:space="preserve"> and </w:t>
      </w:r>
      <w:r w:rsidR="00BE0667" w:rsidRPr="008222A5">
        <w:rPr>
          <w:rFonts w:cs="Arial"/>
          <w:i/>
          <w:iCs/>
          <w:szCs w:val="22"/>
        </w:rPr>
        <w:t>MET</w:t>
      </w:r>
      <w:r w:rsidR="00BE0667" w:rsidRPr="0038062D">
        <w:rPr>
          <w:rFonts w:cs="Arial"/>
          <w:szCs w:val="22"/>
        </w:rPr>
        <w:t xml:space="preserve"> proto-oncogene, </w:t>
      </w:r>
      <w:r w:rsidR="00BE0667">
        <w:rPr>
          <w:rFonts w:cs="Arial"/>
          <w:szCs w:val="22"/>
        </w:rPr>
        <w:t xml:space="preserve">MET </w:t>
      </w:r>
      <w:r w:rsidR="00BE0667" w:rsidRPr="0038062D">
        <w:rPr>
          <w:rFonts w:cs="Arial"/>
          <w:szCs w:val="22"/>
        </w:rPr>
        <w:t xml:space="preserve">receptor tyrosine kinase exon 14 </w:t>
      </w:r>
      <w:r w:rsidR="00BE0667">
        <w:rPr>
          <w:rFonts w:cs="Arial"/>
          <w:szCs w:val="22"/>
        </w:rPr>
        <w:t>(</w:t>
      </w:r>
      <w:r w:rsidR="00DC69C3" w:rsidRPr="00C741B8">
        <w:rPr>
          <w:i/>
          <w:iCs/>
          <w:szCs w:val="22"/>
        </w:rPr>
        <w:t>MET</w:t>
      </w:r>
      <w:r w:rsidR="00DC69C3" w:rsidRPr="009B0515">
        <w:rPr>
          <w:szCs w:val="22"/>
        </w:rPr>
        <w:t xml:space="preserve"> exon 14</w:t>
      </w:r>
      <w:r w:rsidR="00BE0667">
        <w:rPr>
          <w:szCs w:val="22"/>
        </w:rPr>
        <w:t>)</w:t>
      </w:r>
      <w:r w:rsidR="009F5B15" w:rsidRPr="009B0515">
        <w:rPr>
          <w:szCs w:val="22"/>
        </w:rPr>
        <w:t xml:space="preserve"> and </w:t>
      </w:r>
      <w:r w:rsidR="00613A3F" w:rsidRPr="009B0515">
        <w:rPr>
          <w:szCs w:val="22"/>
        </w:rPr>
        <w:t xml:space="preserve">the fusion status of at least </w:t>
      </w:r>
      <w:r w:rsidR="00BE0667" w:rsidRPr="00827C5D">
        <w:rPr>
          <w:rFonts w:cs="Arial"/>
          <w:color w:val="000000"/>
          <w:szCs w:val="22"/>
        </w:rPr>
        <w:t>anaplastic lymphoma kinase (</w:t>
      </w:r>
      <w:r w:rsidR="00BE0667" w:rsidRPr="007F02BF">
        <w:rPr>
          <w:rFonts w:cs="Arial"/>
          <w:i/>
          <w:iCs/>
          <w:color w:val="000000"/>
          <w:szCs w:val="22"/>
        </w:rPr>
        <w:t>ALK</w:t>
      </w:r>
      <w:r w:rsidR="00BE0667" w:rsidRPr="00827C5D">
        <w:rPr>
          <w:rFonts w:cs="Arial"/>
          <w:color w:val="000000"/>
          <w:szCs w:val="22"/>
        </w:rPr>
        <w:t>)</w:t>
      </w:r>
      <w:r w:rsidR="00613A3F" w:rsidRPr="009B0515">
        <w:rPr>
          <w:szCs w:val="22"/>
        </w:rPr>
        <w:t xml:space="preserve">, </w:t>
      </w:r>
      <w:r w:rsidR="00BE0667" w:rsidRPr="00CB002B">
        <w:rPr>
          <w:rFonts w:cs="Arial"/>
          <w:szCs w:val="22"/>
        </w:rPr>
        <w:t>ROS</w:t>
      </w:r>
      <w:r w:rsidR="00BE0667" w:rsidRPr="00A702D8">
        <w:rPr>
          <w:rFonts w:cs="Arial"/>
          <w:szCs w:val="22"/>
        </w:rPr>
        <w:t xml:space="preserve"> proto-oncogene 1 (</w:t>
      </w:r>
      <w:r w:rsidR="00BE0667" w:rsidRPr="00FD6AAF">
        <w:rPr>
          <w:rFonts w:cs="Arial"/>
          <w:i/>
          <w:iCs/>
          <w:szCs w:val="22"/>
        </w:rPr>
        <w:t>ROS1</w:t>
      </w:r>
      <w:r w:rsidR="00BE0667" w:rsidRPr="00A702D8">
        <w:rPr>
          <w:rFonts w:cs="Arial"/>
          <w:szCs w:val="22"/>
        </w:rPr>
        <w:t>)</w:t>
      </w:r>
      <w:r w:rsidR="00613A3F" w:rsidRPr="009B0515">
        <w:rPr>
          <w:szCs w:val="22"/>
        </w:rPr>
        <w:t xml:space="preserve">, </w:t>
      </w:r>
      <w:r w:rsidR="0050342C">
        <w:rPr>
          <w:szCs w:val="22"/>
        </w:rPr>
        <w:t>RET proto-oncogene (</w:t>
      </w:r>
      <w:r w:rsidR="00613A3F" w:rsidRPr="00C741B8">
        <w:rPr>
          <w:i/>
          <w:iCs/>
          <w:szCs w:val="22"/>
        </w:rPr>
        <w:t>RET</w:t>
      </w:r>
      <w:r w:rsidR="0050342C">
        <w:rPr>
          <w:szCs w:val="22"/>
        </w:rPr>
        <w:t>)</w:t>
      </w:r>
      <w:r w:rsidR="00613A3F" w:rsidRPr="009B0515">
        <w:rPr>
          <w:szCs w:val="22"/>
        </w:rPr>
        <w:t xml:space="preserve">, </w:t>
      </w:r>
      <w:r w:rsidR="0050342C">
        <w:t>n</w:t>
      </w:r>
      <w:r w:rsidR="0050342C" w:rsidRPr="0050342C">
        <w:t>eurotrophic tropomyosin-receptor kinase</w:t>
      </w:r>
      <w:r w:rsidR="0050342C">
        <w:t xml:space="preserve"> 1 (</w:t>
      </w:r>
      <w:r w:rsidR="0099173F" w:rsidRPr="0050342C">
        <w:rPr>
          <w:i/>
          <w:iCs/>
        </w:rPr>
        <w:t>NTRK1</w:t>
      </w:r>
      <w:r w:rsidR="0050342C">
        <w:t>)</w:t>
      </w:r>
      <w:r w:rsidR="0099173F" w:rsidRPr="009B0515">
        <w:rPr>
          <w:szCs w:val="22"/>
        </w:rPr>
        <w:t xml:space="preserve">, </w:t>
      </w:r>
      <w:r w:rsidR="0050342C">
        <w:t>n</w:t>
      </w:r>
      <w:r w:rsidR="0050342C" w:rsidRPr="0050342C">
        <w:t>eurotrophic tropomyosin-receptor kinase</w:t>
      </w:r>
      <w:r w:rsidR="0050342C">
        <w:t xml:space="preserve"> 2 (</w:t>
      </w:r>
      <w:r w:rsidR="0099173F" w:rsidRPr="00C741B8">
        <w:rPr>
          <w:i/>
          <w:iCs/>
          <w:szCs w:val="22"/>
        </w:rPr>
        <w:t>NTRK2</w:t>
      </w:r>
      <w:r w:rsidR="0050342C">
        <w:rPr>
          <w:szCs w:val="22"/>
        </w:rPr>
        <w:t>)</w:t>
      </w:r>
      <w:r w:rsidR="0099173F" w:rsidRPr="009B0515">
        <w:rPr>
          <w:szCs w:val="22"/>
        </w:rPr>
        <w:t xml:space="preserve"> and </w:t>
      </w:r>
      <w:r w:rsidR="0050342C">
        <w:t>n</w:t>
      </w:r>
      <w:r w:rsidR="0050342C" w:rsidRPr="0050342C">
        <w:t>eurotrophic tropomyosin-receptor kinase</w:t>
      </w:r>
      <w:r w:rsidR="0050342C">
        <w:t xml:space="preserve"> 3 (</w:t>
      </w:r>
      <w:r w:rsidR="0099173F" w:rsidRPr="00C741B8">
        <w:rPr>
          <w:i/>
          <w:iCs/>
          <w:szCs w:val="22"/>
        </w:rPr>
        <w:t>NTRK3</w:t>
      </w:r>
      <w:r w:rsidR="0050342C">
        <w:rPr>
          <w:szCs w:val="22"/>
        </w:rPr>
        <w:t>)</w:t>
      </w:r>
      <w:r w:rsidR="006B6B0B" w:rsidRPr="009B0515">
        <w:rPr>
          <w:szCs w:val="22"/>
        </w:rPr>
        <w:t xml:space="preserve">, </w:t>
      </w:r>
      <w:r w:rsidR="00AB05FF" w:rsidRPr="009B0515">
        <w:rPr>
          <w:szCs w:val="22"/>
        </w:rPr>
        <w:t xml:space="preserve">in patients with </w:t>
      </w:r>
      <w:r w:rsidR="006B6B0B" w:rsidRPr="009B0515">
        <w:rPr>
          <w:szCs w:val="22"/>
        </w:rPr>
        <w:t>NSCLC</w:t>
      </w:r>
      <w:r w:rsidR="007955BB">
        <w:rPr>
          <w:szCs w:val="22"/>
        </w:rPr>
        <w:t xml:space="preserve"> </w:t>
      </w:r>
      <w:r w:rsidR="007955BB">
        <w:rPr>
          <w:bCs/>
        </w:rPr>
        <w:t>(of non-squamous histology or histology not otherwise specified)</w:t>
      </w:r>
      <w:r w:rsidR="00AB05FF" w:rsidRPr="009B0515">
        <w:rPr>
          <w:szCs w:val="22"/>
        </w:rPr>
        <w:t xml:space="preserve">, using </w:t>
      </w:r>
      <w:r w:rsidR="00927739" w:rsidRPr="009B0515">
        <w:rPr>
          <w:szCs w:val="22"/>
        </w:rPr>
        <w:t>small gene panels.</w:t>
      </w:r>
      <w:r w:rsidR="00991CDF" w:rsidRPr="009B0515">
        <w:rPr>
          <w:szCs w:val="22"/>
        </w:rPr>
        <w:t xml:space="preserve"> </w:t>
      </w:r>
      <w:r w:rsidR="00062AD1" w:rsidRPr="00CD566D">
        <w:rPr>
          <w:b/>
          <w:bCs/>
        </w:rPr>
        <w:t>Attachment A</w:t>
      </w:r>
      <w:r w:rsidR="00062AD1">
        <w:t xml:space="preserve"> to this factsheet lists the new</w:t>
      </w:r>
      <w:r w:rsidR="00647815">
        <w:t xml:space="preserve"> and amended</w:t>
      </w:r>
      <w:r w:rsidR="00062AD1">
        <w:t xml:space="preserve"> items. </w:t>
      </w:r>
    </w:p>
    <w:p w14:paraId="4E459E9A" w14:textId="17D28B28" w:rsidR="00064168" w:rsidRPr="009B0515" w:rsidRDefault="009B0515" w:rsidP="00095C01">
      <w:pPr>
        <w:rPr>
          <w:szCs w:val="22"/>
        </w:rPr>
      </w:pPr>
      <w:r w:rsidRPr="009B0515">
        <w:rPr>
          <w:szCs w:val="22"/>
        </w:rPr>
        <w:t>One item will be for simultaneous DNA and RNA testing, while the other two are for sequential testing</w:t>
      </w:r>
      <w:r w:rsidR="005F01D9">
        <w:rPr>
          <w:szCs w:val="22"/>
        </w:rPr>
        <w:t xml:space="preserve"> using</w:t>
      </w:r>
      <w:r w:rsidR="00197C25">
        <w:rPr>
          <w:szCs w:val="22"/>
        </w:rPr>
        <w:t xml:space="preserve"> either</w:t>
      </w:r>
      <w:r w:rsidR="005F01D9">
        <w:rPr>
          <w:szCs w:val="22"/>
        </w:rPr>
        <w:t xml:space="preserve"> </w:t>
      </w:r>
      <w:r w:rsidR="00E67334" w:rsidRPr="009B0515">
        <w:rPr>
          <w:szCs w:val="22"/>
        </w:rPr>
        <w:t xml:space="preserve">DNA </w:t>
      </w:r>
      <w:r w:rsidR="00673D4C">
        <w:rPr>
          <w:szCs w:val="22"/>
        </w:rPr>
        <w:t xml:space="preserve">(for variants) </w:t>
      </w:r>
      <w:r w:rsidR="00E67334">
        <w:rPr>
          <w:szCs w:val="22"/>
        </w:rPr>
        <w:t>or</w:t>
      </w:r>
      <w:r w:rsidR="00E67334" w:rsidRPr="009B0515">
        <w:rPr>
          <w:szCs w:val="22"/>
        </w:rPr>
        <w:t xml:space="preserve"> RNA</w:t>
      </w:r>
      <w:r w:rsidR="00673D4C">
        <w:rPr>
          <w:szCs w:val="22"/>
        </w:rPr>
        <w:t xml:space="preserve"> (for fusion status)</w:t>
      </w:r>
      <w:r w:rsidRPr="009B0515">
        <w:rPr>
          <w:szCs w:val="22"/>
        </w:rPr>
        <w:t>.</w:t>
      </w:r>
    </w:p>
    <w:p w14:paraId="049A1AB0" w14:textId="4FA7A94C" w:rsidR="00AB05FF" w:rsidRPr="00602FB2" w:rsidRDefault="007D2256" w:rsidP="007D2256">
      <w:pPr>
        <w:rPr>
          <w:szCs w:val="22"/>
        </w:rPr>
      </w:pPr>
      <w:r w:rsidRPr="00204924">
        <w:rPr>
          <w:szCs w:val="22"/>
        </w:rPr>
        <w:t>NSCLC</w:t>
      </w:r>
      <w:r w:rsidR="00E430FF" w:rsidRPr="00204924">
        <w:rPr>
          <w:szCs w:val="22"/>
        </w:rPr>
        <w:t xml:space="preserve"> is the most common type of lung cancer and</w:t>
      </w:r>
      <w:r w:rsidRPr="00204924">
        <w:rPr>
          <w:szCs w:val="22"/>
        </w:rPr>
        <w:t xml:space="preserve"> is a heterogeneous disease with </w:t>
      </w:r>
      <w:r w:rsidR="003B3550">
        <w:rPr>
          <w:szCs w:val="22"/>
        </w:rPr>
        <w:t>a range</w:t>
      </w:r>
      <w:r w:rsidRPr="00204924">
        <w:rPr>
          <w:szCs w:val="22"/>
        </w:rPr>
        <w:t xml:space="preserve"> of genomic</w:t>
      </w:r>
      <w:r w:rsidR="009E57C7" w:rsidRPr="00204924">
        <w:rPr>
          <w:szCs w:val="22"/>
        </w:rPr>
        <w:t xml:space="preserve"> </w:t>
      </w:r>
      <w:r w:rsidRPr="00204924">
        <w:rPr>
          <w:szCs w:val="22"/>
        </w:rPr>
        <w:t>subtypes</w:t>
      </w:r>
      <w:r w:rsidR="00DF16C9">
        <w:rPr>
          <w:szCs w:val="22"/>
        </w:rPr>
        <w:t xml:space="preserve">. </w:t>
      </w:r>
      <w:r w:rsidR="00CC36EA">
        <w:rPr>
          <w:szCs w:val="22"/>
        </w:rPr>
        <w:t>These</w:t>
      </w:r>
      <w:r w:rsidRPr="00204924">
        <w:rPr>
          <w:szCs w:val="22"/>
        </w:rPr>
        <w:t xml:space="preserve"> mutations </w:t>
      </w:r>
      <w:r w:rsidR="00CC36EA">
        <w:rPr>
          <w:szCs w:val="22"/>
        </w:rPr>
        <w:t>and</w:t>
      </w:r>
      <w:r w:rsidRPr="00204924">
        <w:rPr>
          <w:szCs w:val="22"/>
        </w:rPr>
        <w:t xml:space="preserve"> abnormal gene expression</w:t>
      </w:r>
      <w:r w:rsidR="00C0086D">
        <w:rPr>
          <w:szCs w:val="22"/>
        </w:rPr>
        <w:t>s</w:t>
      </w:r>
      <w:r w:rsidRPr="00204924">
        <w:rPr>
          <w:szCs w:val="22"/>
        </w:rPr>
        <w:t xml:space="preserve"> drive </w:t>
      </w:r>
      <w:r w:rsidR="00C0086D">
        <w:rPr>
          <w:szCs w:val="22"/>
        </w:rPr>
        <w:t xml:space="preserve">the growth of </w:t>
      </w:r>
      <w:r w:rsidRPr="00204924">
        <w:rPr>
          <w:szCs w:val="22"/>
        </w:rPr>
        <w:t>cancer cell</w:t>
      </w:r>
      <w:r w:rsidR="0029779A">
        <w:rPr>
          <w:szCs w:val="22"/>
        </w:rPr>
        <w:t>s</w:t>
      </w:r>
      <w:r w:rsidRPr="00204924">
        <w:rPr>
          <w:szCs w:val="22"/>
        </w:rPr>
        <w:t xml:space="preserve">. </w:t>
      </w:r>
      <w:r w:rsidR="00522EDC">
        <w:rPr>
          <w:szCs w:val="22"/>
        </w:rPr>
        <w:t>T</w:t>
      </w:r>
      <w:r w:rsidR="00E42B54">
        <w:rPr>
          <w:szCs w:val="22"/>
        </w:rPr>
        <w:t xml:space="preserve">reatments </w:t>
      </w:r>
      <w:r w:rsidR="00522EDC">
        <w:rPr>
          <w:szCs w:val="22"/>
        </w:rPr>
        <w:t xml:space="preserve">are becoming increasingly available which </w:t>
      </w:r>
      <w:r w:rsidR="005503B8">
        <w:rPr>
          <w:szCs w:val="22"/>
        </w:rPr>
        <w:t xml:space="preserve">target </w:t>
      </w:r>
      <w:r w:rsidR="00A834E2">
        <w:rPr>
          <w:szCs w:val="22"/>
        </w:rPr>
        <w:t>specific</w:t>
      </w:r>
      <w:r w:rsidR="005503B8">
        <w:rPr>
          <w:szCs w:val="22"/>
        </w:rPr>
        <w:t xml:space="preserve"> mutations and </w:t>
      </w:r>
      <w:r w:rsidRPr="00204924">
        <w:rPr>
          <w:szCs w:val="22"/>
        </w:rPr>
        <w:t>limit tumour growth. Patients on</w:t>
      </w:r>
      <w:r w:rsidR="009E57C7" w:rsidRPr="00204924">
        <w:rPr>
          <w:szCs w:val="22"/>
        </w:rPr>
        <w:t xml:space="preserve"> </w:t>
      </w:r>
      <w:r w:rsidRPr="00204924">
        <w:rPr>
          <w:szCs w:val="22"/>
        </w:rPr>
        <w:t xml:space="preserve">these treatments can </w:t>
      </w:r>
      <w:r w:rsidR="008B6E3D">
        <w:rPr>
          <w:szCs w:val="22"/>
        </w:rPr>
        <w:t xml:space="preserve">experience benefits such as </w:t>
      </w:r>
      <w:r w:rsidRPr="00204924">
        <w:rPr>
          <w:szCs w:val="22"/>
        </w:rPr>
        <w:t xml:space="preserve">milder </w:t>
      </w:r>
      <w:r w:rsidR="008B6E3D">
        <w:rPr>
          <w:szCs w:val="22"/>
        </w:rPr>
        <w:t xml:space="preserve">side effects </w:t>
      </w:r>
      <w:r w:rsidR="00527E7B">
        <w:rPr>
          <w:szCs w:val="22"/>
        </w:rPr>
        <w:t xml:space="preserve">from their cancer treatment or </w:t>
      </w:r>
      <w:r w:rsidR="00791EF6">
        <w:rPr>
          <w:szCs w:val="22"/>
        </w:rPr>
        <w:t>living for longer.</w:t>
      </w:r>
    </w:p>
    <w:p w14:paraId="23510425" w14:textId="77777777" w:rsidR="001C66FF" w:rsidRDefault="001C66FF" w:rsidP="00A14BD2">
      <w:pPr>
        <w:rPr>
          <w:szCs w:val="22"/>
        </w:rPr>
      </w:pPr>
      <w:r>
        <w:rPr>
          <w:szCs w:val="22"/>
        </w:rPr>
        <w:t xml:space="preserve">For NSCLC, the most common, harmful gene variants are in the </w:t>
      </w:r>
      <w:r w:rsidRPr="00533582">
        <w:rPr>
          <w:i/>
          <w:iCs/>
          <w:szCs w:val="22"/>
        </w:rPr>
        <w:t>EGFR</w:t>
      </w:r>
      <w:r>
        <w:rPr>
          <w:szCs w:val="22"/>
        </w:rPr>
        <w:t xml:space="preserve">, </w:t>
      </w:r>
      <w:r w:rsidRPr="00533582">
        <w:rPr>
          <w:i/>
          <w:iCs/>
          <w:szCs w:val="22"/>
        </w:rPr>
        <w:t>ALK</w:t>
      </w:r>
      <w:r w:rsidRPr="00F21869">
        <w:rPr>
          <w:szCs w:val="22"/>
        </w:rPr>
        <w:t xml:space="preserve">, </w:t>
      </w:r>
      <w:r w:rsidRPr="00533582">
        <w:rPr>
          <w:i/>
          <w:iCs/>
          <w:szCs w:val="22"/>
        </w:rPr>
        <w:t>ROS1</w:t>
      </w:r>
      <w:r w:rsidRPr="00F21869">
        <w:rPr>
          <w:szCs w:val="22"/>
        </w:rPr>
        <w:t xml:space="preserve"> </w:t>
      </w:r>
      <w:r>
        <w:rPr>
          <w:szCs w:val="22"/>
        </w:rPr>
        <w:t xml:space="preserve">and </w:t>
      </w:r>
      <w:r w:rsidRPr="00533582">
        <w:rPr>
          <w:i/>
          <w:iCs/>
          <w:szCs w:val="22"/>
        </w:rPr>
        <w:t>MET</w:t>
      </w:r>
      <w:r w:rsidRPr="00F21869">
        <w:rPr>
          <w:szCs w:val="22"/>
        </w:rPr>
        <w:t xml:space="preserve"> </w:t>
      </w:r>
      <w:r>
        <w:rPr>
          <w:szCs w:val="22"/>
        </w:rPr>
        <w:t xml:space="preserve">genes. Currently, people with NSCLC are tested for these gene variants sequentially – that is, one test after another. The new MBS items are for gene panel testing, meaning the laboratory can test for all (or a group of) these gene variants at once. The gene panel approach means that testing doesn’t use as much tumour tissue to get a result and multiple results can be provided at the same time from the same tumour sample. </w:t>
      </w:r>
    </w:p>
    <w:p w14:paraId="2406A278" w14:textId="167C123C" w:rsidR="00A14BD2" w:rsidRDefault="00A14BD2" w:rsidP="00A14BD2">
      <w:r w:rsidRPr="00F21869">
        <w:rPr>
          <w:szCs w:val="22"/>
        </w:rPr>
        <w:lastRenderedPageBreak/>
        <w:t>For private health insurance purposes, the new items</w:t>
      </w:r>
      <w:r>
        <w:t xml:space="preserve"> </w:t>
      </w:r>
      <w:r w:rsidR="001C66FF">
        <w:t>have been</w:t>
      </w:r>
      <w:r>
        <w:t xml:space="preserve"> listed under the following clinical category and procedure type:</w:t>
      </w:r>
    </w:p>
    <w:p w14:paraId="2D9388EC" w14:textId="4303B8CB" w:rsidR="00A14BD2" w:rsidRDefault="00A14BD2" w:rsidP="00A14BD2">
      <w:pPr>
        <w:pStyle w:val="ListParagraph"/>
        <w:numPr>
          <w:ilvl w:val="0"/>
          <w:numId w:val="29"/>
        </w:numPr>
        <w:spacing w:before="0" w:after="60" w:line="280" w:lineRule="exact"/>
      </w:pPr>
      <w:r>
        <w:t>New items</w:t>
      </w:r>
      <w:r w:rsidR="003C52D6">
        <w:t xml:space="preserve"> </w:t>
      </w:r>
      <w:r w:rsidR="00B04568">
        <w:t>73437, 73438</w:t>
      </w:r>
      <w:r w:rsidR="00B56B28">
        <w:t>,</w:t>
      </w:r>
      <w:r w:rsidR="00B04568">
        <w:t xml:space="preserve"> 73439</w:t>
      </w:r>
      <w:r w:rsidR="00DA6337">
        <w:t xml:space="preserve"> and amended items</w:t>
      </w:r>
      <w:r w:rsidR="00B56B28">
        <w:t xml:space="preserve"> </w:t>
      </w:r>
      <w:r w:rsidR="00F43BEF">
        <w:t>73337, 733</w:t>
      </w:r>
      <w:r w:rsidR="00633260">
        <w:t xml:space="preserve">41, 73344 and </w:t>
      </w:r>
      <w:r w:rsidR="00F2215D">
        <w:t>73436</w:t>
      </w:r>
      <w:r>
        <w:t>:</w:t>
      </w:r>
    </w:p>
    <w:p w14:paraId="0FF88979" w14:textId="77777777" w:rsidR="00A14BD2" w:rsidRDefault="00A14BD2" w:rsidP="00A14BD2">
      <w:pPr>
        <w:pStyle w:val="ListParagraph"/>
        <w:numPr>
          <w:ilvl w:val="1"/>
          <w:numId w:val="29"/>
        </w:numPr>
        <w:spacing w:before="0" w:after="60" w:line="280" w:lineRule="exact"/>
      </w:pPr>
      <w:r>
        <w:t>Clinical category: Support List (pathology)</w:t>
      </w:r>
    </w:p>
    <w:p w14:paraId="3C9F17DF" w14:textId="11E67307" w:rsidR="00A14BD2" w:rsidRPr="00A14BD2" w:rsidRDefault="00A14BD2" w:rsidP="00AB05FF">
      <w:pPr>
        <w:pStyle w:val="ListParagraph"/>
        <w:numPr>
          <w:ilvl w:val="1"/>
          <w:numId w:val="29"/>
        </w:numPr>
        <w:spacing w:before="0" w:after="60" w:line="280" w:lineRule="exact"/>
      </w:pPr>
      <w:r>
        <w:t>Procedure type: Type C</w:t>
      </w:r>
    </w:p>
    <w:p w14:paraId="17466EF3" w14:textId="21A79E0D" w:rsidR="00F25F42" w:rsidRPr="004219A4" w:rsidRDefault="00064168" w:rsidP="004219A4">
      <w:pPr>
        <w:pStyle w:val="Heading2"/>
      </w:pPr>
      <w:r>
        <w:t>Why are the changes being made?</w:t>
      </w:r>
      <w:bookmarkStart w:id="2" w:name="_Hlk535386664"/>
    </w:p>
    <w:p w14:paraId="144C3AE2" w14:textId="64660438" w:rsidR="00064168" w:rsidRDefault="00064168" w:rsidP="000D59D0">
      <w:pPr>
        <w:rPr>
          <w:szCs w:val="22"/>
        </w:rPr>
      </w:pPr>
      <w:r w:rsidRPr="00867595">
        <w:rPr>
          <w:szCs w:val="22"/>
        </w:rPr>
        <w:t xml:space="preserve">The listing of this service was recommended by the Medical Services Advisory Committee (MSAC) in </w:t>
      </w:r>
      <w:r w:rsidR="00E278D3">
        <w:rPr>
          <w:szCs w:val="22"/>
        </w:rPr>
        <w:t>November 2022</w:t>
      </w:r>
      <w:r w:rsidR="000570C6">
        <w:rPr>
          <w:szCs w:val="22"/>
        </w:rPr>
        <w:t xml:space="preserve"> under MSAC Application 1721</w:t>
      </w:r>
      <w:r w:rsidRPr="00867595">
        <w:rPr>
          <w:szCs w:val="22"/>
        </w:rPr>
        <w:t xml:space="preserve">. Further details about MSAC applications can be found under </w:t>
      </w:r>
      <w:hyperlink r:id="rId9" w:history="1">
        <w:r w:rsidRPr="00867595">
          <w:rPr>
            <w:rStyle w:val="Hyperlink"/>
            <w:szCs w:val="22"/>
          </w:rPr>
          <w:t>MSAC Applications</w:t>
        </w:r>
      </w:hyperlink>
      <w:r w:rsidRPr="00867595">
        <w:rPr>
          <w:szCs w:val="22"/>
        </w:rPr>
        <w:t xml:space="preserve"> on the MSAC website (</w:t>
      </w:r>
      <w:hyperlink r:id="rId10" w:history="1">
        <w:r w:rsidRPr="00867595">
          <w:rPr>
            <w:rStyle w:val="Hyperlink"/>
            <w:szCs w:val="22"/>
          </w:rPr>
          <w:t>Medical Services Advisory Committee</w:t>
        </w:r>
      </w:hyperlink>
      <w:r w:rsidRPr="00867595">
        <w:rPr>
          <w:szCs w:val="22"/>
        </w:rPr>
        <w:t>).</w:t>
      </w:r>
    </w:p>
    <w:p w14:paraId="6DA1525A" w14:textId="7A5732A6" w:rsidR="00CB2DF4" w:rsidRPr="00867595" w:rsidRDefault="00CB2DF4" w:rsidP="00CB2DF4">
      <w:pPr>
        <w:rPr>
          <w:szCs w:val="22"/>
        </w:rPr>
      </w:pPr>
      <w:r w:rsidRPr="000D59D0">
        <w:rPr>
          <w:szCs w:val="22"/>
        </w:rPr>
        <w:t xml:space="preserve">Overall, MSAC supported the listing of the proposed MBS items because the evidence for </w:t>
      </w:r>
      <w:r w:rsidR="007B07EC">
        <w:rPr>
          <w:szCs w:val="22"/>
        </w:rPr>
        <w:t>gene panel testing</w:t>
      </w:r>
      <w:r w:rsidRPr="000D59D0">
        <w:rPr>
          <w:szCs w:val="22"/>
        </w:rPr>
        <w:t xml:space="preserve"> demonstrated superior effectiveness owing to its improved test success rate (i.e., more samples with sufficient quantity and/or quality to be able to be successfully tested for variants), improved variant detection rate and superior safety due to the reduced need for re</w:t>
      </w:r>
      <w:r w:rsidR="007B07EC">
        <w:rPr>
          <w:szCs w:val="22"/>
        </w:rPr>
        <w:t>-</w:t>
      </w:r>
      <w:r w:rsidRPr="000D59D0">
        <w:rPr>
          <w:szCs w:val="22"/>
        </w:rPr>
        <w:t xml:space="preserve">biopsy </w:t>
      </w:r>
      <w:r w:rsidRPr="007B07EC">
        <w:rPr>
          <w:szCs w:val="22"/>
        </w:rPr>
        <w:t>compared with sequential single gene tests with acceptable cost effectiveness and financial implications.</w:t>
      </w:r>
    </w:p>
    <w:bookmarkEnd w:id="2"/>
    <w:p w14:paraId="4B2559AC" w14:textId="6EE0C008" w:rsidR="00064168" w:rsidRDefault="00064168" w:rsidP="00064168">
      <w:pPr>
        <w:pStyle w:val="Heading2"/>
      </w:pPr>
      <w:r>
        <w:t>What does this mean for</w:t>
      </w:r>
      <w:r w:rsidR="004219A4">
        <w:t xml:space="preserve"> requestors and providers</w:t>
      </w:r>
      <w:r>
        <w:t>?</w:t>
      </w:r>
    </w:p>
    <w:p w14:paraId="1102AD20" w14:textId="5B53BDEB" w:rsidR="004219A4" w:rsidRDefault="00D60F2C" w:rsidP="004219A4">
      <w:pPr>
        <w:rPr>
          <w:szCs w:val="22"/>
        </w:rPr>
      </w:pPr>
      <w:r>
        <w:rPr>
          <w:szCs w:val="22"/>
        </w:rPr>
        <w:t>From 1 November 2023, s</w:t>
      </w:r>
      <w:r w:rsidR="004219A4" w:rsidRPr="00527174">
        <w:rPr>
          <w:szCs w:val="22"/>
        </w:rPr>
        <w:t xml:space="preserve">pecialists or consultant physicians </w:t>
      </w:r>
      <w:r w:rsidR="001C66FF">
        <w:rPr>
          <w:szCs w:val="22"/>
        </w:rPr>
        <w:t>have been</w:t>
      </w:r>
      <w:r w:rsidR="00B2603A">
        <w:rPr>
          <w:szCs w:val="22"/>
        </w:rPr>
        <w:t xml:space="preserve"> able to order gene panel </w:t>
      </w:r>
      <w:r w:rsidR="00527174" w:rsidRPr="00527174">
        <w:rPr>
          <w:szCs w:val="22"/>
        </w:rPr>
        <w:t>testing</w:t>
      </w:r>
      <w:r w:rsidR="001958CA">
        <w:rPr>
          <w:szCs w:val="22"/>
        </w:rPr>
        <w:t xml:space="preserve"> for patients </w:t>
      </w:r>
      <w:r w:rsidR="00F70D27">
        <w:rPr>
          <w:szCs w:val="22"/>
        </w:rPr>
        <w:t>who are newly diagnosed with NSCLC</w:t>
      </w:r>
      <w:r w:rsidR="00527174" w:rsidRPr="00527174">
        <w:rPr>
          <w:szCs w:val="22"/>
        </w:rPr>
        <w:t xml:space="preserve">, </w:t>
      </w:r>
      <w:proofErr w:type="gramStart"/>
      <w:r w:rsidR="00371D9B" w:rsidRPr="00527174">
        <w:rPr>
          <w:szCs w:val="22"/>
        </w:rPr>
        <w:t>in order to</w:t>
      </w:r>
      <w:proofErr w:type="gramEnd"/>
      <w:r w:rsidR="00371D9B" w:rsidRPr="00527174">
        <w:rPr>
          <w:szCs w:val="22"/>
        </w:rPr>
        <w:t xml:space="preserve"> </w:t>
      </w:r>
      <w:r w:rsidR="006A609E">
        <w:rPr>
          <w:szCs w:val="22"/>
        </w:rPr>
        <w:t>determine eligibility for</w:t>
      </w:r>
      <w:r w:rsidR="00371D9B" w:rsidRPr="00527174">
        <w:rPr>
          <w:szCs w:val="22"/>
        </w:rPr>
        <w:t xml:space="preserve"> targeted treatment</w:t>
      </w:r>
      <w:r w:rsidR="006A609E">
        <w:rPr>
          <w:szCs w:val="22"/>
        </w:rPr>
        <w:t xml:space="preserve">s listed on the </w:t>
      </w:r>
      <w:r w:rsidR="00735776">
        <w:rPr>
          <w:szCs w:val="22"/>
        </w:rPr>
        <w:t>Pharmaceutical Benefits Scheme (PBS).</w:t>
      </w:r>
      <w:r w:rsidR="00371D9B" w:rsidRPr="00527174">
        <w:rPr>
          <w:szCs w:val="22"/>
        </w:rPr>
        <w:t xml:space="preserve"> </w:t>
      </w:r>
    </w:p>
    <w:p w14:paraId="51221ADA" w14:textId="649D2E0B" w:rsidR="00995830" w:rsidRPr="00527174" w:rsidRDefault="00735776" w:rsidP="004219A4">
      <w:pPr>
        <w:rPr>
          <w:szCs w:val="22"/>
        </w:rPr>
      </w:pPr>
      <w:r>
        <w:rPr>
          <w:szCs w:val="22"/>
        </w:rPr>
        <w:t>U</w:t>
      </w:r>
      <w:r w:rsidR="00995830" w:rsidRPr="00527174">
        <w:rPr>
          <w:szCs w:val="22"/>
        </w:rPr>
        <w:t>sing a gene panel makes be</w:t>
      </w:r>
      <w:r w:rsidR="00820B88">
        <w:rPr>
          <w:szCs w:val="22"/>
        </w:rPr>
        <w:t>tter</w:t>
      </w:r>
      <w:r w:rsidR="00995830" w:rsidRPr="00527174">
        <w:rPr>
          <w:szCs w:val="22"/>
        </w:rPr>
        <w:t xml:space="preserve"> use of the tumour tissue available for testing, making it safer (as less biopsies are needed) as well as potentially cheaper and faster than testing one gene at a time</w:t>
      </w:r>
      <w:r w:rsidR="00995830">
        <w:rPr>
          <w:szCs w:val="22"/>
        </w:rPr>
        <w:t>.</w:t>
      </w:r>
    </w:p>
    <w:p w14:paraId="47C00262" w14:textId="1847BE77" w:rsidR="004219A4"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11"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169FD3B4" w14:textId="5FBA183C" w:rsidR="00A079A6" w:rsidRDefault="00ED5B1E" w:rsidP="00ED5B1E">
      <w:pPr>
        <w:rPr>
          <w:szCs w:val="22"/>
        </w:rPr>
      </w:pPr>
      <w:r>
        <w:rPr>
          <w:szCs w:val="22"/>
        </w:rPr>
        <w:t>The listing of this test on the MBS means</w:t>
      </w:r>
      <w:r w:rsidR="00103F2B">
        <w:rPr>
          <w:szCs w:val="22"/>
        </w:rPr>
        <w:t xml:space="preserve"> </w:t>
      </w:r>
      <w:r w:rsidR="0055250C">
        <w:rPr>
          <w:szCs w:val="22"/>
        </w:rPr>
        <w:t xml:space="preserve">patients who are newly diagnosed with NSCLC, </w:t>
      </w:r>
      <w:r>
        <w:rPr>
          <w:szCs w:val="22"/>
        </w:rPr>
        <w:t xml:space="preserve">will </w:t>
      </w:r>
      <w:r w:rsidR="004219A4">
        <w:rPr>
          <w:szCs w:val="22"/>
        </w:rPr>
        <w:t xml:space="preserve">have </w:t>
      </w:r>
      <w:r w:rsidR="00C26B54">
        <w:rPr>
          <w:szCs w:val="22"/>
        </w:rPr>
        <w:t xml:space="preserve">timely </w:t>
      </w:r>
      <w:r w:rsidR="004219A4">
        <w:rPr>
          <w:szCs w:val="22"/>
        </w:rPr>
        <w:t xml:space="preserve">access to </w:t>
      </w:r>
      <w:r>
        <w:rPr>
          <w:szCs w:val="22"/>
        </w:rPr>
        <w:t xml:space="preserve">treatment that is clinically appropriate and reflects modern clinical practice – </w:t>
      </w:r>
      <w:r w:rsidR="0010743A">
        <w:rPr>
          <w:szCs w:val="22"/>
        </w:rPr>
        <w:t>providing an opportunity for</w:t>
      </w:r>
      <w:r>
        <w:rPr>
          <w:szCs w:val="22"/>
        </w:rPr>
        <w:t xml:space="preserve"> better health outcomes including longer survival</w:t>
      </w:r>
      <w:r w:rsidR="00A079A6" w:rsidRPr="00A079A6">
        <w:rPr>
          <w:szCs w:val="22"/>
        </w:rPr>
        <w:t>.</w:t>
      </w:r>
    </w:p>
    <w:p w14:paraId="0140ABBD" w14:textId="29092164" w:rsidR="001C66FF" w:rsidRDefault="001C66FF" w:rsidP="00ED5B1E">
      <w:pPr>
        <w:rPr>
          <w:szCs w:val="22"/>
        </w:rPr>
      </w:pPr>
    </w:p>
    <w:p w14:paraId="5E52C7DA" w14:textId="28C9E953" w:rsidR="001C66FF" w:rsidRDefault="001C66FF" w:rsidP="00ED5B1E">
      <w:pPr>
        <w:rPr>
          <w:szCs w:val="22"/>
        </w:rPr>
      </w:pPr>
    </w:p>
    <w:p w14:paraId="6508DF54" w14:textId="77777777" w:rsidR="001C66FF" w:rsidRPr="00A079A6" w:rsidRDefault="001C66FF" w:rsidP="00ED5B1E">
      <w:pPr>
        <w:rPr>
          <w:szCs w:val="22"/>
        </w:rPr>
      </w:pPr>
    </w:p>
    <w:p w14:paraId="5BD9BE80" w14:textId="77777777" w:rsidR="00064168" w:rsidRDefault="00064168" w:rsidP="00064168">
      <w:pPr>
        <w:pStyle w:val="Heading2"/>
      </w:pPr>
      <w:r w:rsidRPr="001A7FB7">
        <w:lastRenderedPageBreak/>
        <w:t>Who was consulted on the changes?</w:t>
      </w:r>
    </w:p>
    <w:p w14:paraId="4B6E1455" w14:textId="284C8D85" w:rsidR="00064168" w:rsidRDefault="000D0542" w:rsidP="00C75392">
      <w:pPr>
        <w:tabs>
          <w:tab w:val="left" w:pos="1276"/>
        </w:tabs>
        <w:autoSpaceDE w:val="0"/>
        <w:autoSpaceDN w:val="0"/>
        <w:adjustRightInd w:val="0"/>
      </w:pPr>
      <w:r>
        <w:rPr>
          <w:szCs w:val="22"/>
        </w:rPr>
        <w:t xml:space="preserve">Consultation </w:t>
      </w:r>
      <w:r w:rsidR="00B2521D">
        <w:rPr>
          <w:szCs w:val="22"/>
        </w:rPr>
        <w:t xml:space="preserve">feedback was </w:t>
      </w:r>
      <w:r w:rsidR="00E90CCA">
        <w:rPr>
          <w:szCs w:val="22"/>
        </w:rPr>
        <w:t>received from</w:t>
      </w:r>
      <w:r w:rsidR="00B2521D">
        <w:rPr>
          <w:szCs w:val="22"/>
        </w:rPr>
        <w:t xml:space="preserve"> </w:t>
      </w:r>
      <w:r w:rsidR="00B2521D">
        <w:t xml:space="preserve">Australian Genomics, </w:t>
      </w:r>
      <w:r w:rsidR="00B2521D" w:rsidRPr="0017788C">
        <w:t>Human Genetics Society of Australasia (HGSA)</w:t>
      </w:r>
      <w:r w:rsidR="00B2521D">
        <w:t xml:space="preserve">, </w:t>
      </w:r>
      <w:proofErr w:type="spellStart"/>
      <w:r w:rsidR="00B2521D">
        <w:t>InGeNa</w:t>
      </w:r>
      <w:proofErr w:type="spellEnd"/>
      <w:r w:rsidR="00B2521D">
        <w:t xml:space="preserve">, Public Pathology Australia (PPA) and the </w:t>
      </w:r>
      <w:r w:rsidR="00B2521D" w:rsidRPr="0017788C">
        <w:t>Thoracic Oncology Group of Australasia (TOGA)</w:t>
      </w:r>
      <w:r w:rsidR="004533E5">
        <w:t xml:space="preserve">, </w:t>
      </w:r>
      <w:r w:rsidR="00B2521D" w:rsidRPr="00435F80">
        <w:t>Jansen-</w:t>
      </w:r>
      <w:proofErr w:type="spellStart"/>
      <w:r w:rsidR="00B2521D" w:rsidRPr="00435F80">
        <w:t>Cilag</w:t>
      </w:r>
      <w:proofErr w:type="spellEnd"/>
      <w:r w:rsidR="004533E5">
        <w:t xml:space="preserve">, </w:t>
      </w:r>
      <w:r w:rsidR="00B2521D" w:rsidRPr="003247F3">
        <w:t>Roche Products Pty Ltd and Roche Diagnostics Australia (Roche)</w:t>
      </w:r>
      <w:r w:rsidR="00C75392">
        <w:t xml:space="preserve">, </w:t>
      </w:r>
      <w:r w:rsidR="00C44CD7">
        <w:t>Public Pathology Australia</w:t>
      </w:r>
      <w:r w:rsidR="000052D1">
        <w:t xml:space="preserve"> and Australian Pathology</w:t>
      </w:r>
      <w:r w:rsidR="00E90CCA">
        <w:t>.</w:t>
      </w:r>
      <w:r w:rsidR="008F47EC">
        <w:t xml:space="preserve"> The application for these </w:t>
      </w:r>
      <w:r w:rsidR="00E22C46">
        <w:t xml:space="preserve">new items (MSAC Application 1721) was submitted by the </w:t>
      </w:r>
      <w:r w:rsidR="008F47EC">
        <w:t>Royal College of Pathologists of Australasia</w:t>
      </w:r>
      <w:r w:rsidR="00E22C46">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369F80F9" w14:textId="77777777" w:rsidR="00101E45" w:rsidRPr="00101E45" w:rsidRDefault="00101E45" w:rsidP="00101E45">
      <w:pPr>
        <w:rPr>
          <w:szCs w:val="22"/>
        </w:rPr>
      </w:pPr>
      <w:r w:rsidRPr="00101E45">
        <w:rPr>
          <w:szCs w:val="22"/>
        </w:rPr>
        <w:br w:type="page"/>
      </w:r>
    </w:p>
    <w:p w14:paraId="27611707" w14:textId="77777777" w:rsidR="002A439C" w:rsidRDefault="00062AD1" w:rsidP="00BE3ED5">
      <w:pPr>
        <w:pStyle w:val="Heading2"/>
      </w:pPr>
      <w:r>
        <w:lastRenderedPageBreak/>
        <w:t xml:space="preserve">Attachment A: </w:t>
      </w:r>
    </w:p>
    <w:p w14:paraId="5DE7CACC" w14:textId="205BE09C" w:rsidR="001C66FF" w:rsidRPr="001C66FF" w:rsidRDefault="007E3472" w:rsidP="001C66FF">
      <w:pPr>
        <w:pStyle w:val="Heading2"/>
      </w:pPr>
      <w:r>
        <w:t>New</w:t>
      </w:r>
      <w:r w:rsidR="00BE3ED5" w:rsidRPr="007A32E7">
        <w:t xml:space="preserve"> item descriptors (</w:t>
      </w:r>
      <w:r w:rsidR="002A439C">
        <w:t>commenced</w:t>
      </w:r>
      <w:r w:rsidR="00BE3ED5" w:rsidRPr="007A32E7">
        <w:t xml:space="preserve"> </w:t>
      </w:r>
      <w:r w:rsidR="00A079A6">
        <w:t>1</w:t>
      </w:r>
      <w:r w:rsidR="00BE3ED5" w:rsidRPr="007A32E7">
        <w:t xml:space="preserve"> </w:t>
      </w:r>
      <w:r w:rsidR="00A079A6">
        <w:t>November</w:t>
      </w:r>
      <w:r w:rsidR="00BE3ED5" w:rsidRPr="007A32E7">
        <w:t xml:space="preserve"> 20</w:t>
      </w:r>
      <w:r w:rsidR="00A079A6">
        <w:t>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338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4" w:name="_Hlk118987208"/>
            <w:r>
              <w:rPr>
                <w:lang w:eastAsia="en-AU"/>
              </w:rPr>
              <w:t>Category</w:t>
            </w:r>
            <w:r w:rsidR="006D4461">
              <w:rPr>
                <w:lang w:eastAsia="en-AU"/>
              </w:rPr>
              <w:t xml:space="preserve"> 6 – Pathology Services</w:t>
            </w:r>
          </w:p>
        </w:tc>
      </w:tr>
      <w:tr w:rsidR="00BE3ED5" w14:paraId="4C44E092" w14:textId="77777777" w:rsidTr="0003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19EBA51" w:rsidR="00BE3ED5" w:rsidRDefault="008437CA" w:rsidP="000F29A4">
            <w:pPr>
              <w:rPr>
                <w:b w:val="0"/>
                <w:bCs w:val="0"/>
                <w:lang w:eastAsia="en-AU"/>
              </w:rPr>
            </w:pPr>
            <w:r>
              <w:rPr>
                <w:lang w:eastAsia="en-AU"/>
              </w:rPr>
              <w:t>Group</w:t>
            </w:r>
            <w:r w:rsidR="006D4461">
              <w:rPr>
                <w:lang w:eastAsia="en-AU"/>
              </w:rPr>
              <w:t xml:space="preserve"> P</w:t>
            </w:r>
            <w:r w:rsidR="00EA4967">
              <w:rPr>
                <w:lang w:eastAsia="en-AU"/>
              </w:rPr>
              <w:t>7</w:t>
            </w:r>
            <w:r w:rsidR="006D4461">
              <w:rPr>
                <w:lang w:eastAsia="en-AU"/>
              </w:rPr>
              <w:t xml:space="preserve"> </w:t>
            </w:r>
            <w:r w:rsidR="003642F8">
              <w:rPr>
                <w:lang w:eastAsia="en-AU"/>
              </w:rPr>
              <w:t>–</w:t>
            </w:r>
            <w:r w:rsidR="006D4461">
              <w:rPr>
                <w:lang w:eastAsia="en-AU"/>
              </w:rPr>
              <w:t xml:space="preserve"> </w:t>
            </w:r>
            <w:r w:rsidR="00EA4967">
              <w:rPr>
                <w:lang w:eastAsia="en-AU"/>
              </w:rPr>
              <w:t>Genetics</w:t>
            </w:r>
          </w:p>
        </w:tc>
      </w:tr>
      <w:tr w:rsidR="00642F20" w14:paraId="25FF7AAD" w14:textId="77777777" w:rsidTr="0003388C">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B760156" w:rsidR="00642F20" w:rsidRPr="00642F20" w:rsidRDefault="006D4461" w:rsidP="00642F20">
            <w:pPr>
              <w:rPr>
                <w:b w:val="0"/>
                <w:bCs w:val="0"/>
              </w:rPr>
            </w:pPr>
            <w:r w:rsidRPr="006D4461">
              <w:rPr>
                <w:b w:val="0"/>
                <w:bCs w:val="0"/>
              </w:rPr>
              <w:t>7</w:t>
            </w:r>
            <w:r w:rsidR="00FD07B5">
              <w:rPr>
                <w:b w:val="0"/>
                <w:bCs w:val="0"/>
              </w:rPr>
              <w:t>3437</w:t>
            </w:r>
          </w:p>
          <w:p w14:paraId="1D7D8CBB" w14:textId="6DB79A7D" w:rsidR="00413EAC" w:rsidRPr="00413EAC" w:rsidRDefault="00413EAC" w:rsidP="00AE46D4">
            <w:pPr>
              <w:rPr>
                <w:b w:val="0"/>
                <w:bCs w:val="0"/>
              </w:rPr>
            </w:pPr>
            <w:r w:rsidRPr="00413EAC">
              <w:rPr>
                <w:b w:val="0"/>
                <w:bCs w:val="0"/>
              </w:rPr>
              <w:t xml:space="preserve">A nucleic acid-based multi-gene panel test of tumour tissue from a patient with a new diagnosis of non-small cell lung cancer requested by, or on behalf of, a specialist or consultant physician, </w:t>
            </w:r>
            <w:r w:rsidR="003D2371">
              <w:rPr>
                <w:b w:val="0"/>
                <w:bCs w:val="0"/>
              </w:rPr>
              <w:t>if the test is</w:t>
            </w:r>
            <w:r w:rsidRPr="00413EAC">
              <w:rPr>
                <w:b w:val="0"/>
                <w:bCs w:val="0"/>
              </w:rPr>
              <w:t xml:space="preserve">: </w:t>
            </w:r>
          </w:p>
          <w:p w14:paraId="776C5968" w14:textId="77777777" w:rsidR="00514DBC" w:rsidRPr="00514DBC" w:rsidRDefault="00D45A41" w:rsidP="00AE46D4">
            <w:pPr>
              <w:pStyle w:val="Item"/>
              <w:numPr>
                <w:ilvl w:val="0"/>
                <w:numId w:val="36"/>
              </w:numPr>
              <w:ind w:left="1080"/>
              <w:rPr>
                <w:rFonts w:ascii="Arial" w:hAnsi="Arial" w:cs="Arial"/>
                <w:b w:val="0"/>
                <w:bCs w:val="0"/>
              </w:rPr>
            </w:pPr>
            <w:r w:rsidRPr="00D45A41">
              <w:rPr>
                <w:rFonts w:ascii="Arial" w:hAnsi="Arial" w:cs="Arial"/>
                <w:b w:val="0"/>
                <w:bCs w:val="0"/>
              </w:rPr>
              <w:t xml:space="preserve">to detect variants in at least </w:t>
            </w:r>
            <w:r w:rsidRPr="00533582">
              <w:rPr>
                <w:rFonts w:ascii="Arial" w:hAnsi="Arial" w:cs="Arial"/>
                <w:b w:val="0"/>
                <w:bCs w:val="0"/>
                <w:i/>
                <w:iCs/>
              </w:rPr>
              <w:t>EGFR</w:t>
            </w:r>
            <w:r w:rsidRPr="00D45A41">
              <w:rPr>
                <w:rFonts w:ascii="Arial" w:hAnsi="Arial" w:cs="Arial"/>
                <w:b w:val="0"/>
                <w:bCs w:val="0"/>
              </w:rPr>
              <w:t xml:space="preserve">, </w:t>
            </w:r>
            <w:r w:rsidRPr="00533582">
              <w:rPr>
                <w:rFonts w:ascii="Arial" w:hAnsi="Arial" w:cs="Arial"/>
                <w:b w:val="0"/>
                <w:bCs w:val="0"/>
                <w:i/>
                <w:iCs/>
              </w:rPr>
              <w:t>BRAF</w:t>
            </w:r>
            <w:r w:rsidRPr="00D45A41">
              <w:rPr>
                <w:rFonts w:ascii="Arial" w:hAnsi="Arial" w:cs="Arial"/>
                <w:b w:val="0"/>
                <w:bCs w:val="0"/>
              </w:rPr>
              <w:t xml:space="preserve">, </w:t>
            </w:r>
            <w:r w:rsidRPr="00533582">
              <w:rPr>
                <w:rFonts w:ascii="Arial" w:hAnsi="Arial" w:cs="Arial"/>
                <w:b w:val="0"/>
                <w:bCs w:val="0"/>
                <w:i/>
                <w:iCs/>
              </w:rPr>
              <w:t>KRAS</w:t>
            </w:r>
            <w:r w:rsidRPr="00D45A41">
              <w:rPr>
                <w:rFonts w:ascii="Arial" w:hAnsi="Arial" w:cs="Arial"/>
                <w:b w:val="0"/>
                <w:bCs w:val="0"/>
              </w:rPr>
              <w:t xml:space="preserve"> and </w:t>
            </w:r>
            <w:r w:rsidRPr="00533582">
              <w:rPr>
                <w:rFonts w:ascii="Arial" w:hAnsi="Arial" w:cs="Arial"/>
                <w:b w:val="0"/>
                <w:bCs w:val="0"/>
                <w:i/>
                <w:iCs/>
              </w:rPr>
              <w:t>MET</w:t>
            </w:r>
            <w:r w:rsidRPr="00D45A41">
              <w:rPr>
                <w:rFonts w:ascii="Arial" w:hAnsi="Arial" w:cs="Arial"/>
                <w:b w:val="0"/>
                <w:bCs w:val="0"/>
              </w:rPr>
              <w:t xml:space="preserve"> exon 14 to determine access to specific therapies relevant to these variants listed on the Pharmaceutical Benefits Scheme (PBS); and</w:t>
            </w:r>
          </w:p>
          <w:p w14:paraId="4CC428D1" w14:textId="2C339921" w:rsidR="00D45A41" w:rsidRPr="00514DBC" w:rsidRDefault="00D45A41" w:rsidP="00AE46D4">
            <w:pPr>
              <w:pStyle w:val="Item"/>
              <w:numPr>
                <w:ilvl w:val="0"/>
                <w:numId w:val="36"/>
              </w:numPr>
              <w:ind w:left="1080"/>
              <w:rPr>
                <w:rFonts w:ascii="Arial" w:hAnsi="Arial" w:cs="Arial"/>
                <w:b w:val="0"/>
                <w:bCs w:val="0"/>
              </w:rPr>
            </w:pPr>
            <w:r w:rsidRPr="00514DBC">
              <w:rPr>
                <w:rFonts w:ascii="Arial" w:hAnsi="Arial" w:cs="Arial"/>
                <w:b w:val="0"/>
                <w:bCs w:val="0"/>
              </w:rPr>
              <w:t xml:space="preserve">to detect the fusion status of at least </w:t>
            </w:r>
            <w:r w:rsidRPr="00533582">
              <w:rPr>
                <w:rFonts w:ascii="Arial" w:hAnsi="Arial" w:cs="Arial"/>
                <w:b w:val="0"/>
                <w:bCs w:val="0"/>
                <w:i/>
                <w:iCs/>
              </w:rPr>
              <w:t>ALK</w:t>
            </w:r>
            <w:r w:rsidRPr="00514DBC">
              <w:rPr>
                <w:rFonts w:ascii="Arial" w:hAnsi="Arial" w:cs="Arial"/>
                <w:b w:val="0"/>
                <w:bCs w:val="0"/>
              </w:rPr>
              <w:t xml:space="preserve">, </w:t>
            </w:r>
            <w:r w:rsidRPr="00533582">
              <w:rPr>
                <w:rFonts w:ascii="Arial" w:hAnsi="Arial" w:cs="Arial"/>
                <w:b w:val="0"/>
                <w:bCs w:val="0"/>
                <w:i/>
                <w:iCs/>
              </w:rPr>
              <w:t>ROS1</w:t>
            </w:r>
            <w:r w:rsidRPr="00514DBC">
              <w:rPr>
                <w:rFonts w:ascii="Arial" w:hAnsi="Arial" w:cs="Arial"/>
                <w:b w:val="0"/>
                <w:bCs w:val="0"/>
              </w:rPr>
              <w:t xml:space="preserve">, </w:t>
            </w:r>
            <w:r w:rsidRPr="00533582">
              <w:rPr>
                <w:rFonts w:ascii="Arial" w:hAnsi="Arial" w:cs="Arial"/>
                <w:b w:val="0"/>
                <w:bCs w:val="0"/>
                <w:i/>
                <w:iCs/>
              </w:rPr>
              <w:t>RET</w:t>
            </w:r>
            <w:r w:rsidRPr="00514DBC">
              <w:rPr>
                <w:rFonts w:ascii="Arial" w:hAnsi="Arial" w:cs="Arial"/>
                <w:b w:val="0"/>
                <w:bCs w:val="0"/>
              </w:rPr>
              <w:t xml:space="preserve">, </w:t>
            </w:r>
            <w:r w:rsidRPr="00533582">
              <w:rPr>
                <w:rFonts w:ascii="Arial" w:hAnsi="Arial" w:cs="Arial"/>
                <w:b w:val="0"/>
                <w:bCs w:val="0"/>
                <w:i/>
                <w:iCs/>
              </w:rPr>
              <w:t>NTRK1</w:t>
            </w:r>
            <w:r w:rsidRPr="00514DBC">
              <w:rPr>
                <w:rFonts w:ascii="Arial" w:hAnsi="Arial" w:cs="Arial"/>
                <w:b w:val="0"/>
                <w:bCs w:val="0"/>
              </w:rPr>
              <w:t xml:space="preserve">, </w:t>
            </w:r>
            <w:r w:rsidRPr="00533582">
              <w:rPr>
                <w:rFonts w:ascii="Arial" w:hAnsi="Arial" w:cs="Arial"/>
                <w:b w:val="0"/>
                <w:bCs w:val="0"/>
                <w:i/>
                <w:iCs/>
              </w:rPr>
              <w:t>NTRK2</w:t>
            </w:r>
            <w:r w:rsidRPr="00514DBC">
              <w:rPr>
                <w:rFonts w:ascii="Arial" w:hAnsi="Arial" w:cs="Arial"/>
                <w:b w:val="0"/>
                <w:bCs w:val="0"/>
              </w:rPr>
              <w:t xml:space="preserve"> and </w:t>
            </w:r>
            <w:r w:rsidRPr="00533582">
              <w:rPr>
                <w:rFonts w:ascii="Arial" w:hAnsi="Arial" w:cs="Arial"/>
                <w:b w:val="0"/>
                <w:bCs w:val="0"/>
                <w:i/>
                <w:iCs/>
              </w:rPr>
              <w:t>NTRK3</w:t>
            </w:r>
            <w:r w:rsidRPr="00514DBC">
              <w:rPr>
                <w:rFonts w:ascii="Arial" w:hAnsi="Arial" w:cs="Arial"/>
                <w:b w:val="0"/>
                <w:bCs w:val="0"/>
              </w:rPr>
              <w:t>; and</w:t>
            </w:r>
            <w:r w:rsidR="00FA0BDD">
              <w:rPr>
                <w:rFonts w:ascii="Arial" w:hAnsi="Arial" w:cs="Arial"/>
                <w:b w:val="0"/>
                <w:bCs w:val="0"/>
              </w:rPr>
              <w:t xml:space="preserve"> </w:t>
            </w:r>
          </w:p>
          <w:p w14:paraId="40CA5707" w14:textId="77777777" w:rsidR="00FA0BDD" w:rsidRPr="00FC28AC" w:rsidRDefault="00FA0BDD" w:rsidP="00AE46D4">
            <w:pPr>
              <w:pStyle w:val="Item"/>
              <w:numPr>
                <w:ilvl w:val="0"/>
                <w:numId w:val="45"/>
              </w:numPr>
              <w:ind w:left="1800"/>
              <w:rPr>
                <w:rFonts w:ascii="Arial" w:hAnsi="Arial" w:cs="Arial"/>
                <w:b w:val="0"/>
                <w:bCs w:val="0"/>
              </w:rPr>
            </w:pPr>
            <w:r w:rsidRPr="00FC28AC">
              <w:rPr>
                <w:rFonts w:ascii="Arial" w:hAnsi="Arial" w:cs="Arial"/>
                <w:b w:val="0"/>
                <w:bCs w:val="0"/>
              </w:rPr>
              <w:t xml:space="preserve">to determine access to specific therapies relevant to these variants listed on the PBS; or </w:t>
            </w:r>
          </w:p>
          <w:p w14:paraId="2D796C41" w14:textId="77777777" w:rsidR="00FA0BDD" w:rsidRPr="00FC28AC" w:rsidRDefault="00FA0BDD" w:rsidP="00AE46D4">
            <w:pPr>
              <w:pStyle w:val="Item"/>
              <w:numPr>
                <w:ilvl w:val="0"/>
                <w:numId w:val="45"/>
              </w:numPr>
              <w:ind w:left="1800"/>
              <w:rPr>
                <w:rFonts w:ascii="Arial" w:hAnsi="Arial" w:cs="Arial"/>
                <w:b w:val="0"/>
                <w:bCs w:val="0"/>
              </w:rPr>
            </w:pPr>
            <w:r w:rsidRPr="00FC28AC">
              <w:rPr>
                <w:rFonts w:ascii="Arial" w:hAnsi="Arial" w:cs="Arial"/>
                <w:b w:val="0"/>
                <w:bCs w:val="0"/>
              </w:rPr>
              <w:t xml:space="preserve">determine if the requirements relating to </w:t>
            </w:r>
            <w:r w:rsidRPr="00533582">
              <w:rPr>
                <w:rFonts w:ascii="Arial" w:hAnsi="Arial" w:cs="Arial"/>
                <w:b w:val="0"/>
                <w:bCs w:val="0"/>
                <w:i/>
                <w:iCs/>
              </w:rPr>
              <w:t>EGFR</w:t>
            </w:r>
            <w:r w:rsidRPr="00FC28AC">
              <w:rPr>
                <w:rFonts w:ascii="Arial" w:hAnsi="Arial" w:cs="Arial"/>
                <w:b w:val="0"/>
                <w:bCs w:val="0"/>
              </w:rPr>
              <w:t xml:space="preserve">, </w:t>
            </w:r>
            <w:r w:rsidRPr="00533582">
              <w:rPr>
                <w:rFonts w:ascii="Arial" w:hAnsi="Arial" w:cs="Arial"/>
                <w:b w:val="0"/>
                <w:bCs w:val="0"/>
                <w:i/>
                <w:iCs/>
              </w:rPr>
              <w:t>ALK</w:t>
            </w:r>
            <w:r w:rsidRPr="00FC28AC">
              <w:rPr>
                <w:rFonts w:ascii="Arial" w:hAnsi="Arial" w:cs="Arial"/>
                <w:b w:val="0"/>
                <w:bCs w:val="0"/>
              </w:rPr>
              <w:t xml:space="preserve"> and </w:t>
            </w:r>
            <w:r w:rsidRPr="00533582">
              <w:rPr>
                <w:rFonts w:ascii="Arial" w:hAnsi="Arial" w:cs="Arial"/>
                <w:b w:val="0"/>
                <w:bCs w:val="0"/>
                <w:i/>
                <w:iCs/>
              </w:rPr>
              <w:t>ROS1</w:t>
            </w:r>
            <w:r w:rsidRPr="00FC28AC">
              <w:rPr>
                <w:rFonts w:ascii="Arial" w:hAnsi="Arial" w:cs="Arial"/>
                <w:b w:val="0"/>
                <w:bCs w:val="0"/>
              </w:rPr>
              <w:t xml:space="preserve"> status for access immunotherapies listed on the PBS are fulfilled; and </w:t>
            </w:r>
          </w:p>
          <w:p w14:paraId="562FF870" w14:textId="52865A4F" w:rsidR="00514DBC" w:rsidRPr="00514DBC" w:rsidRDefault="00514DBC" w:rsidP="00AE46D4">
            <w:pPr>
              <w:pStyle w:val="ListParagraph"/>
              <w:numPr>
                <w:ilvl w:val="0"/>
                <w:numId w:val="36"/>
              </w:numPr>
              <w:ind w:left="1080"/>
              <w:rPr>
                <w:b w:val="0"/>
                <w:bCs w:val="0"/>
              </w:rPr>
            </w:pPr>
            <w:r w:rsidRPr="00514DBC">
              <w:rPr>
                <w:b w:val="0"/>
                <w:bCs w:val="0"/>
              </w:rPr>
              <w:t>not associated with a service to which item 73438, 73439, 73337, 73341, 73344, 73436 or 73351 applies</w:t>
            </w:r>
          </w:p>
          <w:p w14:paraId="2356EDD2" w14:textId="3F2068AE" w:rsidR="00FC7E4D" w:rsidRPr="00FC7E4D" w:rsidRDefault="00FC7E4D" w:rsidP="00FC7E4D">
            <w:pPr>
              <w:rPr>
                <w:b w:val="0"/>
                <w:bCs w:val="0"/>
              </w:rPr>
            </w:pPr>
            <w:r w:rsidRPr="00FC7E4D">
              <w:rPr>
                <w:b w:val="0"/>
                <w:bCs w:val="0"/>
              </w:rPr>
              <w:t>MBS Fee: $</w:t>
            </w:r>
            <w:r w:rsidR="00BB4922">
              <w:rPr>
                <w:b w:val="0"/>
                <w:bCs w:val="0"/>
              </w:rPr>
              <w:t>1</w:t>
            </w:r>
            <w:r w:rsidR="00F764CA">
              <w:rPr>
                <w:b w:val="0"/>
                <w:bCs w:val="0"/>
              </w:rPr>
              <w:t>,</w:t>
            </w:r>
            <w:r w:rsidR="00BB4922">
              <w:rPr>
                <w:b w:val="0"/>
                <w:bCs w:val="0"/>
              </w:rPr>
              <w:t>247</w:t>
            </w:r>
            <w:r w:rsidR="00DA69AA">
              <w:rPr>
                <w:b w:val="0"/>
                <w:bCs w:val="0"/>
              </w:rPr>
              <w:t>.00</w:t>
            </w:r>
          </w:p>
          <w:p w14:paraId="0EA49B00" w14:textId="71899645" w:rsidR="0089640F" w:rsidRPr="00FC7E4D" w:rsidRDefault="00FC7E4D" w:rsidP="00FC7E4D">
            <w:pPr>
              <w:rPr>
                <w:b w:val="0"/>
                <w:bCs w:val="0"/>
              </w:rPr>
            </w:pPr>
            <w:r w:rsidRPr="00FC7E4D">
              <w:rPr>
                <w:b w:val="0"/>
                <w:bCs w:val="0"/>
              </w:rPr>
              <w:t>Benefit: 75% = $</w:t>
            </w:r>
            <w:r w:rsidR="009A34B5">
              <w:rPr>
                <w:b w:val="0"/>
                <w:bCs w:val="0"/>
              </w:rPr>
              <w:t>935.25</w:t>
            </w:r>
            <w:r w:rsidR="006609E5">
              <w:rPr>
                <w:b w:val="0"/>
                <w:bCs w:val="0"/>
              </w:rPr>
              <w:t xml:space="preserve">      </w:t>
            </w:r>
            <w:r w:rsidRPr="00FC7E4D">
              <w:rPr>
                <w:b w:val="0"/>
                <w:bCs w:val="0"/>
              </w:rPr>
              <w:t>85% = $</w:t>
            </w:r>
            <w:r w:rsidR="00576D9B">
              <w:rPr>
                <w:b w:val="0"/>
                <w:bCs w:val="0"/>
              </w:rPr>
              <w:t>1</w:t>
            </w:r>
            <w:r w:rsidR="00F764CA">
              <w:rPr>
                <w:b w:val="0"/>
                <w:bCs w:val="0"/>
              </w:rPr>
              <w:t>,</w:t>
            </w:r>
            <w:r w:rsidR="00576D9B">
              <w:rPr>
                <w:b w:val="0"/>
                <w:bCs w:val="0"/>
              </w:rPr>
              <w:t>148.30</w:t>
            </w:r>
            <w:r w:rsidR="00881EB5">
              <w:rPr>
                <w:b w:val="0"/>
                <w:bCs w:val="0"/>
              </w:rPr>
              <w:t xml:space="preserve"> </w:t>
            </w:r>
            <w:r w:rsidR="00881EB5" w:rsidRPr="00FC7E4D">
              <w:rPr>
                <w:b w:val="0"/>
                <w:bCs w:val="0"/>
              </w:rPr>
              <w:t>(Greatest Permiss</w:t>
            </w:r>
            <w:r w:rsidR="00881EB5">
              <w:rPr>
                <w:b w:val="0"/>
                <w:bCs w:val="0"/>
              </w:rPr>
              <w:t>i</w:t>
            </w:r>
            <w:r w:rsidR="00881EB5" w:rsidRPr="00FC7E4D">
              <w:rPr>
                <w:b w:val="0"/>
                <w:bCs w:val="0"/>
              </w:rPr>
              <w:t>ble Gap (GPG) will apply)</w:t>
            </w:r>
          </w:p>
          <w:p w14:paraId="2BDF063F" w14:textId="090C91A0" w:rsidR="00642F20" w:rsidRPr="00AA6575" w:rsidRDefault="00642F20" w:rsidP="006D4461">
            <w:pPr>
              <w:pStyle w:val="ListBullet"/>
              <w:numPr>
                <w:ilvl w:val="0"/>
                <w:numId w:val="0"/>
              </w:numPr>
              <w:ind w:left="360" w:hanging="360"/>
            </w:pPr>
          </w:p>
        </w:tc>
      </w:tr>
      <w:bookmarkEnd w:id="4"/>
    </w:tbl>
    <w:p w14:paraId="677FE03F" w14:textId="1362A603" w:rsidR="000B7362" w:rsidRDefault="000B7362" w:rsidP="00BE3ED5"/>
    <w:p w14:paraId="4A877F35" w14:textId="4B27DDFC" w:rsidR="001C66FF" w:rsidRDefault="001C66FF" w:rsidP="00BE3ED5"/>
    <w:p w14:paraId="537BDC32" w14:textId="51BB4739" w:rsidR="001C66FF" w:rsidRDefault="001C66FF" w:rsidP="00BE3ED5"/>
    <w:p w14:paraId="18A8467A" w14:textId="0AA477F6" w:rsidR="001C66FF" w:rsidRDefault="001C66FF" w:rsidP="00BE3ED5"/>
    <w:p w14:paraId="629AD056" w14:textId="68376761" w:rsidR="001C66FF" w:rsidRDefault="001C66FF" w:rsidP="00BE3ED5"/>
    <w:p w14:paraId="3085E2E9" w14:textId="1B5EC2FD" w:rsidR="001C66FF" w:rsidRDefault="001C66FF" w:rsidP="00BE3ED5"/>
    <w:p w14:paraId="1D6B1C2F" w14:textId="3124FA5C" w:rsidR="001C66FF" w:rsidRDefault="001C66FF" w:rsidP="00BE3ED5"/>
    <w:p w14:paraId="72A5799B" w14:textId="51371583" w:rsidR="001C66FF" w:rsidRDefault="001C66FF" w:rsidP="00BE3ED5"/>
    <w:p w14:paraId="49411323" w14:textId="77777777" w:rsidR="001C66FF" w:rsidRDefault="001C66FF" w:rsidP="00BE3ED5"/>
    <w:tbl>
      <w:tblPr>
        <w:tblStyle w:val="GridTable4-Accent2"/>
        <w:tblW w:w="0" w:type="auto"/>
        <w:tblLook w:val="04A0" w:firstRow="1" w:lastRow="0" w:firstColumn="1" w:lastColumn="0" w:noHBand="0" w:noVBand="1"/>
      </w:tblPr>
      <w:tblGrid>
        <w:gridCol w:w="9060"/>
      </w:tblGrid>
      <w:tr w:rsidR="00EC1744" w14:paraId="29962E27"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1FB1D0C" w14:textId="77777777" w:rsidR="00EC1744" w:rsidRDefault="00EC1744" w:rsidP="00EC4DF3">
            <w:pPr>
              <w:rPr>
                <w:b w:val="0"/>
                <w:bCs w:val="0"/>
                <w:lang w:eastAsia="en-AU"/>
              </w:rPr>
            </w:pPr>
            <w:r>
              <w:rPr>
                <w:lang w:eastAsia="en-AU"/>
              </w:rPr>
              <w:lastRenderedPageBreak/>
              <w:t>Category 6 – Pathology Services</w:t>
            </w:r>
          </w:p>
        </w:tc>
      </w:tr>
      <w:tr w:rsidR="00EC1744" w14:paraId="0BCB7873"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1754B04" w14:textId="126E7F69" w:rsidR="00EC1744" w:rsidRDefault="00EC1744" w:rsidP="00EC4DF3">
            <w:pPr>
              <w:rPr>
                <w:b w:val="0"/>
                <w:bCs w:val="0"/>
                <w:lang w:eastAsia="en-AU"/>
              </w:rPr>
            </w:pPr>
            <w:r>
              <w:rPr>
                <w:lang w:eastAsia="en-AU"/>
              </w:rPr>
              <w:t xml:space="preserve">Group P7 </w:t>
            </w:r>
            <w:r w:rsidR="003642F8">
              <w:rPr>
                <w:lang w:eastAsia="en-AU"/>
              </w:rPr>
              <w:t>–</w:t>
            </w:r>
            <w:r>
              <w:rPr>
                <w:lang w:eastAsia="en-AU"/>
              </w:rPr>
              <w:t xml:space="preserve"> Genetics </w:t>
            </w:r>
          </w:p>
        </w:tc>
      </w:tr>
      <w:tr w:rsidR="00EC1744" w:rsidRPr="00AA6575" w14:paraId="28750752"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17D89CC3" w14:textId="44995E8C" w:rsidR="00EC1744" w:rsidRPr="00642F20" w:rsidRDefault="00EC1744" w:rsidP="00EC4DF3">
            <w:pPr>
              <w:rPr>
                <w:b w:val="0"/>
                <w:bCs w:val="0"/>
              </w:rPr>
            </w:pPr>
            <w:r w:rsidRPr="00FC7E4D">
              <w:rPr>
                <w:b w:val="0"/>
                <w:bCs w:val="0"/>
              </w:rPr>
              <w:t>73</w:t>
            </w:r>
            <w:r w:rsidR="0003388C">
              <w:rPr>
                <w:b w:val="0"/>
                <w:bCs w:val="0"/>
              </w:rPr>
              <w:t>438</w:t>
            </w:r>
          </w:p>
          <w:p w14:paraId="231C768C" w14:textId="77777777" w:rsidR="00B71450" w:rsidRPr="00B71450" w:rsidRDefault="00B71450" w:rsidP="00B71450">
            <w:pPr>
              <w:autoSpaceDE w:val="0"/>
              <w:autoSpaceDN w:val="0"/>
              <w:adjustRightInd w:val="0"/>
              <w:spacing w:line="256" w:lineRule="auto"/>
              <w:rPr>
                <w:rFonts w:cs="Arial"/>
                <w:b w:val="0"/>
                <w:bCs w:val="0"/>
                <w:szCs w:val="22"/>
              </w:rPr>
            </w:pPr>
            <w:r w:rsidRPr="00B71450">
              <w:rPr>
                <w:rFonts w:cs="Arial"/>
                <w:b w:val="0"/>
                <w:bCs w:val="0"/>
                <w:szCs w:val="22"/>
              </w:rPr>
              <w:t>A DNA-based multi-gene panel test of tumour tissue from a patient with a new diagnosis of non-small cell lung cancer requested by, or on behalf of, a specialist or consultant physician, if the test is:</w:t>
            </w:r>
          </w:p>
          <w:p w14:paraId="06341D07" w14:textId="77777777" w:rsidR="00DD6F15" w:rsidRPr="00DD6F15" w:rsidRDefault="00B71450" w:rsidP="003338C9">
            <w:pPr>
              <w:pStyle w:val="Item"/>
              <w:numPr>
                <w:ilvl w:val="0"/>
                <w:numId w:val="44"/>
              </w:numPr>
              <w:ind w:left="1080"/>
              <w:rPr>
                <w:rFonts w:ascii="Arial" w:hAnsi="Arial" w:cs="Arial"/>
                <w:b w:val="0"/>
                <w:bCs w:val="0"/>
              </w:rPr>
            </w:pPr>
            <w:r w:rsidRPr="00DD6F15">
              <w:rPr>
                <w:rFonts w:ascii="Arial" w:hAnsi="Arial" w:cs="Arial"/>
                <w:b w:val="0"/>
                <w:bCs w:val="0"/>
              </w:rPr>
              <w:t xml:space="preserve">to detect variants in at least </w:t>
            </w:r>
            <w:r w:rsidRPr="0001141F">
              <w:rPr>
                <w:rFonts w:ascii="Arial" w:hAnsi="Arial" w:cs="Arial"/>
                <w:b w:val="0"/>
                <w:bCs w:val="0"/>
                <w:i/>
                <w:iCs/>
              </w:rPr>
              <w:t>EGFR</w:t>
            </w:r>
            <w:r w:rsidRPr="00DD6F15">
              <w:rPr>
                <w:rFonts w:ascii="Arial" w:hAnsi="Arial" w:cs="Arial"/>
                <w:b w:val="0"/>
                <w:bCs w:val="0"/>
              </w:rPr>
              <w:t xml:space="preserve">, </w:t>
            </w:r>
            <w:r w:rsidRPr="0001141F">
              <w:rPr>
                <w:rFonts w:ascii="Arial" w:hAnsi="Arial" w:cs="Arial"/>
                <w:b w:val="0"/>
                <w:bCs w:val="0"/>
                <w:i/>
                <w:iCs/>
              </w:rPr>
              <w:t>BRAF</w:t>
            </w:r>
            <w:r w:rsidRPr="00DD6F15">
              <w:rPr>
                <w:rFonts w:ascii="Arial" w:hAnsi="Arial" w:cs="Arial"/>
                <w:b w:val="0"/>
                <w:bCs w:val="0"/>
              </w:rPr>
              <w:t xml:space="preserve">, </w:t>
            </w:r>
            <w:r w:rsidRPr="0001141F">
              <w:rPr>
                <w:rFonts w:ascii="Arial" w:hAnsi="Arial" w:cs="Arial"/>
                <w:b w:val="0"/>
                <w:bCs w:val="0"/>
                <w:i/>
                <w:iCs/>
              </w:rPr>
              <w:t>KRAS</w:t>
            </w:r>
            <w:r w:rsidRPr="00DD6F15">
              <w:rPr>
                <w:rFonts w:ascii="Arial" w:hAnsi="Arial" w:cs="Arial"/>
                <w:b w:val="0"/>
                <w:bCs w:val="0"/>
              </w:rPr>
              <w:t xml:space="preserve"> and </w:t>
            </w:r>
            <w:r w:rsidRPr="0001141F">
              <w:rPr>
                <w:rFonts w:ascii="Arial" w:hAnsi="Arial" w:cs="Arial"/>
                <w:b w:val="0"/>
                <w:bCs w:val="0"/>
                <w:i/>
                <w:iCs/>
              </w:rPr>
              <w:t>MET</w:t>
            </w:r>
            <w:r w:rsidRPr="00DD6F15">
              <w:rPr>
                <w:rFonts w:ascii="Arial" w:hAnsi="Arial" w:cs="Arial"/>
                <w:b w:val="0"/>
                <w:bCs w:val="0"/>
              </w:rPr>
              <w:t xml:space="preserve"> exon 14; and </w:t>
            </w:r>
          </w:p>
          <w:p w14:paraId="6AEF2102" w14:textId="39582945" w:rsidR="006C758C" w:rsidRPr="00DD6F15" w:rsidRDefault="00B71450" w:rsidP="003338C9">
            <w:pPr>
              <w:pStyle w:val="Item"/>
              <w:numPr>
                <w:ilvl w:val="0"/>
                <w:numId w:val="44"/>
              </w:numPr>
              <w:ind w:left="1080"/>
              <w:rPr>
                <w:rFonts w:ascii="Arial" w:hAnsi="Arial" w:cs="Arial"/>
                <w:b w:val="0"/>
                <w:bCs w:val="0"/>
              </w:rPr>
            </w:pPr>
            <w:r w:rsidRPr="00DD6F15">
              <w:rPr>
                <w:rFonts w:ascii="Arial" w:hAnsi="Arial" w:cs="Arial"/>
                <w:b w:val="0"/>
                <w:bCs w:val="0"/>
              </w:rPr>
              <w:t>to determine access to specific therapies relevant to these variants listed on the Pharmaceutical Benefits Scheme (PBS); or</w:t>
            </w:r>
          </w:p>
          <w:p w14:paraId="2537CC05" w14:textId="77777777" w:rsidR="00607CBE" w:rsidRPr="00607CBE" w:rsidRDefault="00B71450" w:rsidP="00607CBE">
            <w:pPr>
              <w:pStyle w:val="Item"/>
              <w:numPr>
                <w:ilvl w:val="0"/>
                <w:numId w:val="44"/>
              </w:numPr>
              <w:ind w:left="1080"/>
              <w:rPr>
                <w:rFonts w:ascii="Arial" w:hAnsi="Arial" w:cs="Arial"/>
                <w:b w:val="0"/>
                <w:bCs w:val="0"/>
              </w:rPr>
            </w:pPr>
            <w:r w:rsidRPr="006C758C">
              <w:rPr>
                <w:rFonts w:ascii="Arial" w:hAnsi="Arial" w:cs="Arial"/>
                <w:b w:val="0"/>
                <w:bCs w:val="0"/>
              </w:rPr>
              <w:t xml:space="preserve">to determine if the requirements relating to </w:t>
            </w:r>
            <w:r w:rsidRPr="00607CBE">
              <w:rPr>
                <w:rFonts w:ascii="Arial" w:hAnsi="Arial" w:cs="Arial"/>
                <w:b w:val="0"/>
                <w:bCs w:val="0"/>
              </w:rPr>
              <w:t>EGFR</w:t>
            </w:r>
            <w:r w:rsidRPr="006C758C">
              <w:rPr>
                <w:rFonts w:ascii="Arial" w:hAnsi="Arial" w:cs="Arial"/>
                <w:b w:val="0"/>
                <w:bCs w:val="0"/>
              </w:rPr>
              <w:t xml:space="preserve"> status for access to immunotherapies listed on the PBS are fulfilled; and</w:t>
            </w:r>
          </w:p>
          <w:p w14:paraId="19E36211" w14:textId="7C8C1613" w:rsidR="00B71450" w:rsidRPr="00607CBE" w:rsidRDefault="00B71450" w:rsidP="00607CBE">
            <w:pPr>
              <w:pStyle w:val="Item"/>
              <w:numPr>
                <w:ilvl w:val="0"/>
                <w:numId w:val="44"/>
              </w:numPr>
              <w:ind w:left="1080"/>
              <w:rPr>
                <w:rFonts w:ascii="Arial" w:hAnsi="Arial" w:cs="Arial"/>
                <w:b w:val="0"/>
                <w:bCs w:val="0"/>
              </w:rPr>
            </w:pPr>
            <w:r w:rsidRPr="00607CBE">
              <w:rPr>
                <w:rFonts w:ascii="Arial" w:hAnsi="Arial" w:cs="Arial"/>
                <w:b w:val="0"/>
                <w:bCs w:val="0"/>
              </w:rPr>
              <w:t>not associated with a service to which item 73437, 73337, 73436 or 73351 applies</w:t>
            </w:r>
          </w:p>
          <w:p w14:paraId="7FBADBB9" w14:textId="77777777" w:rsidR="00EC1744" w:rsidRPr="00FC7E4D" w:rsidRDefault="00EC1744" w:rsidP="00B71450">
            <w:pPr>
              <w:rPr>
                <w:b w:val="0"/>
                <w:bCs w:val="0"/>
              </w:rPr>
            </w:pPr>
            <w:r w:rsidRPr="00FC7E4D">
              <w:rPr>
                <w:b w:val="0"/>
                <w:bCs w:val="0"/>
              </w:rPr>
              <w:t>MBS Fee: $</w:t>
            </w:r>
            <w:r w:rsidR="00633BAD">
              <w:rPr>
                <w:b w:val="0"/>
                <w:bCs w:val="0"/>
              </w:rPr>
              <w:t>682.35</w:t>
            </w:r>
          </w:p>
          <w:p w14:paraId="25DCC03D" w14:textId="227EEB77" w:rsidR="00EC1744" w:rsidRPr="00FC7E4D" w:rsidRDefault="00EC1744" w:rsidP="00EC4DF3">
            <w:pPr>
              <w:rPr>
                <w:b w:val="0"/>
                <w:bCs w:val="0"/>
              </w:rPr>
            </w:pPr>
            <w:r w:rsidRPr="00FC7E4D">
              <w:rPr>
                <w:b w:val="0"/>
                <w:bCs w:val="0"/>
              </w:rPr>
              <w:t>Benefit: 75% = $</w:t>
            </w:r>
            <w:r w:rsidR="00673C4E">
              <w:rPr>
                <w:b w:val="0"/>
                <w:bCs w:val="0"/>
              </w:rPr>
              <w:t>511.</w:t>
            </w:r>
            <w:r w:rsidR="00913708">
              <w:rPr>
                <w:b w:val="0"/>
                <w:bCs w:val="0"/>
              </w:rPr>
              <w:t>80</w:t>
            </w:r>
            <w:r w:rsidR="0003370A">
              <w:rPr>
                <w:b w:val="0"/>
                <w:bCs w:val="0"/>
              </w:rPr>
              <w:t xml:space="preserve">     </w:t>
            </w:r>
            <w:r w:rsidRPr="00FC7E4D">
              <w:rPr>
                <w:b w:val="0"/>
                <w:bCs w:val="0"/>
              </w:rPr>
              <w:t>85% =</w:t>
            </w:r>
            <w:r w:rsidR="005D4589">
              <w:rPr>
                <w:b w:val="0"/>
                <w:bCs w:val="0"/>
              </w:rPr>
              <w:t xml:space="preserve"> $583.65</w:t>
            </w:r>
            <w:r w:rsidRPr="00FC7E4D">
              <w:rPr>
                <w:b w:val="0"/>
                <w:bCs w:val="0"/>
              </w:rPr>
              <w:t xml:space="preserve"> (Greatest Permiss</w:t>
            </w:r>
            <w:r w:rsidR="00B57020">
              <w:rPr>
                <w:b w:val="0"/>
                <w:bCs w:val="0"/>
              </w:rPr>
              <w:t>i</w:t>
            </w:r>
            <w:r w:rsidRPr="00FC7E4D">
              <w:rPr>
                <w:b w:val="0"/>
                <w:bCs w:val="0"/>
              </w:rPr>
              <w:t>ble Gap (GPG) will apply)</w:t>
            </w:r>
          </w:p>
          <w:p w14:paraId="20C7B4EF" w14:textId="77777777" w:rsidR="00EC1744" w:rsidRPr="00AA6575" w:rsidRDefault="00EC1744" w:rsidP="00EC4DF3">
            <w:pPr>
              <w:pStyle w:val="ListBullet"/>
              <w:numPr>
                <w:ilvl w:val="0"/>
                <w:numId w:val="0"/>
              </w:numPr>
              <w:ind w:left="360" w:hanging="360"/>
            </w:pPr>
          </w:p>
        </w:tc>
      </w:tr>
    </w:tbl>
    <w:p w14:paraId="6C068A78" w14:textId="7FC474BE" w:rsidR="00EC1744" w:rsidRDefault="00EC1744" w:rsidP="00BE3ED5"/>
    <w:p w14:paraId="2EBFA671" w14:textId="33C5FA75" w:rsidR="001C66FF" w:rsidRDefault="001C66FF" w:rsidP="00BE3ED5"/>
    <w:p w14:paraId="4D261BEA" w14:textId="4A09CFCD" w:rsidR="001C66FF" w:rsidRDefault="001C66FF" w:rsidP="00BE3ED5"/>
    <w:p w14:paraId="7575C59C" w14:textId="422ADF38" w:rsidR="001C66FF" w:rsidRDefault="001C66FF" w:rsidP="00BE3ED5"/>
    <w:p w14:paraId="01C23067" w14:textId="11C796B8" w:rsidR="001C66FF" w:rsidRDefault="001C66FF" w:rsidP="00BE3ED5"/>
    <w:p w14:paraId="30EDC645" w14:textId="2CDC231A" w:rsidR="001C66FF" w:rsidRDefault="001C66FF" w:rsidP="00BE3ED5"/>
    <w:p w14:paraId="143B74B7" w14:textId="47F942E8" w:rsidR="001C66FF" w:rsidRDefault="001C66FF" w:rsidP="00BE3ED5"/>
    <w:p w14:paraId="4088A17D" w14:textId="54A7FEC4" w:rsidR="001C66FF" w:rsidRDefault="001C66FF" w:rsidP="00BE3ED5"/>
    <w:p w14:paraId="4BE5948C" w14:textId="4180958D" w:rsidR="001C66FF" w:rsidRDefault="001C66FF" w:rsidP="00BE3ED5"/>
    <w:p w14:paraId="7CF62221" w14:textId="09883903" w:rsidR="001C66FF" w:rsidRDefault="001C66FF" w:rsidP="00BE3ED5"/>
    <w:p w14:paraId="49FFE6A8" w14:textId="79408834" w:rsidR="001C66FF" w:rsidRDefault="001C66FF" w:rsidP="00BE3ED5"/>
    <w:p w14:paraId="3BB6368A" w14:textId="58572B84" w:rsidR="001C66FF" w:rsidRDefault="001C66FF" w:rsidP="00BE3ED5"/>
    <w:p w14:paraId="232D4990" w14:textId="1B6BCE4A" w:rsidR="001C66FF" w:rsidRDefault="001C66FF" w:rsidP="00BE3ED5"/>
    <w:p w14:paraId="11D5B079" w14:textId="4DDFBF4A" w:rsidR="001C66FF" w:rsidRDefault="001C66FF" w:rsidP="00BE3ED5"/>
    <w:p w14:paraId="1BBA4F9A" w14:textId="558C98FE" w:rsidR="001C66FF" w:rsidRDefault="001C66FF" w:rsidP="00BE3ED5"/>
    <w:p w14:paraId="0DD61E25" w14:textId="77777777" w:rsidR="001C66FF" w:rsidRDefault="001C66FF" w:rsidP="00BE3ED5"/>
    <w:tbl>
      <w:tblPr>
        <w:tblStyle w:val="GridTable4-Accent2"/>
        <w:tblW w:w="0" w:type="auto"/>
        <w:tblLook w:val="04A0" w:firstRow="1" w:lastRow="0" w:firstColumn="1" w:lastColumn="0" w:noHBand="0" w:noVBand="1"/>
      </w:tblPr>
      <w:tblGrid>
        <w:gridCol w:w="9060"/>
      </w:tblGrid>
      <w:tr w:rsidR="00EC1744" w14:paraId="51793B53"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ED2A10C" w14:textId="77777777" w:rsidR="00EC1744" w:rsidRDefault="00EC1744" w:rsidP="00EC4DF3">
            <w:pPr>
              <w:rPr>
                <w:b w:val="0"/>
                <w:bCs w:val="0"/>
                <w:lang w:eastAsia="en-AU"/>
              </w:rPr>
            </w:pPr>
            <w:r>
              <w:rPr>
                <w:lang w:eastAsia="en-AU"/>
              </w:rPr>
              <w:lastRenderedPageBreak/>
              <w:t>Category 6 – Pathology Services</w:t>
            </w:r>
          </w:p>
        </w:tc>
      </w:tr>
      <w:tr w:rsidR="00EC1744" w14:paraId="338C07B6"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2E5C38F" w14:textId="793B743B" w:rsidR="00EC1744" w:rsidRDefault="00EC1744" w:rsidP="00EC4DF3">
            <w:pPr>
              <w:rPr>
                <w:b w:val="0"/>
                <w:bCs w:val="0"/>
                <w:lang w:eastAsia="en-AU"/>
              </w:rPr>
            </w:pPr>
            <w:r>
              <w:rPr>
                <w:lang w:eastAsia="en-AU"/>
              </w:rPr>
              <w:t xml:space="preserve">Group P7 </w:t>
            </w:r>
            <w:r w:rsidR="003642F8">
              <w:rPr>
                <w:lang w:eastAsia="en-AU"/>
              </w:rPr>
              <w:t>–</w:t>
            </w:r>
            <w:r>
              <w:rPr>
                <w:lang w:eastAsia="en-AU"/>
              </w:rPr>
              <w:t xml:space="preserve"> Genetics </w:t>
            </w:r>
          </w:p>
        </w:tc>
      </w:tr>
      <w:tr w:rsidR="00EC1744" w:rsidRPr="00AA6575" w14:paraId="4B8D4AE2"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1E10A4E4" w14:textId="7ABFF105" w:rsidR="00EC1744" w:rsidRPr="00642F20" w:rsidRDefault="00EC1744" w:rsidP="00EC4DF3">
            <w:pPr>
              <w:rPr>
                <w:b w:val="0"/>
                <w:bCs w:val="0"/>
              </w:rPr>
            </w:pPr>
            <w:r w:rsidRPr="00FC7E4D">
              <w:rPr>
                <w:b w:val="0"/>
                <w:bCs w:val="0"/>
              </w:rPr>
              <w:t>73</w:t>
            </w:r>
            <w:r w:rsidR="0003388C">
              <w:rPr>
                <w:b w:val="0"/>
                <w:bCs w:val="0"/>
              </w:rPr>
              <w:t>439</w:t>
            </w:r>
          </w:p>
          <w:p w14:paraId="636B258E" w14:textId="77777777" w:rsidR="00255328" w:rsidRDefault="00255328" w:rsidP="006F03B1">
            <w:pPr>
              <w:autoSpaceDE w:val="0"/>
              <w:autoSpaceDN w:val="0"/>
              <w:adjustRightInd w:val="0"/>
              <w:spacing w:line="256" w:lineRule="auto"/>
              <w:rPr>
                <w:rFonts w:cs="Arial"/>
                <w:lang w:eastAsia="en-AU"/>
              </w:rPr>
            </w:pPr>
            <w:r w:rsidRPr="00255328">
              <w:rPr>
                <w:rFonts w:cs="Arial"/>
                <w:b w:val="0"/>
                <w:bCs w:val="0"/>
                <w:lang w:eastAsia="en-AU"/>
              </w:rPr>
              <w:t xml:space="preserve">A nucleic acid-based multi-gene panel test of tumour tissue from a patient with a new diagnosis of non-small cell lung cancer and with documented absence of activating variants of the </w:t>
            </w:r>
            <w:r w:rsidRPr="009C22B0">
              <w:rPr>
                <w:rFonts w:cs="Arial"/>
                <w:b w:val="0"/>
                <w:bCs w:val="0"/>
                <w:i/>
                <w:iCs/>
                <w:lang w:eastAsia="en-AU"/>
              </w:rPr>
              <w:t>EGFR</w:t>
            </w:r>
            <w:r w:rsidRPr="00255328">
              <w:rPr>
                <w:rFonts w:cs="Arial"/>
                <w:b w:val="0"/>
                <w:bCs w:val="0"/>
                <w:lang w:eastAsia="en-AU"/>
              </w:rPr>
              <w:t xml:space="preserve"> gene, </w:t>
            </w:r>
            <w:r w:rsidRPr="007F02BF">
              <w:rPr>
                <w:rFonts w:cs="Arial"/>
                <w:b w:val="0"/>
                <w:bCs w:val="0"/>
                <w:i/>
                <w:iCs/>
                <w:lang w:eastAsia="en-AU"/>
              </w:rPr>
              <w:t>KRAS</w:t>
            </w:r>
            <w:r w:rsidRPr="00255328">
              <w:rPr>
                <w:rFonts w:cs="Arial"/>
                <w:b w:val="0"/>
                <w:bCs w:val="0"/>
                <w:lang w:eastAsia="en-AU"/>
              </w:rPr>
              <w:t xml:space="preserve">, </w:t>
            </w:r>
            <w:r w:rsidRPr="007F02BF">
              <w:rPr>
                <w:rFonts w:cs="Arial"/>
                <w:b w:val="0"/>
                <w:bCs w:val="0"/>
                <w:i/>
                <w:iCs/>
                <w:lang w:eastAsia="en-AU"/>
              </w:rPr>
              <w:t>BRAF</w:t>
            </w:r>
            <w:r w:rsidRPr="00255328">
              <w:rPr>
                <w:rFonts w:cs="Arial"/>
                <w:b w:val="0"/>
                <w:bCs w:val="0"/>
                <w:lang w:eastAsia="en-AU"/>
              </w:rPr>
              <w:t xml:space="preserve"> and </w:t>
            </w:r>
            <w:r w:rsidRPr="007F02BF">
              <w:rPr>
                <w:rFonts w:cs="Arial"/>
                <w:b w:val="0"/>
                <w:bCs w:val="0"/>
                <w:i/>
                <w:iCs/>
                <w:lang w:eastAsia="en-AU"/>
              </w:rPr>
              <w:t>MET</w:t>
            </w:r>
            <w:r w:rsidRPr="00255328">
              <w:rPr>
                <w:rFonts w:cs="Arial"/>
                <w:b w:val="0"/>
                <w:bCs w:val="0"/>
                <w:lang w:eastAsia="en-AU"/>
              </w:rPr>
              <w:t xml:space="preserve"> exon14, requested by, or on behalf of, a specialist or consultant physician, if the test is:</w:t>
            </w:r>
          </w:p>
          <w:p w14:paraId="208C9221" w14:textId="066F6E46" w:rsidR="00255328" w:rsidRPr="00255328" w:rsidRDefault="00255328" w:rsidP="003338C9">
            <w:pPr>
              <w:pStyle w:val="Item"/>
              <w:numPr>
                <w:ilvl w:val="0"/>
                <w:numId w:val="49"/>
              </w:numPr>
              <w:rPr>
                <w:rFonts w:ascii="Arial" w:hAnsi="Arial" w:cs="Arial"/>
                <w:b w:val="0"/>
                <w:bCs w:val="0"/>
              </w:rPr>
            </w:pPr>
            <w:r w:rsidRPr="00255328">
              <w:rPr>
                <w:rFonts w:ascii="Arial" w:hAnsi="Arial" w:cs="Arial"/>
                <w:b w:val="0"/>
                <w:bCs w:val="0"/>
              </w:rPr>
              <w:t xml:space="preserve">to determine the fusion status of at least </w:t>
            </w:r>
            <w:r w:rsidRPr="007F02BF">
              <w:rPr>
                <w:rFonts w:ascii="Arial" w:hAnsi="Arial" w:cs="Arial"/>
                <w:b w:val="0"/>
                <w:bCs w:val="0"/>
                <w:i/>
                <w:iCs/>
              </w:rPr>
              <w:t>ALK</w:t>
            </w:r>
            <w:r w:rsidRPr="00255328">
              <w:rPr>
                <w:rFonts w:ascii="Arial" w:hAnsi="Arial" w:cs="Arial"/>
                <w:b w:val="0"/>
                <w:bCs w:val="0"/>
              </w:rPr>
              <w:t xml:space="preserve">, </w:t>
            </w:r>
            <w:r w:rsidRPr="007F02BF">
              <w:rPr>
                <w:rFonts w:ascii="Arial" w:hAnsi="Arial" w:cs="Arial"/>
                <w:b w:val="0"/>
                <w:bCs w:val="0"/>
                <w:i/>
                <w:iCs/>
              </w:rPr>
              <w:t>ROS1</w:t>
            </w:r>
            <w:r w:rsidRPr="00255328">
              <w:rPr>
                <w:rFonts w:ascii="Arial" w:hAnsi="Arial" w:cs="Arial"/>
                <w:b w:val="0"/>
                <w:bCs w:val="0"/>
              </w:rPr>
              <w:t xml:space="preserve">, </w:t>
            </w:r>
            <w:r w:rsidRPr="007F02BF">
              <w:rPr>
                <w:rFonts w:ascii="Arial" w:hAnsi="Arial" w:cs="Arial"/>
                <w:b w:val="0"/>
                <w:bCs w:val="0"/>
                <w:i/>
                <w:iCs/>
              </w:rPr>
              <w:t>RET</w:t>
            </w:r>
            <w:r w:rsidRPr="00255328">
              <w:rPr>
                <w:rFonts w:ascii="Arial" w:hAnsi="Arial" w:cs="Arial"/>
                <w:b w:val="0"/>
                <w:bCs w:val="0"/>
              </w:rPr>
              <w:t xml:space="preserve">, </w:t>
            </w:r>
            <w:r w:rsidRPr="007F02BF">
              <w:rPr>
                <w:rFonts w:ascii="Arial" w:hAnsi="Arial" w:cs="Arial"/>
                <w:b w:val="0"/>
                <w:bCs w:val="0"/>
                <w:i/>
                <w:iCs/>
              </w:rPr>
              <w:t>NTRK1</w:t>
            </w:r>
            <w:r w:rsidRPr="00255328">
              <w:rPr>
                <w:rFonts w:ascii="Arial" w:hAnsi="Arial" w:cs="Arial"/>
                <w:b w:val="0"/>
                <w:bCs w:val="0"/>
              </w:rPr>
              <w:t xml:space="preserve">, </w:t>
            </w:r>
            <w:r w:rsidRPr="007F02BF">
              <w:rPr>
                <w:rFonts w:ascii="Arial" w:hAnsi="Arial" w:cs="Arial"/>
                <w:b w:val="0"/>
                <w:bCs w:val="0"/>
                <w:i/>
                <w:iCs/>
              </w:rPr>
              <w:t>NTRK2</w:t>
            </w:r>
            <w:r w:rsidRPr="00255328">
              <w:rPr>
                <w:rFonts w:ascii="Arial" w:hAnsi="Arial" w:cs="Arial"/>
                <w:b w:val="0"/>
                <w:bCs w:val="0"/>
              </w:rPr>
              <w:t xml:space="preserve">, and </w:t>
            </w:r>
            <w:r w:rsidRPr="007F02BF">
              <w:rPr>
                <w:rFonts w:ascii="Arial" w:hAnsi="Arial" w:cs="Arial"/>
                <w:b w:val="0"/>
                <w:bCs w:val="0"/>
                <w:i/>
                <w:iCs/>
              </w:rPr>
              <w:t>NTRK3</w:t>
            </w:r>
            <w:r w:rsidRPr="00255328">
              <w:rPr>
                <w:rFonts w:ascii="Arial" w:hAnsi="Arial" w:cs="Arial"/>
                <w:b w:val="0"/>
                <w:bCs w:val="0"/>
              </w:rPr>
              <w:t xml:space="preserve"> to determine access to specific therapies relevant to these variants listed on the Pharmaceutical Benefits Scheme (PBS) are fulfilled; or</w:t>
            </w:r>
          </w:p>
          <w:p w14:paraId="4BCEB1C9" w14:textId="39CB6952" w:rsidR="00255328" w:rsidRPr="00255328" w:rsidRDefault="00255328" w:rsidP="003338C9">
            <w:pPr>
              <w:pStyle w:val="Item"/>
              <w:numPr>
                <w:ilvl w:val="0"/>
                <w:numId w:val="49"/>
              </w:numPr>
              <w:rPr>
                <w:rFonts w:ascii="Arial" w:hAnsi="Arial" w:cs="Arial"/>
                <w:b w:val="0"/>
                <w:bCs w:val="0"/>
              </w:rPr>
            </w:pPr>
            <w:r w:rsidRPr="00255328">
              <w:rPr>
                <w:rFonts w:ascii="Arial" w:hAnsi="Arial" w:cs="Arial"/>
                <w:b w:val="0"/>
                <w:bCs w:val="0"/>
              </w:rPr>
              <w:t xml:space="preserve">to determine if the requirements relating to </w:t>
            </w:r>
            <w:r w:rsidRPr="007F02BF">
              <w:rPr>
                <w:rFonts w:ascii="Arial" w:hAnsi="Arial" w:cs="Arial"/>
                <w:b w:val="0"/>
                <w:bCs w:val="0"/>
                <w:i/>
                <w:iCs/>
              </w:rPr>
              <w:t>ALK</w:t>
            </w:r>
            <w:r w:rsidRPr="00255328">
              <w:rPr>
                <w:rFonts w:ascii="Arial" w:hAnsi="Arial" w:cs="Arial"/>
                <w:b w:val="0"/>
                <w:bCs w:val="0"/>
              </w:rPr>
              <w:t xml:space="preserve"> and </w:t>
            </w:r>
            <w:r w:rsidRPr="007F02BF">
              <w:rPr>
                <w:rFonts w:ascii="Arial" w:hAnsi="Arial" w:cs="Arial"/>
                <w:b w:val="0"/>
                <w:bCs w:val="0"/>
                <w:i/>
                <w:iCs/>
              </w:rPr>
              <w:t>ROS1</w:t>
            </w:r>
            <w:r w:rsidRPr="00255328">
              <w:rPr>
                <w:rFonts w:ascii="Arial" w:hAnsi="Arial" w:cs="Arial"/>
                <w:b w:val="0"/>
                <w:bCs w:val="0"/>
              </w:rPr>
              <w:t xml:space="preserve"> status for access to immunotherapies listed on the PBS are fulfilled; and</w:t>
            </w:r>
          </w:p>
          <w:p w14:paraId="538755E4" w14:textId="77777777" w:rsidR="00255328" w:rsidRPr="00255328" w:rsidRDefault="00255328" w:rsidP="003338C9">
            <w:pPr>
              <w:pStyle w:val="Item"/>
              <w:numPr>
                <w:ilvl w:val="0"/>
                <w:numId w:val="49"/>
              </w:numPr>
              <w:rPr>
                <w:rFonts w:ascii="Arial" w:hAnsi="Arial" w:cs="Arial"/>
                <w:b w:val="0"/>
                <w:bCs w:val="0"/>
              </w:rPr>
            </w:pPr>
            <w:r w:rsidRPr="00255328">
              <w:rPr>
                <w:rFonts w:ascii="Arial" w:hAnsi="Arial" w:cs="Arial"/>
                <w:b w:val="0"/>
                <w:bCs w:val="0"/>
              </w:rPr>
              <w:t>not associated with a service to which item 73437, 73341, 73344 or 73351 applies</w:t>
            </w:r>
          </w:p>
          <w:p w14:paraId="18F44ED5" w14:textId="6E7762EF" w:rsidR="00EC1744" w:rsidRPr="00FC7E4D" w:rsidRDefault="00EC1744" w:rsidP="00EC4DF3">
            <w:pPr>
              <w:rPr>
                <w:b w:val="0"/>
                <w:bCs w:val="0"/>
              </w:rPr>
            </w:pPr>
            <w:r w:rsidRPr="00FC7E4D">
              <w:rPr>
                <w:b w:val="0"/>
                <w:bCs w:val="0"/>
              </w:rPr>
              <w:t>MBS Fee: $</w:t>
            </w:r>
            <w:r w:rsidR="003A519D">
              <w:rPr>
                <w:b w:val="0"/>
                <w:bCs w:val="0"/>
              </w:rPr>
              <w:t>682.35</w:t>
            </w:r>
          </w:p>
          <w:p w14:paraId="4212FDA9" w14:textId="37C2ACE7" w:rsidR="00EC1744" w:rsidRPr="00FC7E4D" w:rsidRDefault="00EC1744" w:rsidP="00EC4DF3">
            <w:pPr>
              <w:rPr>
                <w:b w:val="0"/>
                <w:bCs w:val="0"/>
              </w:rPr>
            </w:pPr>
            <w:r w:rsidRPr="00FC7E4D">
              <w:rPr>
                <w:b w:val="0"/>
                <w:bCs w:val="0"/>
              </w:rPr>
              <w:t>Benefit: 75% = $</w:t>
            </w:r>
            <w:r w:rsidR="003A519D">
              <w:rPr>
                <w:b w:val="0"/>
                <w:bCs w:val="0"/>
              </w:rPr>
              <w:t>511.</w:t>
            </w:r>
            <w:r w:rsidR="00913708">
              <w:rPr>
                <w:b w:val="0"/>
                <w:bCs w:val="0"/>
              </w:rPr>
              <w:t>80</w:t>
            </w:r>
            <w:r w:rsidRPr="00FC7E4D">
              <w:rPr>
                <w:b w:val="0"/>
                <w:bCs w:val="0"/>
              </w:rPr>
              <w:t xml:space="preserve">    85% = </w:t>
            </w:r>
            <w:r w:rsidR="003A519D">
              <w:rPr>
                <w:b w:val="0"/>
                <w:bCs w:val="0"/>
              </w:rPr>
              <w:t xml:space="preserve">583.65 </w:t>
            </w:r>
            <w:r w:rsidRPr="00FC7E4D">
              <w:rPr>
                <w:b w:val="0"/>
                <w:bCs w:val="0"/>
              </w:rPr>
              <w:t>(Greatest Permiss</w:t>
            </w:r>
            <w:r w:rsidR="003A519D">
              <w:rPr>
                <w:b w:val="0"/>
                <w:bCs w:val="0"/>
              </w:rPr>
              <w:t>i</w:t>
            </w:r>
            <w:r w:rsidRPr="00FC7E4D">
              <w:rPr>
                <w:b w:val="0"/>
                <w:bCs w:val="0"/>
              </w:rPr>
              <w:t>ble Gap (GPG) will apply)</w:t>
            </w:r>
          </w:p>
          <w:p w14:paraId="6D9A17BB" w14:textId="77777777" w:rsidR="00EC1744" w:rsidRPr="00AA6575" w:rsidRDefault="00EC1744" w:rsidP="00EC4DF3">
            <w:pPr>
              <w:pStyle w:val="ListBullet"/>
              <w:numPr>
                <w:ilvl w:val="0"/>
                <w:numId w:val="0"/>
              </w:numPr>
              <w:ind w:left="360" w:hanging="360"/>
            </w:pPr>
          </w:p>
        </w:tc>
      </w:tr>
    </w:tbl>
    <w:p w14:paraId="396A278B" w14:textId="77777777" w:rsidR="00142B1B" w:rsidRDefault="00142B1B" w:rsidP="007E3472">
      <w:pPr>
        <w:pStyle w:val="Heading2"/>
      </w:pPr>
    </w:p>
    <w:p w14:paraId="00EBF9D3" w14:textId="77777777" w:rsidR="00142B1B" w:rsidRDefault="00142B1B">
      <w:pPr>
        <w:spacing w:before="0" w:after="0" w:line="240" w:lineRule="auto"/>
        <w:rPr>
          <w:rFonts w:cs="Arial"/>
          <w:b/>
          <w:bCs/>
          <w:iCs/>
          <w:color w:val="358189"/>
          <w:sz w:val="36"/>
          <w:szCs w:val="28"/>
        </w:rPr>
      </w:pPr>
      <w:r>
        <w:br w:type="page"/>
      </w:r>
    </w:p>
    <w:p w14:paraId="24482963" w14:textId="28D072C4" w:rsidR="007E3472" w:rsidRDefault="007E3472" w:rsidP="007E3472">
      <w:pPr>
        <w:pStyle w:val="Heading2"/>
      </w:pPr>
      <w:r w:rsidRPr="007A32E7">
        <w:lastRenderedPageBreak/>
        <w:t>Amended item descriptors (</w:t>
      </w:r>
      <w:r w:rsidR="001C66FF">
        <w:t>commenced</w:t>
      </w:r>
      <w:r w:rsidRPr="007A32E7">
        <w:t xml:space="preserve"> </w:t>
      </w:r>
      <w:r>
        <w:t>1</w:t>
      </w:r>
      <w:r w:rsidRPr="007A32E7">
        <w:t xml:space="preserve"> </w:t>
      </w:r>
      <w:r>
        <w:t>November</w:t>
      </w:r>
      <w:r w:rsidRPr="007A32E7">
        <w:t xml:space="preserve"> 20</w:t>
      </w:r>
      <w:r>
        <w:t>23</w:t>
      </w:r>
      <w:r w:rsidRPr="007A32E7">
        <w:t>)</w:t>
      </w:r>
    </w:p>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1EDBF0EC" w:rsidR="00FC7E4D" w:rsidRDefault="00FC7E4D" w:rsidP="000A41FB">
            <w:pPr>
              <w:rPr>
                <w:b w:val="0"/>
                <w:bCs w:val="0"/>
                <w:lang w:eastAsia="en-AU"/>
              </w:rPr>
            </w:pPr>
            <w:r>
              <w:rPr>
                <w:lang w:eastAsia="en-AU"/>
              </w:rPr>
              <w:t xml:space="preserve">Group P7 </w:t>
            </w:r>
            <w:r w:rsidR="003642F8">
              <w:rPr>
                <w:lang w:eastAsia="en-AU"/>
              </w:rPr>
              <w:t>–</w:t>
            </w:r>
            <w:r>
              <w:rPr>
                <w:lang w:eastAsia="en-AU"/>
              </w:rPr>
              <w:t xml:space="preserve"> Genetics </w:t>
            </w:r>
          </w:p>
        </w:tc>
      </w:tr>
      <w:tr w:rsidR="00FC7E4D" w14:paraId="27D33EDA" w14:textId="77777777" w:rsidTr="000A41FB">
        <w:tc>
          <w:tcPr>
            <w:cnfStyle w:val="001000000000" w:firstRow="0" w:lastRow="0" w:firstColumn="1" w:lastColumn="0" w:oddVBand="0" w:evenVBand="0" w:oddHBand="0" w:evenHBand="0" w:firstRowFirstColumn="0" w:firstRowLastColumn="0" w:lastRowFirstColumn="0" w:lastRowLastColumn="0"/>
            <w:tcW w:w="9060" w:type="dxa"/>
            <w:hideMark/>
          </w:tcPr>
          <w:p w14:paraId="23688747" w14:textId="434165AC" w:rsidR="00FC7E4D" w:rsidRPr="00A94328" w:rsidRDefault="00FC7E4D" w:rsidP="00A5345B">
            <w:pPr>
              <w:rPr>
                <w:rFonts w:cs="Arial"/>
                <w:b w:val="0"/>
                <w:bCs w:val="0"/>
              </w:rPr>
            </w:pPr>
            <w:r w:rsidRPr="00A94328">
              <w:rPr>
                <w:rFonts w:cs="Arial"/>
                <w:b w:val="0"/>
                <w:bCs w:val="0"/>
              </w:rPr>
              <w:t>733</w:t>
            </w:r>
            <w:r w:rsidR="007E3472" w:rsidRPr="00A94328">
              <w:rPr>
                <w:rFonts w:cs="Arial"/>
                <w:b w:val="0"/>
                <w:bCs w:val="0"/>
              </w:rPr>
              <w:t>37</w:t>
            </w:r>
          </w:p>
          <w:p w14:paraId="4E829202" w14:textId="77777777" w:rsidR="007E3472" w:rsidRPr="00A94328" w:rsidRDefault="007E3472" w:rsidP="00A5345B">
            <w:pPr>
              <w:pStyle w:val="Default"/>
              <w:tabs>
                <w:tab w:val="left" w:pos="1560"/>
                <w:tab w:val="left" w:pos="1701"/>
              </w:tabs>
              <w:rPr>
                <w:rFonts w:ascii="Arial" w:hAnsi="Arial" w:cs="Arial"/>
                <w:b w:val="0"/>
                <w:bCs w:val="0"/>
                <w:color w:val="000000" w:themeColor="text1"/>
                <w:sz w:val="22"/>
                <w:szCs w:val="22"/>
              </w:rPr>
            </w:pPr>
            <w:r w:rsidRPr="00A94328">
              <w:rPr>
                <w:rFonts w:ascii="Arial" w:hAnsi="Arial" w:cs="Arial"/>
                <w:b w:val="0"/>
                <w:bCs w:val="0"/>
                <w:color w:val="000000" w:themeColor="text1"/>
                <w:sz w:val="22"/>
                <w:szCs w:val="22"/>
              </w:rPr>
              <w:t>A test of tumour tissue from a patient with a new diagnosis of non</w:t>
            </w:r>
            <w:r w:rsidRPr="00A94328">
              <w:rPr>
                <w:rFonts w:ascii="Arial" w:hAnsi="Arial" w:cs="Arial"/>
                <w:b w:val="0"/>
                <w:bCs w:val="0"/>
                <w:color w:val="000000" w:themeColor="text1"/>
                <w:sz w:val="22"/>
                <w:szCs w:val="22"/>
              </w:rPr>
              <w:noBreakHyphen/>
              <w:t>small cell lung cancer, shown to have non-squamous</w:t>
            </w:r>
            <w:r w:rsidRPr="00A94328">
              <w:rPr>
                <w:rFonts w:ascii="Arial" w:hAnsi="Arial" w:cs="Arial"/>
                <w:color w:val="000000" w:themeColor="text1"/>
                <w:sz w:val="22"/>
                <w:szCs w:val="22"/>
              </w:rPr>
              <w:t xml:space="preserve"> </w:t>
            </w:r>
            <w:r w:rsidRPr="00A94328">
              <w:rPr>
                <w:rFonts w:ascii="Arial" w:hAnsi="Arial" w:cs="Arial"/>
                <w:b w:val="0"/>
                <w:bCs w:val="0"/>
                <w:color w:val="000000" w:themeColor="text1"/>
                <w:sz w:val="22"/>
                <w:szCs w:val="22"/>
              </w:rPr>
              <w:t>histology or histology not otherwise specified, requested by, or on behalf of, a specialist or consultant physician, if the test is:</w:t>
            </w:r>
          </w:p>
          <w:p w14:paraId="06CC58A2" w14:textId="77777777" w:rsidR="00AC0BA4" w:rsidRPr="00AC0BA4" w:rsidRDefault="007E3472" w:rsidP="00A5345B">
            <w:pPr>
              <w:pStyle w:val="Default"/>
              <w:numPr>
                <w:ilvl w:val="0"/>
                <w:numId w:val="41"/>
              </w:numPr>
              <w:tabs>
                <w:tab w:val="left" w:pos="1560"/>
                <w:tab w:val="left" w:pos="1701"/>
              </w:tabs>
              <w:rPr>
                <w:rFonts w:ascii="Arial" w:hAnsi="Arial" w:cs="Arial"/>
                <w:b w:val="0"/>
                <w:bCs w:val="0"/>
                <w:color w:val="000000" w:themeColor="text1"/>
                <w:sz w:val="22"/>
                <w:szCs w:val="22"/>
              </w:rPr>
            </w:pPr>
            <w:r w:rsidRPr="00A94328">
              <w:rPr>
                <w:rFonts w:ascii="Arial" w:hAnsi="Arial" w:cs="Arial"/>
                <w:b w:val="0"/>
                <w:bCs w:val="0"/>
                <w:color w:val="000000" w:themeColor="text1"/>
                <w:sz w:val="22"/>
                <w:szCs w:val="22"/>
              </w:rPr>
              <w:t>to determine if requirements relating to epidermal growth factor receptor (</w:t>
            </w:r>
            <w:r w:rsidRPr="007F02BF">
              <w:rPr>
                <w:rFonts w:ascii="Arial" w:hAnsi="Arial" w:cs="Arial"/>
                <w:b w:val="0"/>
                <w:bCs w:val="0"/>
                <w:i/>
                <w:iCs/>
                <w:color w:val="000000" w:themeColor="text1"/>
                <w:sz w:val="22"/>
                <w:szCs w:val="22"/>
              </w:rPr>
              <w:t>EGFR</w:t>
            </w:r>
            <w:r w:rsidRPr="00A94328">
              <w:rPr>
                <w:rFonts w:ascii="Arial" w:hAnsi="Arial" w:cs="Arial"/>
                <w:b w:val="0"/>
                <w:bCs w:val="0"/>
                <w:color w:val="000000" w:themeColor="text1"/>
                <w:sz w:val="22"/>
                <w:szCs w:val="22"/>
              </w:rPr>
              <w:t xml:space="preserve">) gene status for access to an immunotherapy listed under the Pharmaceutical Benefits Scheme (PBS) are fulfilled; and </w:t>
            </w:r>
          </w:p>
          <w:p w14:paraId="5A9F9F10" w14:textId="603C5D18" w:rsidR="007E3472" w:rsidRPr="00AC0BA4" w:rsidRDefault="007E3472" w:rsidP="00A5345B">
            <w:pPr>
              <w:pStyle w:val="Default"/>
              <w:numPr>
                <w:ilvl w:val="0"/>
                <w:numId w:val="41"/>
              </w:numPr>
              <w:tabs>
                <w:tab w:val="left" w:pos="1560"/>
                <w:tab w:val="left" w:pos="1701"/>
              </w:tabs>
              <w:rPr>
                <w:rFonts w:ascii="Arial" w:hAnsi="Arial" w:cs="Arial"/>
                <w:b w:val="0"/>
                <w:bCs w:val="0"/>
                <w:color w:val="000000" w:themeColor="text1"/>
                <w:sz w:val="22"/>
                <w:szCs w:val="22"/>
              </w:rPr>
            </w:pPr>
            <w:r w:rsidRPr="00AC0BA4">
              <w:rPr>
                <w:rFonts w:ascii="Arial" w:hAnsi="Arial" w:cs="Arial"/>
                <w:b w:val="0"/>
                <w:bCs w:val="0"/>
                <w:color w:val="000000" w:themeColor="text1"/>
                <w:sz w:val="22"/>
                <w:szCs w:val="22"/>
              </w:rPr>
              <w:t>not associated with a service to which item 73437 or 73438 applies</w:t>
            </w:r>
          </w:p>
          <w:p w14:paraId="34038B4E" w14:textId="12E1F3D9" w:rsidR="00FC7E4D" w:rsidRPr="00A94328" w:rsidRDefault="00FC7E4D" w:rsidP="00A5345B">
            <w:pPr>
              <w:rPr>
                <w:rFonts w:cs="Arial"/>
                <w:b w:val="0"/>
                <w:bCs w:val="0"/>
              </w:rPr>
            </w:pPr>
            <w:r w:rsidRPr="00A94328">
              <w:rPr>
                <w:rFonts w:cs="Arial"/>
                <w:b w:val="0"/>
                <w:bCs w:val="0"/>
              </w:rPr>
              <w:t>MBS Fee: $</w:t>
            </w:r>
            <w:r w:rsidR="00EA4DFE">
              <w:rPr>
                <w:rFonts w:cs="Arial"/>
                <w:b w:val="0"/>
                <w:bCs w:val="0"/>
              </w:rPr>
              <w:t>397.35</w:t>
            </w:r>
          </w:p>
          <w:p w14:paraId="3C1D8A21" w14:textId="1C482363" w:rsidR="0089640F" w:rsidRPr="00EA4DFE" w:rsidRDefault="00FC7E4D" w:rsidP="00A5345B">
            <w:pPr>
              <w:rPr>
                <w:rFonts w:cs="Arial"/>
              </w:rPr>
            </w:pPr>
            <w:r w:rsidRPr="00A94328">
              <w:rPr>
                <w:rFonts w:cs="Arial"/>
                <w:b w:val="0"/>
                <w:bCs w:val="0"/>
              </w:rPr>
              <w:t>Benefit: 75% = $</w:t>
            </w:r>
            <w:r w:rsidR="00EA4DFE">
              <w:rPr>
                <w:rFonts w:cs="Arial"/>
                <w:b w:val="0"/>
                <w:bCs w:val="0"/>
              </w:rPr>
              <w:t>298.05</w:t>
            </w:r>
            <w:r w:rsidRPr="00A94328">
              <w:rPr>
                <w:rFonts w:cs="Arial"/>
                <w:b w:val="0"/>
                <w:bCs w:val="0"/>
              </w:rPr>
              <w:t xml:space="preserve">    85% = </w:t>
            </w:r>
            <w:r w:rsidR="00EA4DFE">
              <w:rPr>
                <w:rFonts w:cs="Arial"/>
                <w:b w:val="0"/>
                <w:bCs w:val="0"/>
              </w:rPr>
              <w:t>$337.75</w:t>
            </w:r>
            <w:r w:rsidRPr="00A94328">
              <w:rPr>
                <w:rFonts w:cs="Arial"/>
                <w:b w:val="0"/>
                <w:bCs w:val="0"/>
              </w:rPr>
              <w:tab/>
            </w:r>
          </w:p>
          <w:p w14:paraId="416DAEAF" w14:textId="77777777" w:rsidR="00FC7E4D" w:rsidRPr="00A94328" w:rsidRDefault="00FC7E4D" w:rsidP="000A41FB">
            <w:pPr>
              <w:pStyle w:val="ListBullet"/>
              <w:numPr>
                <w:ilvl w:val="0"/>
                <w:numId w:val="0"/>
              </w:numPr>
              <w:ind w:left="360" w:hanging="360"/>
              <w:rPr>
                <w:rFonts w:cs="Arial"/>
              </w:rPr>
            </w:pPr>
          </w:p>
        </w:tc>
      </w:tr>
    </w:tbl>
    <w:p w14:paraId="37B667DD" w14:textId="77777777" w:rsidR="006E12A8" w:rsidRDefault="006E12A8"/>
    <w:tbl>
      <w:tblPr>
        <w:tblStyle w:val="GridTable4-Accent2"/>
        <w:tblW w:w="0" w:type="auto"/>
        <w:tblLook w:val="04A0" w:firstRow="1" w:lastRow="0" w:firstColumn="1" w:lastColumn="0" w:noHBand="0" w:noVBand="1"/>
      </w:tblPr>
      <w:tblGrid>
        <w:gridCol w:w="9060"/>
      </w:tblGrid>
      <w:tr w:rsidR="006E12A8" w14:paraId="448389C7"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935EAF5" w14:textId="23AEE61A" w:rsidR="006E12A8" w:rsidRDefault="006E12A8" w:rsidP="006E12A8">
            <w:pPr>
              <w:rPr>
                <w:b w:val="0"/>
                <w:bCs w:val="0"/>
                <w:lang w:eastAsia="en-AU"/>
              </w:rPr>
            </w:pPr>
            <w:r>
              <w:rPr>
                <w:lang w:eastAsia="en-AU"/>
              </w:rPr>
              <w:t>Category 6 – Pathology Services</w:t>
            </w:r>
          </w:p>
        </w:tc>
      </w:tr>
      <w:tr w:rsidR="006E12A8" w14:paraId="4D9AA8C4" w14:textId="77777777" w:rsidTr="001B2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shd w:val="clear" w:color="auto" w:fill="D5EBF2" w:themeFill="accent5" w:themeFillTint="33"/>
          </w:tcPr>
          <w:p w14:paraId="0C69B03C" w14:textId="6E451878" w:rsidR="006E12A8" w:rsidRDefault="006E12A8" w:rsidP="006E12A8">
            <w:pPr>
              <w:rPr>
                <w:lang w:eastAsia="en-AU"/>
              </w:rPr>
            </w:pPr>
            <w:r>
              <w:rPr>
                <w:lang w:eastAsia="en-AU"/>
              </w:rPr>
              <w:t xml:space="preserve">Group P7 </w:t>
            </w:r>
            <w:r w:rsidR="003642F8">
              <w:rPr>
                <w:lang w:eastAsia="en-AU"/>
              </w:rPr>
              <w:t>–</w:t>
            </w:r>
            <w:r>
              <w:rPr>
                <w:lang w:eastAsia="en-AU"/>
              </w:rPr>
              <w:t xml:space="preserve"> Genetics </w:t>
            </w:r>
          </w:p>
        </w:tc>
      </w:tr>
      <w:tr w:rsidR="007E3472" w:rsidRPr="00AA6575" w14:paraId="01BD921B" w14:textId="77777777" w:rsidTr="006E1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106DF14A" w14:textId="2E6CCAD1" w:rsidR="007E3472" w:rsidRPr="00642F20" w:rsidRDefault="007E3472" w:rsidP="00A5345B">
            <w:pPr>
              <w:rPr>
                <w:b w:val="0"/>
                <w:bCs w:val="0"/>
              </w:rPr>
            </w:pPr>
            <w:r w:rsidRPr="00FC7E4D">
              <w:rPr>
                <w:b w:val="0"/>
                <w:bCs w:val="0"/>
              </w:rPr>
              <w:t>733</w:t>
            </w:r>
            <w:r w:rsidR="004336CC">
              <w:rPr>
                <w:b w:val="0"/>
                <w:bCs w:val="0"/>
              </w:rPr>
              <w:t>41</w:t>
            </w:r>
          </w:p>
          <w:p w14:paraId="072A0515" w14:textId="77777777" w:rsidR="00827C5D" w:rsidRPr="00827C5D" w:rsidRDefault="00827C5D" w:rsidP="00A5345B">
            <w:pPr>
              <w:pStyle w:val="Item"/>
              <w:tabs>
                <w:tab w:val="left" w:pos="1701"/>
              </w:tabs>
              <w:spacing w:before="0"/>
              <w:ind w:left="0"/>
              <w:rPr>
                <w:rFonts w:ascii="Arial" w:hAnsi="Arial" w:cs="Arial"/>
                <w:b w:val="0"/>
                <w:bCs w:val="0"/>
                <w:color w:val="000000"/>
                <w:szCs w:val="22"/>
              </w:rPr>
            </w:pPr>
            <w:r w:rsidRPr="00827C5D">
              <w:rPr>
                <w:rFonts w:ascii="Arial" w:hAnsi="Arial" w:cs="Arial"/>
                <w:b w:val="0"/>
                <w:bCs w:val="0"/>
                <w:color w:val="000000"/>
                <w:szCs w:val="22"/>
              </w:rPr>
              <w:t>Fluorescence in situ hybridisation (FISH) test of tumour tissue from a patient with a new diagnosis of locally advanced or metastatic non-small cell lung cancer, which is of non-squamous histology or histology not otherwise specified, with documented evidence of anaplastic lymphoma kinase (</w:t>
            </w:r>
            <w:r w:rsidRPr="007F02BF">
              <w:rPr>
                <w:rFonts w:ascii="Arial" w:hAnsi="Arial" w:cs="Arial"/>
                <w:b w:val="0"/>
                <w:bCs w:val="0"/>
                <w:i/>
                <w:iCs/>
                <w:color w:val="000000"/>
                <w:szCs w:val="22"/>
              </w:rPr>
              <w:t>ALK</w:t>
            </w:r>
            <w:r w:rsidRPr="00827C5D">
              <w:rPr>
                <w:rFonts w:ascii="Arial" w:hAnsi="Arial" w:cs="Arial"/>
                <w:b w:val="0"/>
                <w:bCs w:val="0"/>
                <w:color w:val="000000"/>
                <w:szCs w:val="22"/>
              </w:rPr>
              <w:t>) immunoreactivity by immunohistochemical (IHC) examination giving a staining intensity score &gt; 0, and with documented absence of activating mutations of the epidermal growth factor receptor (</w:t>
            </w:r>
            <w:r w:rsidRPr="007F02BF">
              <w:rPr>
                <w:rFonts w:ascii="Arial" w:hAnsi="Arial" w:cs="Arial"/>
                <w:b w:val="0"/>
                <w:bCs w:val="0"/>
                <w:i/>
                <w:iCs/>
                <w:color w:val="000000"/>
                <w:szCs w:val="22"/>
              </w:rPr>
              <w:t>EGFR</w:t>
            </w:r>
            <w:r w:rsidRPr="00827C5D">
              <w:rPr>
                <w:rFonts w:ascii="Arial" w:hAnsi="Arial" w:cs="Arial"/>
                <w:b w:val="0"/>
                <w:bCs w:val="0"/>
                <w:color w:val="000000"/>
                <w:szCs w:val="22"/>
              </w:rPr>
              <w:t xml:space="preserve">) gene, requested by a specialist or consultant physician, if the test is: </w:t>
            </w:r>
          </w:p>
          <w:p w14:paraId="7211B172" w14:textId="77777777" w:rsidR="00827C5D" w:rsidRPr="00827C5D" w:rsidRDefault="00827C5D" w:rsidP="00A5345B">
            <w:pPr>
              <w:pStyle w:val="Item"/>
              <w:numPr>
                <w:ilvl w:val="0"/>
                <w:numId w:val="46"/>
              </w:numPr>
              <w:tabs>
                <w:tab w:val="left" w:pos="1701"/>
              </w:tabs>
              <w:spacing w:before="0"/>
              <w:rPr>
                <w:rFonts w:ascii="Arial" w:hAnsi="Arial" w:cs="Arial"/>
                <w:b w:val="0"/>
                <w:bCs w:val="0"/>
                <w:color w:val="000000" w:themeColor="text1"/>
              </w:rPr>
            </w:pPr>
            <w:r w:rsidRPr="00827C5D">
              <w:rPr>
                <w:rFonts w:ascii="Arial" w:hAnsi="Arial" w:cs="Arial"/>
                <w:b w:val="0"/>
                <w:bCs w:val="0"/>
                <w:color w:val="000000"/>
                <w:szCs w:val="22"/>
              </w:rPr>
              <w:t xml:space="preserve">to </w:t>
            </w:r>
            <w:r w:rsidRPr="00827C5D">
              <w:rPr>
                <w:rFonts w:ascii="Arial" w:hAnsi="Arial" w:cs="Arial"/>
                <w:b w:val="0"/>
                <w:bCs w:val="0"/>
                <w:color w:val="000000" w:themeColor="text1"/>
                <w:szCs w:val="22"/>
              </w:rPr>
              <w:t xml:space="preserve">determine </w:t>
            </w:r>
            <w:r w:rsidRPr="00827C5D">
              <w:rPr>
                <w:rFonts w:ascii="Arial" w:hAnsi="Arial" w:cs="Arial"/>
                <w:b w:val="0"/>
                <w:bCs w:val="0"/>
                <w:color w:val="000000" w:themeColor="text1"/>
              </w:rPr>
              <w:t>if requirements relating to</w:t>
            </w:r>
            <w:r w:rsidRPr="007F02BF">
              <w:rPr>
                <w:rFonts w:ascii="Arial" w:hAnsi="Arial" w:cs="Arial"/>
                <w:b w:val="0"/>
                <w:bCs w:val="0"/>
                <w:i/>
                <w:iCs/>
                <w:color w:val="000000" w:themeColor="text1"/>
              </w:rPr>
              <w:t xml:space="preserve"> ALK</w:t>
            </w:r>
            <w:r w:rsidRPr="00827C5D">
              <w:rPr>
                <w:rFonts w:ascii="Arial" w:hAnsi="Arial" w:cs="Arial"/>
                <w:b w:val="0"/>
                <w:bCs w:val="0"/>
                <w:color w:val="000000" w:themeColor="text1"/>
              </w:rPr>
              <w:t xml:space="preserve"> gene rearrangement status for access to an immunotherapy listed under the Pharmaceutical Benefits Scheme (PBS) are fulfilled; and </w:t>
            </w:r>
          </w:p>
          <w:p w14:paraId="2BD152CF" w14:textId="77777777" w:rsidR="00827C5D" w:rsidRPr="00827C5D" w:rsidRDefault="00827C5D" w:rsidP="00A5345B">
            <w:pPr>
              <w:pStyle w:val="Item"/>
              <w:numPr>
                <w:ilvl w:val="0"/>
                <w:numId w:val="46"/>
              </w:numPr>
              <w:tabs>
                <w:tab w:val="left" w:pos="1701"/>
              </w:tabs>
              <w:spacing w:before="0"/>
              <w:rPr>
                <w:rFonts w:ascii="Arial" w:hAnsi="Arial" w:cs="Arial"/>
                <w:b w:val="0"/>
                <w:bCs w:val="0"/>
                <w:color w:val="000000" w:themeColor="text1"/>
              </w:rPr>
            </w:pPr>
            <w:r w:rsidRPr="00827C5D">
              <w:rPr>
                <w:rFonts w:ascii="Arial" w:hAnsi="Arial" w:cs="Arial"/>
                <w:b w:val="0"/>
                <w:bCs w:val="0"/>
                <w:color w:val="000000" w:themeColor="text1"/>
                <w:szCs w:val="22"/>
              </w:rPr>
              <w:t xml:space="preserve">not associated with a service to which item </w:t>
            </w:r>
            <w:r w:rsidRPr="00827C5D">
              <w:rPr>
                <w:rFonts w:ascii="Arial" w:hAnsi="Arial" w:cs="Arial"/>
                <w:b w:val="0"/>
                <w:bCs w:val="0"/>
                <w:color w:val="000000" w:themeColor="text1"/>
              </w:rPr>
              <w:t xml:space="preserve">73437 or 73439 applies </w:t>
            </w:r>
          </w:p>
          <w:p w14:paraId="1FEF75A2" w14:textId="7678D2BD" w:rsidR="007E3472" w:rsidRPr="00FC7E4D" w:rsidRDefault="007E3472" w:rsidP="00A5345B">
            <w:pPr>
              <w:rPr>
                <w:b w:val="0"/>
                <w:bCs w:val="0"/>
              </w:rPr>
            </w:pPr>
            <w:r w:rsidRPr="00FC7E4D">
              <w:rPr>
                <w:b w:val="0"/>
                <w:bCs w:val="0"/>
              </w:rPr>
              <w:t>MBS Fee: $</w:t>
            </w:r>
            <w:r w:rsidR="009C6ADA">
              <w:rPr>
                <w:b w:val="0"/>
                <w:bCs w:val="0"/>
              </w:rPr>
              <w:t>400</w:t>
            </w:r>
            <w:r>
              <w:rPr>
                <w:b w:val="0"/>
                <w:bCs w:val="0"/>
              </w:rPr>
              <w:t>.00</w:t>
            </w:r>
          </w:p>
          <w:p w14:paraId="2057E587" w14:textId="798CDBD2" w:rsidR="007E3472" w:rsidRPr="00FC7E4D" w:rsidRDefault="007E3472" w:rsidP="00A5345B">
            <w:pPr>
              <w:rPr>
                <w:b w:val="0"/>
                <w:bCs w:val="0"/>
              </w:rPr>
            </w:pPr>
            <w:r w:rsidRPr="00FC7E4D">
              <w:rPr>
                <w:b w:val="0"/>
                <w:bCs w:val="0"/>
              </w:rPr>
              <w:t>Benefit: 75% = $</w:t>
            </w:r>
            <w:r w:rsidR="009C6ADA">
              <w:rPr>
                <w:b w:val="0"/>
                <w:bCs w:val="0"/>
              </w:rPr>
              <w:t>300.00</w:t>
            </w:r>
            <w:r w:rsidRPr="00FC7E4D">
              <w:rPr>
                <w:b w:val="0"/>
                <w:bCs w:val="0"/>
              </w:rPr>
              <w:t xml:space="preserve">    85% = </w:t>
            </w:r>
            <w:r w:rsidR="009C6ADA">
              <w:rPr>
                <w:b w:val="0"/>
                <w:bCs w:val="0"/>
              </w:rPr>
              <w:t>$340.00</w:t>
            </w:r>
          </w:p>
          <w:p w14:paraId="670D3BD7" w14:textId="77777777" w:rsidR="007E3472" w:rsidRPr="00AA6575" w:rsidRDefault="007E3472" w:rsidP="00EC4DF3">
            <w:pPr>
              <w:pStyle w:val="ListBullet"/>
              <w:numPr>
                <w:ilvl w:val="0"/>
                <w:numId w:val="0"/>
              </w:numPr>
              <w:ind w:left="360" w:hanging="360"/>
            </w:pPr>
          </w:p>
        </w:tc>
      </w:tr>
    </w:tbl>
    <w:p w14:paraId="507AFC82" w14:textId="77777777" w:rsidR="007E3472" w:rsidRDefault="007E3472" w:rsidP="00BE3ED5"/>
    <w:p w14:paraId="201E4F25" w14:textId="77777777" w:rsidR="00FD6AAF" w:rsidRDefault="00FD6AAF" w:rsidP="00BE3ED5"/>
    <w:tbl>
      <w:tblPr>
        <w:tblStyle w:val="GridTable4-Accent2"/>
        <w:tblW w:w="0" w:type="auto"/>
        <w:tblLook w:val="04A0" w:firstRow="1" w:lastRow="0" w:firstColumn="1" w:lastColumn="0" w:noHBand="0" w:noVBand="1"/>
      </w:tblPr>
      <w:tblGrid>
        <w:gridCol w:w="9060"/>
      </w:tblGrid>
      <w:tr w:rsidR="007E3472" w14:paraId="037F1212"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E57A5C2" w14:textId="77777777" w:rsidR="007E3472" w:rsidRDefault="007E3472" w:rsidP="00EC4DF3">
            <w:pPr>
              <w:rPr>
                <w:b w:val="0"/>
                <w:bCs w:val="0"/>
                <w:lang w:eastAsia="en-AU"/>
              </w:rPr>
            </w:pPr>
            <w:r>
              <w:rPr>
                <w:lang w:eastAsia="en-AU"/>
              </w:rPr>
              <w:lastRenderedPageBreak/>
              <w:t>Category 6 – Pathology Services</w:t>
            </w:r>
          </w:p>
        </w:tc>
      </w:tr>
      <w:tr w:rsidR="007E3472" w14:paraId="33EA315F"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CE4E321" w14:textId="5A5D4ED8" w:rsidR="007E3472" w:rsidRDefault="007E3472" w:rsidP="00EC4DF3">
            <w:pPr>
              <w:rPr>
                <w:b w:val="0"/>
                <w:bCs w:val="0"/>
                <w:lang w:eastAsia="en-AU"/>
              </w:rPr>
            </w:pPr>
            <w:r>
              <w:rPr>
                <w:lang w:eastAsia="en-AU"/>
              </w:rPr>
              <w:t xml:space="preserve">Group P7 </w:t>
            </w:r>
            <w:r w:rsidR="003642F8">
              <w:rPr>
                <w:lang w:eastAsia="en-AU"/>
              </w:rPr>
              <w:t>–</w:t>
            </w:r>
            <w:r>
              <w:rPr>
                <w:lang w:eastAsia="en-AU"/>
              </w:rPr>
              <w:t xml:space="preserve"> Genetics </w:t>
            </w:r>
          </w:p>
        </w:tc>
      </w:tr>
      <w:tr w:rsidR="007E3472" w:rsidRPr="00AA6575" w14:paraId="2E3DBB92"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3A74CED2" w14:textId="5224D8A3" w:rsidR="007E3472" w:rsidRPr="00642F20" w:rsidRDefault="007E3472" w:rsidP="00A5345B">
            <w:pPr>
              <w:rPr>
                <w:b w:val="0"/>
                <w:bCs w:val="0"/>
              </w:rPr>
            </w:pPr>
            <w:r w:rsidRPr="00FC7E4D">
              <w:rPr>
                <w:b w:val="0"/>
                <w:bCs w:val="0"/>
              </w:rPr>
              <w:t>733</w:t>
            </w:r>
            <w:r w:rsidR="006C1F71">
              <w:rPr>
                <w:b w:val="0"/>
                <w:bCs w:val="0"/>
              </w:rPr>
              <w:t>44</w:t>
            </w:r>
          </w:p>
          <w:p w14:paraId="1DC02EAE" w14:textId="77777777" w:rsidR="00A702D8" w:rsidRPr="00A702D8" w:rsidRDefault="00A702D8" w:rsidP="00A5345B">
            <w:pPr>
              <w:pStyle w:val="Item"/>
              <w:tabs>
                <w:tab w:val="left" w:pos="1560"/>
                <w:tab w:val="left" w:pos="1701"/>
              </w:tabs>
              <w:ind w:left="0"/>
              <w:contextualSpacing/>
              <w:rPr>
                <w:rFonts w:ascii="Arial" w:hAnsi="Arial" w:cs="Arial"/>
                <w:b w:val="0"/>
                <w:bCs w:val="0"/>
                <w:color w:val="000000" w:themeColor="text1"/>
                <w:szCs w:val="22"/>
              </w:rPr>
            </w:pPr>
            <w:r w:rsidRPr="00A702D8">
              <w:rPr>
                <w:rFonts w:ascii="Arial" w:hAnsi="Arial" w:cs="Arial"/>
                <w:b w:val="0"/>
                <w:bCs w:val="0"/>
                <w:color w:val="000000"/>
                <w:szCs w:val="22"/>
              </w:rPr>
              <w:t>Fluorescence in situ hybridization (FISH) test of tumour tissue from a patient with a new diagnosis of locally advanced or metastatic non-</w:t>
            </w:r>
            <w:r w:rsidRPr="00A702D8">
              <w:rPr>
                <w:rFonts w:ascii="Arial" w:hAnsi="Arial" w:cs="Arial"/>
                <w:b w:val="0"/>
                <w:bCs w:val="0"/>
                <w:color w:val="000000" w:themeColor="text1"/>
                <w:szCs w:val="22"/>
              </w:rPr>
              <w:t xml:space="preserve">small cell lung cancer, which is of non-squamous histology or histology not otherwise specified, with documented evidence of </w:t>
            </w:r>
            <w:r w:rsidRPr="00FD6AAF">
              <w:rPr>
                <w:rFonts w:ascii="Arial" w:hAnsi="Arial" w:cs="Arial"/>
                <w:b w:val="0"/>
                <w:bCs w:val="0"/>
                <w:i/>
                <w:iCs/>
                <w:color w:val="000000" w:themeColor="text1"/>
                <w:szCs w:val="22"/>
              </w:rPr>
              <w:t>ROS</w:t>
            </w:r>
            <w:r w:rsidRPr="00A702D8">
              <w:rPr>
                <w:rFonts w:ascii="Arial" w:hAnsi="Arial" w:cs="Arial"/>
                <w:b w:val="0"/>
                <w:bCs w:val="0"/>
                <w:color w:val="000000" w:themeColor="text1"/>
                <w:szCs w:val="22"/>
              </w:rPr>
              <w:t xml:space="preserve"> proto-oncogene 1 (</w:t>
            </w:r>
            <w:r w:rsidRPr="00FD6AAF">
              <w:rPr>
                <w:rFonts w:ascii="Arial" w:hAnsi="Arial" w:cs="Arial"/>
                <w:b w:val="0"/>
                <w:bCs w:val="0"/>
                <w:i/>
                <w:iCs/>
                <w:color w:val="000000" w:themeColor="text1"/>
                <w:szCs w:val="22"/>
              </w:rPr>
              <w:t>ROS1</w:t>
            </w:r>
            <w:r w:rsidRPr="00A702D8">
              <w:rPr>
                <w:rFonts w:ascii="Arial" w:hAnsi="Arial" w:cs="Arial"/>
                <w:b w:val="0"/>
                <w:bCs w:val="0"/>
                <w:color w:val="000000" w:themeColor="text1"/>
                <w:szCs w:val="22"/>
              </w:rPr>
              <w:t>) immunoreactivity by immunohistochemical (IHC) examination giving a staining intensity score of 2+ or 3+; and with documented absence of both activating mutations of the epidermal growth factor receptor (</w:t>
            </w:r>
            <w:r w:rsidRPr="00FD6AAF">
              <w:rPr>
                <w:rFonts w:ascii="Arial" w:hAnsi="Arial" w:cs="Arial"/>
                <w:b w:val="0"/>
                <w:bCs w:val="0"/>
                <w:i/>
                <w:iCs/>
                <w:color w:val="000000" w:themeColor="text1"/>
                <w:szCs w:val="22"/>
              </w:rPr>
              <w:t>EGFR</w:t>
            </w:r>
            <w:r w:rsidRPr="00A702D8">
              <w:rPr>
                <w:rFonts w:ascii="Arial" w:hAnsi="Arial" w:cs="Arial"/>
                <w:b w:val="0"/>
                <w:bCs w:val="0"/>
                <w:color w:val="000000" w:themeColor="text1"/>
                <w:szCs w:val="22"/>
              </w:rPr>
              <w:t>) gene and anaplastic lymphoma kinase (</w:t>
            </w:r>
            <w:r w:rsidRPr="00FD6AAF">
              <w:rPr>
                <w:rFonts w:ascii="Arial" w:hAnsi="Arial" w:cs="Arial"/>
                <w:b w:val="0"/>
                <w:bCs w:val="0"/>
                <w:i/>
                <w:iCs/>
                <w:color w:val="000000" w:themeColor="text1"/>
                <w:szCs w:val="22"/>
              </w:rPr>
              <w:t>ALK</w:t>
            </w:r>
            <w:r w:rsidRPr="00A702D8">
              <w:rPr>
                <w:rFonts w:ascii="Arial" w:hAnsi="Arial" w:cs="Arial"/>
                <w:b w:val="0"/>
                <w:bCs w:val="0"/>
                <w:color w:val="000000" w:themeColor="text1"/>
                <w:szCs w:val="22"/>
              </w:rPr>
              <w:t xml:space="preserve">) immunoreactivity by IHC, requested by a specialist or consultant physician, if the test is: </w:t>
            </w:r>
          </w:p>
          <w:p w14:paraId="70CB8A8C" w14:textId="77777777" w:rsidR="00A702D8" w:rsidRPr="00A702D8" w:rsidRDefault="00A702D8" w:rsidP="00A5345B">
            <w:pPr>
              <w:pStyle w:val="Item"/>
              <w:numPr>
                <w:ilvl w:val="0"/>
                <w:numId w:val="43"/>
              </w:numPr>
              <w:tabs>
                <w:tab w:val="left" w:pos="1560"/>
                <w:tab w:val="left" w:pos="1701"/>
              </w:tabs>
              <w:contextualSpacing/>
              <w:rPr>
                <w:rFonts w:ascii="Arial" w:hAnsi="Arial" w:cs="Arial"/>
                <w:b w:val="0"/>
                <w:bCs w:val="0"/>
                <w:color w:val="000000" w:themeColor="text1"/>
                <w:szCs w:val="22"/>
              </w:rPr>
            </w:pPr>
            <w:r w:rsidRPr="00A702D8">
              <w:rPr>
                <w:rFonts w:ascii="Arial" w:hAnsi="Arial" w:cs="Arial"/>
                <w:b w:val="0"/>
                <w:bCs w:val="0"/>
                <w:color w:val="000000" w:themeColor="text1"/>
                <w:szCs w:val="22"/>
              </w:rPr>
              <w:t xml:space="preserve">to determine if requirements relating to </w:t>
            </w:r>
            <w:r w:rsidRPr="00FD6AAF">
              <w:rPr>
                <w:rFonts w:ascii="Arial" w:hAnsi="Arial" w:cs="Arial"/>
                <w:b w:val="0"/>
                <w:bCs w:val="0"/>
                <w:i/>
                <w:iCs/>
                <w:color w:val="000000" w:themeColor="text1"/>
                <w:szCs w:val="22"/>
              </w:rPr>
              <w:t>ROS1</w:t>
            </w:r>
            <w:r w:rsidRPr="00A702D8">
              <w:rPr>
                <w:rFonts w:ascii="Arial" w:hAnsi="Arial" w:cs="Arial"/>
                <w:b w:val="0"/>
                <w:bCs w:val="0"/>
                <w:color w:val="000000" w:themeColor="text1"/>
                <w:szCs w:val="22"/>
              </w:rPr>
              <w:t xml:space="preserve"> gene arrangement status for access to an immunotherapy listed under the Pharmaceutical Benefits Scheme (PBS) are fulfilled: and </w:t>
            </w:r>
          </w:p>
          <w:p w14:paraId="4B8F05AF" w14:textId="77777777" w:rsidR="00A702D8" w:rsidRPr="00A702D8" w:rsidRDefault="00A702D8" w:rsidP="00A5345B">
            <w:pPr>
              <w:pStyle w:val="Item"/>
              <w:numPr>
                <w:ilvl w:val="0"/>
                <w:numId w:val="43"/>
              </w:numPr>
              <w:tabs>
                <w:tab w:val="left" w:pos="1560"/>
                <w:tab w:val="left" w:pos="1701"/>
              </w:tabs>
              <w:contextualSpacing/>
              <w:rPr>
                <w:rFonts w:ascii="Arial" w:hAnsi="Arial" w:cs="Arial"/>
                <w:b w:val="0"/>
                <w:bCs w:val="0"/>
                <w:color w:val="000000" w:themeColor="text1"/>
                <w:szCs w:val="22"/>
              </w:rPr>
            </w:pPr>
            <w:r w:rsidRPr="00A702D8">
              <w:rPr>
                <w:rFonts w:ascii="Arial" w:hAnsi="Arial" w:cs="Arial"/>
                <w:b w:val="0"/>
                <w:bCs w:val="0"/>
                <w:color w:val="000000" w:themeColor="text1"/>
                <w:szCs w:val="22"/>
              </w:rPr>
              <w:t>not associated with a service to which item 73437 or 73439 applies</w:t>
            </w:r>
          </w:p>
          <w:p w14:paraId="51549E12" w14:textId="04CF67A4" w:rsidR="007E3472" w:rsidRPr="00FC7E4D" w:rsidRDefault="007E3472" w:rsidP="00A5345B">
            <w:pPr>
              <w:rPr>
                <w:b w:val="0"/>
                <w:bCs w:val="0"/>
              </w:rPr>
            </w:pPr>
            <w:r w:rsidRPr="00FC7E4D">
              <w:rPr>
                <w:b w:val="0"/>
                <w:bCs w:val="0"/>
              </w:rPr>
              <w:t>MBS Fee: $</w:t>
            </w:r>
            <w:r w:rsidR="0012255D">
              <w:rPr>
                <w:b w:val="0"/>
                <w:bCs w:val="0"/>
              </w:rPr>
              <w:t>400.00</w:t>
            </w:r>
          </w:p>
          <w:p w14:paraId="7382B1B6" w14:textId="4B46DD22" w:rsidR="007E3472" w:rsidRPr="00FC7E4D" w:rsidRDefault="007E3472" w:rsidP="00A5345B">
            <w:pPr>
              <w:rPr>
                <w:b w:val="0"/>
                <w:bCs w:val="0"/>
              </w:rPr>
            </w:pPr>
            <w:r w:rsidRPr="00FC7E4D">
              <w:rPr>
                <w:b w:val="0"/>
                <w:bCs w:val="0"/>
              </w:rPr>
              <w:t>Benefit: 75% = $</w:t>
            </w:r>
            <w:r w:rsidR="0012255D">
              <w:rPr>
                <w:b w:val="0"/>
                <w:bCs w:val="0"/>
              </w:rPr>
              <w:t>300.00</w:t>
            </w:r>
            <w:r w:rsidRPr="00FC7E4D">
              <w:rPr>
                <w:b w:val="0"/>
                <w:bCs w:val="0"/>
              </w:rPr>
              <w:t xml:space="preserve">    85% = </w:t>
            </w:r>
            <w:r w:rsidR="0012255D">
              <w:rPr>
                <w:b w:val="0"/>
                <w:bCs w:val="0"/>
              </w:rPr>
              <w:t>$340.00</w:t>
            </w:r>
          </w:p>
          <w:p w14:paraId="77E884DB" w14:textId="77777777" w:rsidR="007E3472" w:rsidRPr="00AA6575" w:rsidRDefault="007E3472" w:rsidP="00EC4DF3">
            <w:pPr>
              <w:pStyle w:val="ListBullet"/>
              <w:numPr>
                <w:ilvl w:val="0"/>
                <w:numId w:val="0"/>
              </w:numPr>
              <w:ind w:left="360" w:hanging="360"/>
            </w:pPr>
          </w:p>
        </w:tc>
      </w:tr>
    </w:tbl>
    <w:p w14:paraId="2F5C2DD9" w14:textId="77777777" w:rsidR="007E3472" w:rsidRDefault="007E3472" w:rsidP="00BE3ED5"/>
    <w:tbl>
      <w:tblPr>
        <w:tblStyle w:val="GridTable4-Accent2"/>
        <w:tblW w:w="0" w:type="auto"/>
        <w:tblLook w:val="04A0" w:firstRow="1" w:lastRow="0" w:firstColumn="1" w:lastColumn="0" w:noHBand="0" w:noVBand="1"/>
      </w:tblPr>
      <w:tblGrid>
        <w:gridCol w:w="9060"/>
      </w:tblGrid>
      <w:tr w:rsidR="00FE5771" w14:paraId="31AB690B"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B5F4A20" w14:textId="77777777" w:rsidR="00FE5771" w:rsidRDefault="00FE5771" w:rsidP="00EC4DF3">
            <w:pPr>
              <w:rPr>
                <w:b w:val="0"/>
                <w:bCs w:val="0"/>
                <w:lang w:eastAsia="en-AU"/>
              </w:rPr>
            </w:pPr>
            <w:r>
              <w:rPr>
                <w:lang w:eastAsia="en-AU"/>
              </w:rPr>
              <w:t>Category 6 – Pathology Services</w:t>
            </w:r>
          </w:p>
        </w:tc>
      </w:tr>
      <w:tr w:rsidR="00FE5771" w14:paraId="79A1D4B2"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7E9A669" w14:textId="15BBD687" w:rsidR="00FE5771" w:rsidRDefault="00FE5771" w:rsidP="00EC4DF3">
            <w:pPr>
              <w:rPr>
                <w:b w:val="0"/>
                <w:bCs w:val="0"/>
                <w:lang w:eastAsia="en-AU"/>
              </w:rPr>
            </w:pPr>
            <w:r>
              <w:rPr>
                <w:lang w:eastAsia="en-AU"/>
              </w:rPr>
              <w:t xml:space="preserve">Group P7 </w:t>
            </w:r>
            <w:r w:rsidR="003642F8">
              <w:rPr>
                <w:lang w:eastAsia="en-AU"/>
              </w:rPr>
              <w:t>–</w:t>
            </w:r>
            <w:r>
              <w:rPr>
                <w:lang w:eastAsia="en-AU"/>
              </w:rPr>
              <w:t xml:space="preserve"> Genetics </w:t>
            </w:r>
          </w:p>
        </w:tc>
      </w:tr>
      <w:tr w:rsidR="00FE5771" w:rsidRPr="00AA6575" w14:paraId="11F6366F"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5069A69A" w14:textId="1457094A" w:rsidR="00FE5771" w:rsidRPr="00642F20" w:rsidRDefault="00FE5771" w:rsidP="00A5345B">
            <w:pPr>
              <w:rPr>
                <w:b w:val="0"/>
                <w:bCs w:val="0"/>
              </w:rPr>
            </w:pPr>
            <w:r w:rsidRPr="00FC7E4D">
              <w:rPr>
                <w:b w:val="0"/>
                <w:bCs w:val="0"/>
              </w:rPr>
              <w:t>73</w:t>
            </w:r>
            <w:r w:rsidR="00EC1744">
              <w:rPr>
                <w:b w:val="0"/>
                <w:bCs w:val="0"/>
              </w:rPr>
              <w:t>436</w:t>
            </w:r>
          </w:p>
          <w:p w14:paraId="5770CBE3" w14:textId="77777777" w:rsidR="0038062D" w:rsidRPr="0038062D" w:rsidRDefault="0038062D" w:rsidP="00A5345B">
            <w:pPr>
              <w:pStyle w:val="Default"/>
              <w:tabs>
                <w:tab w:val="left" w:pos="1701"/>
              </w:tabs>
              <w:contextualSpacing/>
              <w:rPr>
                <w:rFonts w:ascii="Arial" w:hAnsi="Arial" w:cs="Arial"/>
                <w:b w:val="0"/>
                <w:bCs w:val="0"/>
                <w:color w:val="auto"/>
                <w:sz w:val="22"/>
                <w:szCs w:val="22"/>
              </w:rPr>
            </w:pPr>
            <w:r w:rsidRPr="0038062D">
              <w:rPr>
                <w:rFonts w:ascii="Arial" w:hAnsi="Arial" w:cs="Arial"/>
                <w:b w:val="0"/>
                <w:bCs w:val="0"/>
                <w:color w:val="auto"/>
                <w:sz w:val="22"/>
                <w:szCs w:val="22"/>
              </w:rPr>
              <w:t xml:space="preserve">A test of tumour tissue from a patient with a new diagnosis of locally advanced or metastatic non-small cell lung cancer requested by, or on behalf of, a specialist or consultant physician, if the test is: </w:t>
            </w:r>
          </w:p>
          <w:p w14:paraId="1D4AB1C3" w14:textId="77777777" w:rsidR="0038062D" w:rsidRPr="0038062D" w:rsidRDefault="0038062D" w:rsidP="00A5345B">
            <w:pPr>
              <w:pStyle w:val="Default"/>
              <w:numPr>
                <w:ilvl w:val="0"/>
                <w:numId w:val="42"/>
              </w:numPr>
              <w:tabs>
                <w:tab w:val="left" w:pos="1701"/>
              </w:tabs>
              <w:contextualSpacing/>
              <w:rPr>
                <w:rStyle w:val="CommentReference"/>
                <w:rFonts w:ascii="Arial" w:eastAsiaTheme="minorHAnsi" w:hAnsi="Arial" w:cs="Arial"/>
                <w:b w:val="0"/>
                <w:bCs w:val="0"/>
                <w:color w:val="000000" w:themeColor="text1"/>
                <w:lang w:eastAsia="en-US"/>
              </w:rPr>
            </w:pPr>
            <w:r w:rsidRPr="0038062D">
              <w:rPr>
                <w:rFonts w:ascii="Arial" w:hAnsi="Arial" w:cs="Arial"/>
                <w:b w:val="0"/>
                <w:bCs w:val="0"/>
                <w:color w:val="auto"/>
                <w:sz w:val="22"/>
                <w:szCs w:val="22"/>
              </w:rPr>
              <w:t xml:space="preserve">to </w:t>
            </w:r>
            <w:r w:rsidRPr="0038062D">
              <w:rPr>
                <w:rFonts w:ascii="Arial" w:hAnsi="Arial" w:cs="Arial"/>
                <w:b w:val="0"/>
                <w:bCs w:val="0"/>
                <w:color w:val="000000" w:themeColor="text1"/>
                <w:sz w:val="22"/>
                <w:szCs w:val="22"/>
              </w:rPr>
              <w:t xml:space="preserve">determine if the requirements relating to </w:t>
            </w:r>
            <w:r w:rsidRPr="008222A5">
              <w:rPr>
                <w:rFonts w:ascii="Arial" w:hAnsi="Arial" w:cs="Arial"/>
                <w:b w:val="0"/>
                <w:bCs w:val="0"/>
                <w:i/>
                <w:iCs/>
                <w:color w:val="000000" w:themeColor="text1"/>
                <w:sz w:val="22"/>
                <w:szCs w:val="22"/>
              </w:rPr>
              <w:t>MET</w:t>
            </w:r>
            <w:r w:rsidRPr="0038062D">
              <w:rPr>
                <w:rFonts w:ascii="Arial" w:hAnsi="Arial" w:cs="Arial"/>
                <w:b w:val="0"/>
                <w:bCs w:val="0"/>
                <w:color w:val="000000" w:themeColor="text1"/>
                <w:sz w:val="22"/>
                <w:szCs w:val="22"/>
              </w:rPr>
              <w:t xml:space="preserve"> proto-oncogene, receptor tyrosine kinase (</w:t>
            </w:r>
            <w:r w:rsidRPr="008222A5">
              <w:rPr>
                <w:rFonts w:ascii="Arial" w:hAnsi="Arial" w:cs="Arial"/>
                <w:b w:val="0"/>
                <w:bCs w:val="0"/>
                <w:i/>
                <w:iCs/>
                <w:color w:val="000000" w:themeColor="text1"/>
                <w:sz w:val="22"/>
                <w:szCs w:val="22"/>
              </w:rPr>
              <w:t>MET</w:t>
            </w:r>
            <w:r w:rsidRPr="0038062D">
              <w:rPr>
                <w:rFonts w:ascii="Arial" w:hAnsi="Arial" w:cs="Arial"/>
                <w:b w:val="0"/>
                <w:bCs w:val="0"/>
                <w:color w:val="000000" w:themeColor="text1"/>
                <w:sz w:val="22"/>
                <w:szCs w:val="22"/>
              </w:rPr>
              <w:t>) exon 14 skipping alterations (</w:t>
            </w:r>
            <w:r w:rsidRPr="008222A5">
              <w:rPr>
                <w:rFonts w:ascii="Arial" w:hAnsi="Arial" w:cs="Arial"/>
                <w:b w:val="0"/>
                <w:bCs w:val="0"/>
                <w:i/>
                <w:iCs/>
                <w:color w:val="000000" w:themeColor="text1"/>
                <w:sz w:val="22"/>
                <w:szCs w:val="22"/>
              </w:rPr>
              <w:t>MET</w:t>
            </w:r>
            <w:r w:rsidRPr="0038062D">
              <w:rPr>
                <w:rFonts w:ascii="Arial" w:hAnsi="Arial" w:cs="Arial"/>
                <w:b w:val="0"/>
                <w:bCs w:val="0"/>
                <w:color w:val="000000" w:themeColor="text1"/>
                <w:sz w:val="22"/>
                <w:szCs w:val="22"/>
              </w:rPr>
              <w:t>ex14sk) status for access to an immunotherapy listed under the Pharmaceutical Benefits Scheme (PBS)</w:t>
            </w:r>
            <w:r w:rsidRPr="0038062D">
              <w:rPr>
                <w:rFonts w:ascii="Arial" w:eastAsiaTheme="minorHAnsi" w:hAnsi="Arial" w:cs="Arial"/>
                <w:b w:val="0"/>
                <w:bCs w:val="0"/>
                <w:color w:val="000000" w:themeColor="text1"/>
                <w:sz w:val="22"/>
                <w:szCs w:val="22"/>
                <w:lang w:eastAsia="en-US"/>
              </w:rPr>
              <w:t xml:space="preserve"> </w:t>
            </w:r>
            <w:r w:rsidRPr="0038062D">
              <w:rPr>
                <w:rFonts w:ascii="Arial" w:hAnsi="Arial" w:cs="Arial"/>
                <w:b w:val="0"/>
                <w:bCs w:val="0"/>
                <w:color w:val="000000" w:themeColor="text1"/>
                <w:sz w:val="22"/>
                <w:szCs w:val="22"/>
              </w:rPr>
              <w:t>are fulfilled: and</w:t>
            </w:r>
          </w:p>
          <w:p w14:paraId="559247B3" w14:textId="77777777" w:rsidR="0038062D" w:rsidRPr="0038062D" w:rsidRDefault="0038062D" w:rsidP="00A5345B">
            <w:pPr>
              <w:pStyle w:val="Default"/>
              <w:numPr>
                <w:ilvl w:val="0"/>
                <w:numId w:val="42"/>
              </w:numPr>
              <w:tabs>
                <w:tab w:val="left" w:pos="1701"/>
              </w:tabs>
              <w:contextualSpacing/>
              <w:rPr>
                <w:rFonts w:ascii="Arial" w:hAnsi="Arial" w:cs="Arial"/>
                <w:b w:val="0"/>
                <w:bCs w:val="0"/>
                <w:color w:val="000000" w:themeColor="text1"/>
                <w:sz w:val="22"/>
                <w:szCs w:val="22"/>
              </w:rPr>
            </w:pPr>
            <w:r w:rsidRPr="0038062D">
              <w:rPr>
                <w:rFonts w:ascii="Arial" w:hAnsi="Arial" w:cs="Arial"/>
                <w:b w:val="0"/>
                <w:bCs w:val="0"/>
                <w:color w:val="000000" w:themeColor="text1"/>
                <w:sz w:val="22"/>
                <w:szCs w:val="22"/>
              </w:rPr>
              <w:t>not associated with a service to which item 73437 or 73438 applies</w:t>
            </w:r>
          </w:p>
          <w:p w14:paraId="220C732E" w14:textId="436C6496" w:rsidR="00FE5771" w:rsidRPr="00FC7E4D" w:rsidRDefault="00FE5771" w:rsidP="00A5345B">
            <w:pPr>
              <w:rPr>
                <w:b w:val="0"/>
                <w:bCs w:val="0"/>
              </w:rPr>
            </w:pPr>
            <w:r w:rsidRPr="00FC7E4D">
              <w:rPr>
                <w:b w:val="0"/>
                <w:bCs w:val="0"/>
              </w:rPr>
              <w:t>MBS Fee: $</w:t>
            </w:r>
            <w:r w:rsidR="00FB5A5D">
              <w:rPr>
                <w:b w:val="0"/>
                <w:bCs w:val="0"/>
              </w:rPr>
              <w:t>397.35</w:t>
            </w:r>
          </w:p>
          <w:p w14:paraId="51324E64" w14:textId="751B6448" w:rsidR="00FE5771" w:rsidRPr="00AA6575" w:rsidRDefault="00FE5771" w:rsidP="00B62BD6">
            <w:r w:rsidRPr="00FC7E4D">
              <w:rPr>
                <w:b w:val="0"/>
                <w:bCs w:val="0"/>
              </w:rPr>
              <w:t>Benefit: 75% = $</w:t>
            </w:r>
            <w:r w:rsidR="00FB5A5D">
              <w:rPr>
                <w:b w:val="0"/>
                <w:bCs w:val="0"/>
              </w:rPr>
              <w:t>298.05</w:t>
            </w:r>
            <w:r w:rsidRPr="00FC7E4D">
              <w:rPr>
                <w:b w:val="0"/>
                <w:bCs w:val="0"/>
              </w:rPr>
              <w:t xml:space="preserve">    85% = </w:t>
            </w:r>
            <w:r w:rsidR="00FB5A5D">
              <w:rPr>
                <w:b w:val="0"/>
                <w:bCs w:val="0"/>
              </w:rPr>
              <w:t>$</w:t>
            </w:r>
            <w:r w:rsidR="007306A9">
              <w:rPr>
                <w:b w:val="0"/>
                <w:bCs w:val="0"/>
              </w:rPr>
              <w:t>337.75</w:t>
            </w:r>
          </w:p>
        </w:tc>
      </w:tr>
    </w:tbl>
    <w:p w14:paraId="0954F59D" w14:textId="66D0A595" w:rsidR="00FE5771" w:rsidRDefault="00FE5771" w:rsidP="00BE3ED5"/>
    <w:p w14:paraId="6D6D313F" w14:textId="11074237" w:rsidR="0093667D" w:rsidRDefault="0093667D" w:rsidP="00BE3ED5"/>
    <w:p w14:paraId="5E83E310" w14:textId="77777777" w:rsidR="0093667D" w:rsidRDefault="0093667D" w:rsidP="00BE3ED5"/>
    <w:p w14:paraId="3B9B70B9" w14:textId="77777777" w:rsidR="0093667D" w:rsidRDefault="0093667D"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A344" w14:textId="77777777" w:rsidR="00C832F0" w:rsidRDefault="00C832F0" w:rsidP="006B56BB">
      <w:r>
        <w:separator/>
      </w:r>
    </w:p>
    <w:p w14:paraId="20DF48BD" w14:textId="77777777" w:rsidR="00C832F0" w:rsidRDefault="00C832F0"/>
  </w:endnote>
  <w:endnote w:type="continuationSeparator" w:id="0">
    <w:p w14:paraId="709F5783" w14:textId="77777777" w:rsidR="00C832F0" w:rsidRDefault="00C832F0" w:rsidP="006B56BB">
      <w:r>
        <w:continuationSeparator/>
      </w:r>
    </w:p>
    <w:p w14:paraId="2BED2EC8" w14:textId="77777777" w:rsidR="00C832F0" w:rsidRDefault="00C832F0"/>
  </w:endnote>
  <w:endnote w:type="continuationNotice" w:id="1">
    <w:p w14:paraId="3E00CDB5" w14:textId="77777777" w:rsidR="00C832F0" w:rsidRDefault="00C8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D96B75E" w:rsidR="00F51321" w:rsidRDefault="00AE4AA8" w:rsidP="00942D89">
    <w:pPr>
      <w:pStyle w:val="Footer"/>
      <w:tabs>
        <w:tab w:val="clear" w:pos="9026"/>
        <w:tab w:val="right" w:pos="10466"/>
      </w:tabs>
      <w:jc w:val="left"/>
    </w:pPr>
    <w:r>
      <w:rPr>
        <w:b/>
      </w:rPr>
      <w:t>Small gene panel testing for non-small cell lung carcinoma (NSCLC</w:t>
    </w:r>
    <w:r w:rsidRPr="00942D89">
      <w:rPr>
        <w:b/>
      </w:rPr>
      <w:t>)</w:t>
    </w:r>
    <w:r w:rsidRPr="00E863C4">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4A79A974" w:rsidR="00F51321" w:rsidRPr="009B32BA" w:rsidRDefault="00F51321" w:rsidP="00F51321">
    <w:pPr>
      <w:pStyle w:val="Footer"/>
      <w:jc w:val="left"/>
      <w:rPr>
        <w:szCs w:val="18"/>
      </w:rPr>
    </w:pPr>
    <w:r w:rsidRPr="00870B05">
      <w:t>Last updated</w:t>
    </w:r>
    <w:r>
      <w:t xml:space="preserve"> – </w:t>
    </w:r>
    <w:r w:rsidR="00DB6A4D">
      <w:t>22</w:t>
    </w:r>
    <w:r w:rsidR="00D10D24">
      <w:t xml:space="preserve"> November</w:t>
    </w:r>
    <w:r w:rsidR="00AE4AA8">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692E6AC" w:rsidR="00064168" w:rsidRDefault="00A4303A" w:rsidP="00942D89">
    <w:pPr>
      <w:pStyle w:val="Footer"/>
      <w:tabs>
        <w:tab w:val="clear" w:pos="9026"/>
        <w:tab w:val="right" w:pos="10466"/>
      </w:tabs>
      <w:jc w:val="left"/>
    </w:pPr>
    <w:r>
      <w:rPr>
        <w:b/>
      </w:rPr>
      <w:t>Small gene panel testing for non-</w:t>
    </w:r>
    <w:r w:rsidR="00103993">
      <w:rPr>
        <w:b/>
      </w:rPr>
      <w:t>small cell lung carcinoma (NSCLC</w:t>
    </w:r>
    <w:r w:rsidR="00942D89" w:rsidRPr="00942D89">
      <w:rPr>
        <w:b/>
      </w:rPr>
      <w:t>)</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5B48AE99" w:rsidR="00064168" w:rsidRPr="009B32BA" w:rsidRDefault="00064168" w:rsidP="00064168">
    <w:pPr>
      <w:pStyle w:val="Footer"/>
      <w:jc w:val="left"/>
      <w:rPr>
        <w:szCs w:val="18"/>
      </w:rPr>
    </w:pPr>
    <w:r w:rsidRPr="00870B05">
      <w:t>Last updated</w:t>
    </w:r>
    <w:r>
      <w:t xml:space="preserve"> – </w:t>
    </w:r>
    <w:r w:rsidR="00DB6A4D">
      <w:t>22</w:t>
    </w:r>
    <w:r w:rsidR="00F67288">
      <w:t xml:space="preserve"> November</w:t>
    </w:r>
    <w:r>
      <w:t xml:space="preserve"> 20</w:t>
    </w:r>
    <w:r w:rsidR="00060B05">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D051" w14:textId="77777777" w:rsidR="00C832F0" w:rsidRDefault="00C832F0" w:rsidP="006B56BB">
      <w:r>
        <w:separator/>
      </w:r>
    </w:p>
    <w:p w14:paraId="238594FC" w14:textId="77777777" w:rsidR="00C832F0" w:rsidRDefault="00C832F0"/>
  </w:footnote>
  <w:footnote w:type="continuationSeparator" w:id="0">
    <w:p w14:paraId="6B0C4600" w14:textId="77777777" w:rsidR="00C832F0" w:rsidRDefault="00C832F0" w:rsidP="006B56BB">
      <w:r>
        <w:continuationSeparator/>
      </w:r>
    </w:p>
    <w:p w14:paraId="50E662D0" w14:textId="77777777" w:rsidR="00C832F0" w:rsidRDefault="00C832F0"/>
  </w:footnote>
  <w:footnote w:type="continuationNotice" w:id="1">
    <w:p w14:paraId="3D1D7831" w14:textId="77777777" w:rsidR="00C832F0" w:rsidRDefault="00C83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417A38"/>
    <w:multiLevelType w:val="hybridMultilevel"/>
    <w:tmpl w:val="1D2A380C"/>
    <w:lvl w:ilvl="0" w:tplc="FFFFFFFF">
      <w:start w:val="1"/>
      <w:numFmt w:val="lowerLetter"/>
      <w:lvlText w:val="(%1)"/>
      <w:lvlJc w:val="left"/>
      <w:pPr>
        <w:ind w:left="1800" w:hanging="360"/>
      </w:pPr>
      <w:rPr>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07E91617"/>
    <w:multiLevelType w:val="hybridMultilevel"/>
    <w:tmpl w:val="804EC24C"/>
    <w:lvl w:ilvl="0" w:tplc="7BA636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E5663"/>
    <w:multiLevelType w:val="hybridMultilevel"/>
    <w:tmpl w:val="1332DF96"/>
    <w:lvl w:ilvl="0" w:tplc="FFFFFFFF">
      <w:start w:val="1"/>
      <w:numFmt w:val="lowerLetter"/>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3025F4C"/>
    <w:multiLevelType w:val="hybridMultilevel"/>
    <w:tmpl w:val="31B8A5D0"/>
    <w:lvl w:ilvl="0" w:tplc="FDD2FD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0D4A70"/>
    <w:multiLevelType w:val="hybridMultilevel"/>
    <w:tmpl w:val="31B69E9E"/>
    <w:lvl w:ilvl="0" w:tplc="FFFFFFFF">
      <w:start w:val="1"/>
      <w:numFmt w:val="lowerLetter"/>
      <w:lvlText w:val="(%1)"/>
      <w:lvlJc w:val="left"/>
      <w:pPr>
        <w:ind w:left="1150" w:hanging="360"/>
      </w:pPr>
      <w:rPr>
        <w:color w:val="auto"/>
      </w:rPr>
    </w:lvl>
    <w:lvl w:ilvl="1" w:tplc="FFFFFFFF">
      <w:start w:val="1"/>
      <w:numFmt w:val="lowerLetter"/>
      <w:lvlText w:val="%2."/>
      <w:lvlJc w:val="left"/>
      <w:pPr>
        <w:ind w:left="1870" w:hanging="360"/>
      </w:pPr>
    </w:lvl>
    <w:lvl w:ilvl="2" w:tplc="FFFFFFFF">
      <w:start w:val="1"/>
      <w:numFmt w:val="lowerRoman"/>
      <w:lvlText w:val="%3."/>
      <w:lvlJc w:val="right"/>
      <w:pPr>
        <w:ind w:left="2590" w:hanging="180"/>
      </w:pPr>
    </w:lvl>
    <w:lvl w:ilvl="3" w:tplc="FFFFFFFF">
      <w:start w:val="1"/>
      <w:numFmt w:val="decimal"/>
      <w:lvlText w:val="%4."/>
      <w:lvlJc w:val="left"/>
      <w:pPr>
        <w:ind w:left="3310" w:hanging="360"/>
      </w:pPr>
    </w:lvl>
    <w:lvl w:ilvl="4" w:tplc="FFFFFFFF">
      <w:start w:val="1"/>
      <w:numFmt w:val="lowerLetter"/>
      <w:lvlText w:val="%5."/>
      <w:lvlJc w:val="left"/>
      <w:pPr>
        <w:ind w:left="4030" w:hanging="360"/>
      </w:pPr>
    </w:lvl>
    <w:lvl w:ilvl="5" w:tplc="FFFFFFFF">
      <w:start w:val="1"/>
      <w:numFmt w:val="lowerRoman"/>
      <w:lvlText w:val="%6."/>
      <w:lvlJc w:val="right"/>
      <w:pPr>
        <w:ind w:left="4750" w:hanging="180"/>
      </w:pPr>
    </w:lvl>
    <w:lvl w:ilvl="6" w:tplc="FFFFFFFF">
      <w:start w:val="1"/>
      <w:numFmt w:val="decimal"/>
      <w:lvlText w:val="%7."/>
      <w:lvlJc w:val="left"/>
      <w:pPr>
        <w:ind w:left="5470" w:hanging="360"/>
      </w:pPr>
    </w:lvl>
    <w:lvl w:ilvl="7" w:tplc="FFFFFFFF">
      <w:start w:val="1"/>
      <w:numFmt w:val="lowerLetter"/>
      <w:lvlText w:val="%8."/>
      <w:lvlJc w:val="left"/>
      <w:pPr>
        <w:ind w:left="6190" w:hanging="360"/>
      </w:pPr>
    </w:lvl>
    <w:lvl w:ilvl="8" w:tplc="FFFFFFFF">
      <w:start w:val="1"/>
      <w:numFmt w:val="lowerRoman"/>
      <w:lvlText w:val="%9."/>
      <w:lvlJc w:val="right"/>
      <w:pPr>
        <w:ind w:left="6910" w:hanging="180"/>
      </w:pPr>
    </w:lvl>
  </w:abstractNum>
  <w:abstractNum w:abstractNumId="16" w15:restartNumberingAfterBreak="0">
    <w:nsid w:val="19185A08"/>
    <w:multiLevelType w:val="hybridMultilevel"/>
    <w:tmpl w:val="3A4016F4"/>
    <w:lvl w:ilvl="0" w:tplc="FFFFFFFF">
      <w:start w:val="1"/>
      <w:numFmt w:val="lowerRoman"/>
      <w:lvlText w:val="(%1)"/>
      <w:lvlJc w:val="right"/>
      <w:pPr>
        <w:ind w:left="1080" w:hanging="360"/>
      </w:pPr>
      <w:rPr>
        <w:rFonts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E08460C"/>
    <w:multiLevelType w:val="hybridMultilevel"/>
    <w:tmpl w:val="48AC422A"/>
    <w:lvl w:ilvl="0" w:tplc="F1E6B6A4">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C946EE"/>
    <w:multiLevelType w:val="hybridMultilevel"/>
    <w:tmpl w:val="C09CAF14"/>
    <w:lvl w:ilvl="0" w:tplc="FFFFFFFF">
      <w:start w:val="1"/>
      <w:numFmt w:val="lowerLetter"/>
      <w:lvlText w:val="(%1)"/>
      <w:lvlJc w:val="left"/>
      <w:pPr>
        <w:ind w:left="1211" w:hanging="360"/>
      </w:pPr>
      <w:rPr>
        <w:rFonts w:eastAsia="Times New Roman" w:cs="Times New Roman" w:hint="default"/>
        <w:color w:val="auto"/>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23831C85"/>
    <w:multiLevelType w:val="hybridMultilevel"/>
    <w:tmpl w:val="1A14DB52"/>
    <w:lvl w:ilvl="0" w:tplc="E5128912">
      <w:start w:val="3"/>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A7F09C6"/>
    <w:multiLevelType w:val="hybridMultilevel"/>
    <w:tmpl w:val="BD82BD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1D3343C"/>
    <w:multiLevelType w:val="hybridMultilevel"/>
    <w:tmpl w:val="2A045A64"/>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364247E1"/>
    <w:multiLevelType w:val="hybridMultilevel"/>
    <w:tmpl w:val="09F67406"/>
    <w:lvl w:ilvl="0" w:tplc="7786CB8E">
      <w:start w:val="1"/>
      <w:numFmt w:val="lowerLetter"/>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3F115A"/>
    <w:multiLevelType w:val="hybridMultilevel"/>
    <w:tmpl w:val="31B69E9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6F53A9B"/>
    <w:multiLevelType w:val="hybridMultilevel"/>
    <w:tmpl w:val="F8E2A0FC"/>
    <w:lvl w:ilvl="0" w:tplc="FDD2FDEE">
      <w:start w:val="1"/>
      <w:numFmt w:val="lowerLetter"/>
      <w:lvlText w:val="(%1)"/>
      <w:lvlJc w:val="left"/>
      <w:pPr>
        <w:ind w:left="1080" w:hanging="360"/>
      </w:pPr>
      <w:rPr>
        <w:rFonts w:hint="default"/>
      </w:rPr>
    </w:lvl>
    <w:lvl w:ilvl="1" w:tplc="0C090019" w:tentative="1">
      <w:start w:val="1"/>
      <w:numFmt w:val="lowerLetter"/>
      <w:lvlText w:val="%2."/>
      <w:lvlJc w:val="left"/>
      <w:pPr>
        <w:ind w:left="949" w:hanging="360"/>
      </w:pPr>
    </w:lvl>
    <w:lvl w:ilvl="2" w:tplc="0C09001B" w:tentative="1">
      <w:start w:val="1"/>
      <w:numFmt w:val="lowerRoman"/>
      <w:lvlText w:val="%3."/>
      <w:lvlJc w:val="right"/>
      <w:pPr>
        <w:ind w:left="1669" w:hanging="180"/>
      </w:pPr>
    </w:lvl>
    <w:lvl w:ilvl="3" w:tplc="0C09000F" w:tentative="1">
      <w:start w:val="1"/>
      <w:numFmt w:val="decimal"/>
      <w:lvlText w:val="%4."/>
      <w:lvlJc w:val="left"/>
      <w:pPr>
        <w:ind w:left="2389" w:hanging="360"/>
      </w:pPr>
    </w:lvl>
    <w:lvl w:ilvl="4" w:tplc="0C090019" w:tentative="1">
      <w:start w:val="1"/>
      <w:numFmt w:val="lowerLetter"/>
      <w:lvlText w:val="%5."/>
      <w:lvlJc w:val="left"/>
      <w:pPr>
        <w:ind w:left="3109" w:hanging="360"/>
      </w:pPr>
    </w:lvl>
    <w:lvl w:ilvl="5" w:tplc="0C09001B" w:tentative="1">
      <w:start w:val="1"/>
      <w:numFmt w:val="lowerRoman"/>
      <w:lvlText w:val="%6."/>
      <w:lvlJc w:val="right"/>
      <w:pPr>
        <w:ind w:left="3829" w:hanging="180"/>
      </w:pPr>
    </w:lvl>
    <w:lvl w:ilvl="6" w:tplc="0C09000F" w:tentative="1">
      <w:start w:val="1"/>
      <w:numFmt w:val="decimal"/>
      <w:lvlText w:val="%7."/>
      <w:lvlJc w:val="left"/>
      <w:pPr>
        <w:ind w:left="4549" w:hanging="360"/>
      </w:pPr>
    </w:lvl>
    <w:lvl w:ilvl="7" w:tplc="0C090019" w:tentative="1">
      <w:start w:val="1"/>
      <w:numFmt w:val="lowerLetter"/>
      <w:lvlText w:val="%8."/>
      <w:lvlJc w:val="left"/>
      <w:pPr>
        <w:ind w:left="5269" w:hanging="360"/>
      </w:pPr>
    </w:lvl>
    <w:lvl w:ilvl="8" w:tplc="0C09001B" w:tentative="1">
      <w:start w:val="1"/>
      <w:numFmt w:val="lowerRoman"/>
      <w:lvlText w:val="%9."/>
      <w:lvlJc w:val="right"/>
      <w:pPr>
        <w:ind w:left="5989" w:hanging="180"/>
      </w:pPr>
    </w:lvl>
  </w:abstractNum>
  <w:abstractNum w:abstractNumId="33" w15:restartNumberingAfterBreak="0">
    <w:nsid w:val="5F436905"/>
    <w:multiLevelType w:val="hybridMultilevel"/>
    <w:tmpl w:val="483C7F9A"/>
    <w:lvl w:ilvl="0" w:tplc="FFFFFFFF">
      <w:start w:val="1"/>
      <w:numFmt w:val="lowerRoman"/>
      <w:lvlText w:val="(%1)"/>
      <w:lvlJc w:val="right"/>
      <w:pPr>
        <w:ind w:left="720" w:hanging="360"/>
      </w:pPr>
      <w:rPr>
        <w:rFonts w:hint="default"/>
        <w:color w:val="auto"/>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59420CE"/>
    <w:multiLevelType w:val="hybridMultilevel"/>
    <w:tmpl w:val="7B54AD16"/>
    <w:lvl w:ilvl="0" w:tplc="FDD2FDE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9B409B"/>
    <w:multiLevelType w:val="hybridMultilevel"/>
    <w:tmpl w:val="0CCA0462"/>
    <w:lvl w:ilvl="0" w:tplc="944228C8">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9193A5E"/>
    <w:multiLevelType w:val="hybridMultilevel"/>
    <w:tmpl w:val="C09CAF14"/>
    <w:lvl w:ilvl="0" w:tplc="38E2B142">
      <w:start w:val="1"/>
      <w:numFmt w:val="lowerLetter"/>
      <w:lvlText w:val="(%1)"/>
      <w:lvlJc w:val="left"/>
      <w:pPr>
        <w:ind w:left="1211" w:hanging="360"/>
      </w:pPr>
      <w:rPr>
        <w:rFonts w:eastAsia="Times New Roman" w:cs="Times New Roman" w:hint="default"/>
        <w:color w:val="auto"/>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4B4D31"/>
    <w:multiLevelType w:val="hybridMultilevel"/>
    <w:tmpl w:val="425C3B1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30"/>
  </w:num>
  <w:num w:numId="3" w16cid:durableId="796723573">
    <w:abstractNumId w:val="38"/>
  </w:num>
  <w:num w:numId="4" w16cid:durableId="765465722">
    <w:abstractNumId w:val="8"/>
  </w:num>
  <w:num w:numId="5" w16cid:durableId="924338575">
    <w:abstractNumId w:val="8"/>
    <w:lvlOverride w:ilvl="0">
      <w:startOverride w:val="1"/>
    </w:lvlOverride>
  </w:num>
  <w:num w:numId="6" w16cid:durableId="857279701">
    <w:abstractNumId w:val="11"/>
  </w:num>
  <w:num w:numId="7" w16cid:durableId="1985742754">
    <w:abstractNumId w:val="28"/>
  </w:num>
  <w:num w:numId="8" w16cid:durableId="716242997">
    <w:abstractNumId w:val="36"/>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40"/>
  </w:num>
  <w:num w:numId="17" w16cid:durableId="389696355">
    <w:abstractNumId w:val="14"/>
  </w:num>
  <w:num w:numId="18" w16cid:durableId="1563908007">
    <w:abstractNumId w:val="19"/>
  </w:num>
  <w:num w:numId="19" w16cid:durableId="1777165883">
    <w:abstractNumId w:val="25"/>
  </w:num>
  <w:num w:numId="20" w16cid:durableId="1336807360">
    <w:abstractNumId w:val="14"/>
  </w:num>
  <w:num w:numId="21" w16cid:durableId="71320677">
    <w:abstractNumId w:val="25"/>
  </w:num>
  <w:num w:numId="22" w16cid:durableId="1161581744">
    <w:abstractNumId w:val="40"/>
  </w:num>
  <w:num w:numId="23" w16cid:durableId="1292009077">
    <w:abstractNumId w:val="30"/>
  </w:num>
  <w:num w:numId="24" w16cid:durableId="937297561">
    <w:abstractNumId w:val="38"/>
  </w:num>
  <w:num w:numId="25" w16cid:durableId="322126585">
    <w:abstractNumId w:val="8"/>
  </w:num>
  <w:num w:numId="26" w16cid:durableId="296498926">
    <w:abstractNumId w:val="29"/>
  </w:num>
  <w:num w:numId="27" w16cid:durableId="127479821">
    <w:abstractNumId w:val="17"/>
  </w:num>
  <w:num w:numId="28" w16cid:durableId="1882982725">
    <w:abstractNumId w:val="23"/>
  </w:num>
  <w:num w:numId="29" w16cid:durableId="1890989420">
    <w:abstractNumId w:val="23"/>
  </w:num>
  <w:num w:numId="30" w16cid:durableId="1785808501">
    <w:abstractNumId w:val="27"/>
  </w:num>
  <w:num w:numId="31" w16cid:durableId="82066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4103622">
    <w:abstractNumId w:val="24"/>
  </w:num>
  <w:num w:numId="33" w16cid:durableId="2066757925">
    <w:abstractNumId w:val="39"/>
  </w:num>
  <w:num w:numId="34" w16cid:durableId="1347059412">
    <w:abstractNumId w:val="10"/>
  </w:num>
  <w:num w:numId="35" w16cid:durableId="715395671">
    <w:abstractNumId w:val="33"/>
  </w:num>
  <w:num w:numId="36" w16cid:durableId="946159453">
    <w:abstractNumId w:val="12"/>
  </w:num>
  <w:num w:numId="37" w16cid:durableId="928612286">
    <w:abstractNumId w:val="18"/>
  </w:num>
  <w:num w:numId="38" w16cid:durableId="1774862830">
    <w:abstractNumId w:val="9"/>
  </w:num>
  <w:num w:numId="39" w16cid:durableId="881674250">
    <w:abstractNumId w:val="21"/>
  </w:num>
  <w:num w:numId="40" w16cid:durableId="2050297486">
    <w:abstractNumId w:val="13"/>
  </w:num>
  <w:num w:numId="41" w16cid:durableId="689719979">
    <w:abstractNumId w:val="32"/>
  </w:num>
  <w:num w:numId="42" w16cid:durableId="839588971">
    <w:abstractNumId w:val="37"/>
  </w:num>
  <w:num w:numId="43" w16cid:durableId="428282256">
    <w:abstractNumId w:val="26"/>
  </w:num>
  <w:num w:numId="44" w16cid:durableId="612785983">
    <w:abstractNumId w:val="31"/>
  </w:num>
  <w:num w:numId="45" w16cid:durableId="875192567">
    <w:abstractNumId w:val="16"/>
  </w:num>
  <w:num w:numId="46" w16cid:durableId="539440667">
    <w:abstractNumId w:val="35"/>
  </w:num>
  <w:num w:numId="47" w16cid:durableId="1771587165">
    <w:abstractNumId w:val="15"/>
  </w:num>
  <w:num w:numId="48" w16cid:durableId="911231586">
    <w:abstractNumId w:val="22"/>
  </w:num>
  <w:num w:numId="49" w16cid:durableId="1100906238">
    <w:abstractNumId w:val="34"/>
  </w:num>
  <w:num w:numId="50" w16cid:durableId="1568223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2D1"/>
    <w:rsid w:val="00005712"/>
    <w:rsid w:val="00007FD8"/>
    <w:rsid w:val="0001141F"/>
    <w:rsid w:val="000117F8"/>
    <w:rsid w:val="0001460F"/>
    <w:rsid w:val="00022629"/>
    <w:rsid w:val="00024DFE"/>
    <w:rsid w:val="00026139"/>
    <w:rsid w:val="00027601"/>
    <w:rsid w:val="000309D2"/>
    <w:rsid w:val="00033321"/>
    <w:rsid w:val="0003370A"/>
    <w:rsid w:val="0003388C"/>
    <w:rsid w:val="000338E5"/>
    <w:rsid w:val="00033ECC"/>
    <w:rsid w:val="0003422F"/>
    <w:rsid w:val="000443C5"/>
    <w:rsid w:val="00046FF0"/>
    <w:rsid w:val="00050176"/>
    <w:rsid w:val="00050342"/>
    <w:rsid w:val="000570C6"/>
    <w:rsid w:val="00060B05"/>
    <w:rsid w:val="00062AD1"/>
    <w:rsid w:val="00064168"/>
    <w:rsid w:val="00067456"/>
    <w:rsid w:val="00071506"/>
    <w:rsid w:val="0007154F"/>
    <w:rsid w:val="00080BAC"/>
    <w:rsid w:val="00081AB1"/>
    <w:rsid w:val="0008344C"/>
    <w:rsid w:val="00090316"/>
    <w:rsid w:val="00093981"/>
    <w:rsid w:val="00095267"/>
    <w:rsid w:val="00095C01"/>
    <w:rsid w:val="00096E56"/>
    <w:rsid w:val="000B067A"/>
    <w:rsid w:val="000B1540"/>
    <w:rsid w:val="000B1D92"/>
    <w:rsid w:val="000B1E53"/>
    <w:rsid w:val="000B33FD"/>
    <w:rsid w:val="000B4ABA"/>
    <w:rsid w:val="000B7362"/>
    <w:rsid w:val="000C4B16"/>
    <w:rsid w:val="000C50C3"/>
    <w:rsid w:val="000C5E14"/>
    <w:rsid w:val="000C74FE"/>
    <w:rsid w:val="000D0542"/>
    <w:rsid w:val="000D21F6"/>
    <w:rsid w:val="000D4500"/>
    <w:rsid w:val="000D59D0"/>
    <w:rsid w:val="000D7AEA"/>
    <w:rsid w:val="000E2C66"/>
    <w:rsid w:val="000F123C"/>
    <w:rsid w:val="000F2FED"/>
    <w:rsid w:val="0010034B"/>
    <w:rsid w:val="00101E45"/>
    <w:rsid w:val="00102514"/>
    <w:rsid w:val="00103993"/>
    <w:rsid w:val="00103F2B"/>
    <w:rsid w:val="0010616D"/>
    <w:rsid w:val="0010743A"/>
    <w:rsid w:val="00110478"/>
    <w:rsid w:val="001123C5"/>
    <w:rsid w:val="0011711B"/>
    <w:rsid w:val="00117F8A"/>
    <w:rsid w:val="00121B9B"/>
    <w:rsid w:val="0012255D"/>
    <w:rsid w:val="00122ADC"/>
    <w:rsid w:val="001245EF"/>
    <w:rsid w:val="00130F59"/>
    <w:rsid w:val="00133EC0"/>
    <w:rsid w:val="00141CE5"/>
    <w:rsid w:val="00142B1B"/>
    <w:rsid w:val="00144908"/>
    <w:rsid w:val="00153C99"/>
    <w:rsid w:val="00156D96"/>
    <w:rsid w:val="001571C7"/>
    <w:rsid w:val="00161094"/>
    <w:rsid w:val="001677BF"/>
    <w:rsid w:val="00167AC6"/>
    <w:rsid w:val="0017665C"/>
    <w:rsid w:val="00177AD2"/>
    <w:rsid w:val="001815A8"/>
    <w:rsid w:val="001840FA"/>
    <w:rsid w:val="00190079"/>
    <w:rsid w:val="001958CA"/>
    <w:rsid w:val="00195A11"/>
    <w:rsid w:val="0019622E"/>
    <w:rsid w:val="001966A7"/>
    <w:rsid w:val="00196CCC"/>
    <w:rsid w:val="00197C25"/>
    <w:rsid w:val="001A4627"/>
    <w:rsid w:val="001A4979"/>
    <w:rsid w:val="001B15D3"/>
    <w:rsid w:val="001B2C50"/>
    <w:rsid w:val="001B3443"/>
    <w:rsid w:val="001C0326"/>
    <w:rsid w:val="001C192F"/>
    <w:rsid w:val="001C3C42"/>
    <w:rsid w:val="001C5514"/>
    <w:rsid w:val="001C66FF"/>
    <w:rsid w:val="001D7869"/>
    <w:rsid w:val="002026CD"/>
    <w:rsid w:val="002033FC"/>
    <w:rsid w:val="002044BB"/>
    <w:rsid w:val="00204924"/>
    <w:rsid w:val="00210B09"/>
    <w:rsid w:val="00210C9E"/>
    <w:rsid w:val="00211840"/>
    <w:rsid w:val="00220E5F"/>
    <w:rsid w:val="002212B5"/>
    <w:rsid w:val="00226668"/>
    <w:rsid w:val="00233809"/>
    <w:rsid w:val="00237E21"/>
    <w:rsid w:val="00240046"/>
    <w:rsid w:val="00240EC0"/>
    <w:rsid w:val="00242CA4"/>
    <w:rsid w:val="0024430E"/>
    <w:rsid w:val="0024797F"/>
    <w:rsid w:val="0025119E"/>
    <w:rsid w:val="00251269"/>
    <w:rsid w:val="002535C0"/>
    <w:rsid w:val="00255328"/>
    <w:rsid w:val="002579FE"/>
    <w:rsid w:val="00257C0D"/>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4834"/>
    <w:rsid w:val="00295AF2"/>
    <w:rsid w:val="00295C91"/>
    <w:rsid w:val="00297151"/>
    <w:rsid w:val="0029779A"/>
    <w:rsid w:val="002A439C"/>
    <w:rsid w:val="002B20E6"/>
    <w:rsid w:val="002B42A3"/>
    <w:rsid w:val="002B6D7E"/>
    <w:rsid w:val="002C0CDD"/>
    <w:rsid w:val="002C38C4"/>
    <w:rsid w:val="002C46AA"/>
    <w:rsid w:val="002D65FF"/>
    <w:rsid w:val="002E1A1D"/>
    <w:rsid w:val="002E4081"/>
    <w:rsid w:val="002E5B78"/>
    <w:rsid w:val="002F3AE3"/>
    <w:rsid w:val="00303D61"/>
    <w:rsid w:val="0030464B"/>
    <w:rsid w:val="0030786C"/>
    <w:rsid w:val="003233DE"/>
    <w:rsid w:val="0032466B"/>
    <w:rsid w:val="003330EB"/>
    <w:rsid w:val="003338C9"/>
    <w:rsid w:val="00334AA7"/>
    <w:rsid w:val="00334E11"/>
    <w:rsid w:val="003415FD"/>
    <w:rsid w:val="003429F0"/>
    <w:rsid w:val="00345A82"/>
    <w:rsid w:val="0035097A"/>
    <w:rsid w:val="003540A4"/>
    <w:rsid w:val="00357BCC"/>
    <w:rsid w:val="00360E4E"/>
    <w:rsid w:val="003642F8"/>
    <w:rsid w:val="00370AAA"/>
    <w:rsid w:val="00371D9B"/>
    <w:rsid w:val="00375F77"/>
    <w:rsid w:val="0038062D"/>
    <w:rsid w:val="00381BBE"/>
    <w:rsid w:val="00382903"/>
    <w:rsid w:val="003846FF"/>
    <w:rsid w:val="003857D4"/>
    <w:rsid w:val="00385AD4"/>
    <w:rsid w:val="00385C01"/>
    <w:rsid w:val="00387924"/>
    <w:rsid w:val="0039384D"/>
    <w:rsid w:val="00395C23"/>
    <w:rsid w:val="003A166B"/>
    <w:rsid w:val="003A2E4F"/>
    <w:rsid w:val="003A3694"/>
    <w:rsid w:val="003A4438"/>
    <w:rsid w:val="003A5013"/>
    <w:rsid w:val="003A5078"/>
    <w:rsid w:val="003A519D"/>
    <w:rsid w:val="003A62DD"/>
    <w:rsid w:val="003A775A"/>
    <w:rsid w:val="003B213A"/>
    <w:rsid w:val="003B3550"/>
    <w:rsid w:val="003B43AD"/>
    <w:rsid w:val="003C09BB"/>
    <w:rsid w:val="003C0FEC"/>
    <w:rsid w:val="003C2AC8"/>
    <w:rsid w:val="003C52D6"/>
    <w:rsid w:val="003D033A"/>
    <w:rsid w:val="003D17F9"/>
    <w:rsid w:val="003D2371"/>
    <w:rsid w:val="003D2D88"/>
    <w:rsid w:val="003D41EA"/>
    <w:rsid w:val="003D4850"/>
    <w:rsid w:val="003D535A"/>
    <w:rsid w:val="003E5265"/>
    <w:rsid w:val="003F0955"/>
    <w:rsid w:val="003F5F4D"/>
    <w:rsid w:val="003F646F"/>
    <w:rsid w:val="00400F00"/>
    <w:rsid w:val="00404F8B"/>
    <w:rsid w:val="00405256"/>
    <w:rsid w:val="00405ADD"/>
    <w:rsid w:val="00410031"/>
    <w:rsid w:val="00413EAC"/>
    <w:rsid w:val="00415C81"/>
    <w:rsid w:val="0041628D"/>
    <w:rsid w:val="004219A4"/>
    <w:rsid w:val="00432378"/>
    <w:rsid w:val="004336CC"/>
    <w:rsid w:val="00440D65"/>
    <w:rsid w:val="004435E6"/>
    <w:rsid w:val="00444598"/>
    <w:rsid w:val="00447E31"/>
    <w:rsid w:val="004533E5"/>
    <w:rsid w:val="00453923"/>
    <w:rsid w:val="00454B9B"/>
    <w:rsid w:val="00457858"/>
    <w:rsid w:val="00460B0B"/>
    <w:rsid w:val="00461023"/>
    <w:rsid w:val="00462FAC"/>
    <w:rsid w:val="0046430F"/>
    <w:rsid w:val="00464631"/>
    <w:rsid w:val="00464B79"/>
    <w:rsid w:val="00467BBF"/>
    <w:rsid w:val="00483A91"/>
    <w:rsid w:val="0048593C"/>
    <w:rsid w:val="004867E2"/>
    <w:rsid w:val="004871BB"/>
    <w:rsid w:val="004878F2"/>
    <w:rsid w:val="00490A26"/>
    <w:rsid w:val="004929A9"/>
    <w:rsid w:val="004A78D9"/>
    <w:rsid w:val="004B6C54"/>
    <w:rsid w:val="004C1BCD"/>
    <w:rsid w:val="004C4DD6"/>
    <w:rsid w:val="004C6BCF"/>
    <w:rsid w:val="004D58BF"/>
    <w:rsid w:val="004E4335"/>
    <w:rsid w:val="004E5226"/>
    <w:rsid w:val="004F13EE"/>
    <w:rsid w:val="004F2022"/>
    <w:rsid w:val="004F7C05"/>
    <w:rsid w:val="00501C94"/>
    <w:rsid w:val="0050342C"/>
    <w:rsid w:val="00506432"/>
    <w:rsid w:val="00506E82"/>
    <w:rsid w:val="00514DBC"/>
    <w:rsid w:val="0052051D"/>
    <w:rsid w:val="00522EDC"/>
    <w:rsid w:val="00527174"/>
    <w:rsid w:val="00527E7B"/>
    <w:rsid w:val="00530049"/>
    <w:rsid w:val="00530666"/>
    <w:rsid w:val="00533582"/>
    <w:rsid w:val="00545EE6"/>
    <w:rsid w:val="005503B8"/>
    <w:rsid w:val="005507C3"/>
    <w:rsid w:val="0055250C"/>
    <w:rsid w:val="005550E7"/>
    <w:rsid w:val="005564FB"/>
    <w:rsid w:val="005572C7"/>
    <w:rsid w:val="005650ED"/>
    <w:rsid w:val="00572A7F"/>
    <w:rsid w:val="00575754"/>
    <w:rsid w:val="00576D9B"/>
    <w:rsid w:val="00581FBA"/>
    <w:rsid w:val="005858A4"/>
    <w:rsid w:val="00591E20"/>
    <w:rsid w:val="0059247A"/>
    <w:rsid w:val="00595408"/>
    <w:rsid w:val="00595544"/>
    <w:rsid w:val="00595E84"/>
    <w:rsid w:val="005A0C59"/>
    <w:rsid w:val="005A48EB"/>
    <w:rsid w:val="005A6CFB"/>
    <w:rsid w:val="005B2165"/>
    <w:rsid w:val="005C5A07"/>
    <w:rsid w:val="005C5AEB"/>
    <w:rsid w:val="005D4589"/>
    <w:rsid w:val="005D5F4E"/>
    <w:rsid w:val="005E0A3F"/>
    <w:rsid w:val="005E1AF9"/>
    <w:rsid w:val="005E2D76"/>
    <w:rsid w:val="005E6883"/>
    <w:rsid w:val="005E772F"/>
    <w:rsid w:val="005F01D9"/>
    <w:rsid w:val="005F4ECA"/>
    <w:rsid w:val="00602FB2"/>
    <w:rsid w:val="006041BE"/>
    <w:rsid w:val="006043C7"/>
    <w:rsid w:val="00607CBE"/>
    <w:rsid w:val="00613A3F"/>
    <w:rsid w:val="00624152"/>
    <w:rsid w:val="00624B52"/>
    <w:rsid w:val="00630794"/>
    <w:rsid w:val="00631DF4"/>
    <w:rsid w:val="00633260"/>
    <w:rsid w:val="006335DA"/>
    <w:rsid w:val="00633BAD"/>
    <w:rsid w:val="00634175"/>
    <w:rsid w:val="006356C7"/>
    <w:rsid w:val="0063574E"/>
    <w:rsid w:val="006408AC"/>
    <w:rsid w:val="00642F20"/>
    <w:rsid w:val="00647815"/>
    <w:rsid w:val="006511B6"/>
    <w:rsid w:val="00657FF8"/>
    <w:rsid w:val="006609E5"/>
    <w:rsid w:val="0066783F"/>
    <w:rsid w:val="00670D99"/>
    <w:rsid w:val="00670E2B"/>
    <w:rsid w:val="006734BB"/>
    <w:rsid w:val="00673C4E"/>
    <w:rsid w:val="00673D4C"/>
    <w:rsid w:val="0067517C"/>
    <w:rsid w:val="0067697A"/>
    <w:rsid w:val="00677A7F"/>
    <w:rsid w:val="006821EB"/>
    <w:rsid w:val="006A609E"/>
    <w:rsid w:val="006A76EA"/>
    <w:rsid w:val="006B2286"/>
    <w:rsid w:val="006B56BB"/>
    <w:rsid w:val="006B6B0B"/>
    <w:rsid w:val="006C085B"/>
    <w:rsid w:val="006C1F71"/>
    <w:rsid w:val="006C758C"/>
    <w:rsid w:val="006C77A8"/>
    <w:rsid w:val="006D4098"/>
    <w:rsid w:val="006D4461"/>
    <w:rsid w:val="006D7681"/>
    <w:rsid w:val="006D7B2E"/>
    <w:rsid w:val="006E02EA"/>
    <w:rsid w:val="006E0968"/>
    <w:rsid w:val="006E12A8"/>
    <w:rsid w:val="006E2AF6"/>
    <w:rsid w:val="006E5836"/>
    <w:rsid w:val="006E7B42"/>
    <w:rsid w:val="006F03B1"/>
    <w:rsid w:val="006F5073"/>
    <w:rsid w:val="00701275"/>
    <w:rsid w:val="00701323"/>
    <w:rsid w:val="007023A9"/>
    <w:rsid w:val="0070498B"/>
    <w:rsid w:val="00707F56"/>
    <w:rsid w:val="00713558"/>
    <w:rsid w:val="00720D08"/>
    <w:rsid w:val="007263B9"/>
    <w:rsid w:val="007306A9"/>
    <w:rsid w:val="007334F8"/>
    <w:rsid w:val="007339CD"/>
    <w:rsid w:val="00734BB5"/>
    <w:rsid w:val="00735776"/>
    <w:rsid w:val="007359D8"/>
    <w:rsid w:val="007362D4"/>
    <w:rsid w:val="0076672A"/>
    <w:rsid w:val="00771ECA"/>
    <w:rsid w:val="00775E45"/>
    <w:rsid w:val="00776E74"/>
    <w:rsid w:val="00785169"/>
    <w:rsid w:val="00791EF6"/>
    <w:rsid w:val="007954AB"/>
    <w:rsid w:val="007955BB"/>
    <w:rsid w:val="007A14C5"/>
    <w:rsid w:val="007A4A10"/>
    <w:rsid w:val="007B07EC"/>
    <w:rsid w:val="007B1750"/>
    <w:rsid w:val="007B1760"/>
    <w:rsid w:val="007C0809"/>
    <w:rsid w:val="007C1FDC"/>
    <w:rsid w:val="007C31DD"/>
    <w:rsid w:val="007C6D9C"/>
    <w:rsid w:val="007C7DDB"/>
    <w:rsid w:val="007D1ED9"/>
    <w:rsid w:val="007D2256"/>
    <w:rsid w:val="007D2CC7"/>
    <w:rsid w:val="007D673D"/>
    <w:rsid w:val="007E0068"/>
    <w:rsid w:val="007E0FB8"/>
    <w:rsid w:val="007E3472"/>
    <w:rsid w:val="007E4D09"/>
    <w:rsid w:val="007F02BF"/>
    <w:rsid w:val="007F2220"/>
    <w:rsid w:val="007F4B3E"/>
    <w:rsid w:val="007F63F3"/>
    <w:rsid w:val="00800294"/>
    <w:rsid w:val="0080079C"/>
    <w:rsid w:val="00800B2C"/>
    <w:rsid w:val="0080408D"/>
    <w:rsid w:val="008127AF"/>
    <w:rsid w:val="00812B46"/>
    <w:rsid w:val="00815700"/>
    <w:rsid w:val="00820B88"/>
    <w:rsid w:val="008222A5"/>
    <w:rsid w:val="0082246B"/>
    <w:rsid w:val="008264EB"/>
    <w:rsid w:val="00826B8F"/>
    <w:rsid w:val="00827C5D"/>
    <w:rsid w:val="00830014"/>
    <w:rsid w:val="00831E8A"/>
    <w:rsid w:val="00835C76"/>
    <w:rsid w:val="008376E2"/>
    <w:rsid w:val="00843049"/>
    <w:rsid w:val="008437CA"/>
    <w:rsid w:val="00844FD6"/>
    <w:rsid w:val="0085209B"/>
    <w:rsid w:val="0085293C"/>
    <w:rsid w:val="008536A5"/>
    <w:rsid w:val="00856B66"/>
    <w:rsid w:val="00857FB7"/>
    <w:rsid w:val="008601AC"/>
    <w:rsid w:val="00861A5F"/>
    <w:rsid w:val="008644AD"/>
    <w:rsid w:val="00865735"/>
    <w:rsid w:val="00865DDB"/>
    <w:rsid w:val="00867538"/>
    <w:rsid w:val="00873D90"/>
    <w:rsid w:val="00873FC8"/>
    <w:rsid w:val="00881EB5"/>
    <w:rsid w:val="00884C63"/>
    <w:rsid w:val="00885908"/>
    <w:rsid w:val="008864B7"/>
    <w:rsid w:val="008869D3"/>
    <w:rsid w:val="00886A42"/>
    <w:rsid w:val="0089640F"/>
    <w:rsid w:val="0089677E"/>
    <w:rsid w:val="008A088A"/>
    <w:rsid w:val="008A14CC"/>
    <w:rsid w:val="008A6B1D"/>
    <w:rsid w:val="008A7438"/>
    <w:rsid w:val="008B1334"/>
    <w:rsid w:val="008B25C7"/>
    <w:rsid w:val="008B6E3D"/>
    <w:rsid w:val="008C0278"/>
    <w:rsid w:val="008C24E9"/>
    <w:rsid w:val="008C5CB8"/>
    <w:rsid w:val="008D0533"/>
    <w:rsid w:val="008D35E7"/>
    <w:rsid w:val="008D42CB"/>
    <w:rsid w:val="008D48C9"/>
    <w:rsid w:val="008D6381"/>
    <w:rsid w:val="008E0C77"/>
    <w:rsid w:val="008E5FCE"/>
    <w:rsid w:val="008E625F"/>
    <w:rsid w:val="008F10C7"/>
    <w:rsid w:val="008F264D"/>
    <w:rsid w:val="008F47EC"/>
    <w:rsid w:val="009016F1"/>
    <w:rsid w:val="009040E9"/>
    <w:rsid w:val="009074E1"/>
    <w:rsid w:val="009112F7"/>
    <w:rsid w:val="009122AF"/>
    <w:rsid w:val="00912D54"/>
    <w:rsid w:val="00913708"/>
    <w:rsid w:val="0091389F"/>
    <w:rsid w:val="009208F7"/>
    <w:rsid w:val="00921649"/>
    <w:rsid w:val="00922517"/>
    <w:rsid w:val="00922722"/>
    <w:rsid w:val="009261E6"/>
    <w:rsid w:val="009268E1"/>
    <w:rsid w:val="009271EE"/>
    <w:rsid w:val="00927739"/>
    <w:rsid w:val="009344AE"/>
    <w:rsid w:val="009344DE"/>
    <w:rsid w:val="0093667D"/>
    <w:rsid w:val="00942D89"/>
    <w:rsid w:val="00945E7F"/>
    <w:rsid w:val="009557C1"/>
    <w:rsid w:val="00960D6E"/>
    <w:rsid w:val="00970DBC"/>
    <w:rsid w:val="00974B59"/>
    <w:rsid w:val="0098340B"/>
    <w:rsid w:val="00986830"/>
    <w:rsid w:val="0099173F"/>
    <w:rsid w:val="00991930"/>
    <w:rsid w:val="00991CDF"/>
    <w:rsid w:val="009924C3"/>
    <w:rsid w:val="00993102"/>
    <w:rsid w:val="00995830"/>
    <w:rsid w:val="009A34B5"/>
    <w:rsid w:val="009A4FB6"/>
    <w:rsid w:val="009B0515"/>
    <w:rsid w:val="009B1570"/>
    <w:rsid w:val="009C22B0"/>
    <w:rsid w:val="009C31E1"/>
    <w:rsid w:val="009C6ADA"/>
    <w:rsid w:val="009C6F10"/>
    <w:rsid w:val="009D148F"/>
    <w:rsid w:val="009D3312"/>
    <w:rsid w:val="009D3D70"/>
    <w:rsid w:val="009D799C"/>
    <w:rsid w:val="009E1FB2"/>
    <w:rsid w:val="009E57C7"/>
    <w:rsid w:val="009E6F7E"/>
    <w:rsid w:val="009E7A57"/>
    <w:rsid w:val="009F4803"/>
    <w:rsid w:val="009F4F6A"/>
    <w:rsid w:val="009F5B15"/>
    <w:rsid w:val="00A079A6"/>
    <w:rsid w:val="00A11803"/>
    <w:rsid w:val="00A13052"/>
    <w:rsid w:val="00A13EB5"/>
    <w:rsid w:val="00A14BD2"/>
    <w:rsid w:val="00A16E36"/>
    <w:rsid w:val="00A22A30"/>
    <w:rsid w:val="00A24961"/>
    <w:rsid w:val="00A24B10"/>
    <w:rsid w:val="00A277EF"/>
    <w:rsid w:val="00A27C6F"/>
    <w:rsid w:val="00A30E9B"/>
    <w:rsid w:val="00A327F9"/>
    <w:rsid w:val="00A4303A"/>
    <w:rsid w:val="00A4512D"/>
    <w:rsid w:val="00A50244"/>
    <w:rsid w:val="00A5345B"/>
    <w:rsid w:val="00A627D7"/>
    <w:rsid w:val="00A656C7"/>
    <w:rsid w:val="00A702D8"/>
    <w:rsid w:val="00A705AF"/>
    <w:rsid w:val="00A719F6"/>
    <w:rsid w:val="00A72454"/>
    <w:rsid w:val="00A727CC"/>
    <w:rsid w:val="00A77696"/>
    <w:rsid w:val="00A80557"/>
    <w:rsid w:val="00A81D33"/>
    <w:rsid w:val="00A8341C"/>
    <w:rsid w:val="00A834E2"/>
    <w:rsid w:val="00A930AE"/>
    <w:rsid w:val="00A94328"/>
    <w:rsid w:val="00A95282"/>
    <w:rsid w:val="00AA1A95"/>
    <w:rsid w:val="00AA260F"/>
    <w:rsid w:val="00AB05FF"/>
    <w:rsid w:val="00AB1EE7"/>
    <w:rsid w:val="00AB4B37"/>
    <w:rsid w:val="00AB5762"/>
    <w:rsid w:val="00AC0BA4"/>
    <w:rsid w:val="00AC2679"/>
    <w:rsid w:val="00AC4BE4"/>
    <w:rsid w:val="00AD05E6"/>
    <w:rsid w:val="00AD0D3F"/>
    <w:rsid w:val="00AD60A1"/>
    <w:rsid w:val="00AE1D7D"/>
    <w:rsid w:val="00AE2A8B"/>
    <w:rsid w:val="00AE3F64"/>
    <w:rsid w:val="00AE46D4"/>
    <w:rsid w:val="00AE4AA8"/>
    <w:rsid w:val="00AF7386"/>
    <w:rsid w:val="00AF7934"/>
    <w:rsid w:val="00B00B81"/>
    <w:rsid w:val="00B04568"/>
    <w:rsid w:val="00B04580"/>
    <w:rsid w:val="00B04B09"/>
    <w:rsid w:val="00B1119C"/>
    <w:rsid w:val="00B16A51"/>
    <w:rsid w:val="00B1744B"/>
    <w:rsid w:val="00B2521D"/>
    <w:rsid w:val="00B2603A"/>
    <w:rsid w:val="00B27096"/>
    <w:rsid w:val="00B32222"/>
    <w:rsid w:val="00B324A4"/>
    <w:rsid w:val="00B3618D"/>
    <w:rsid w:val="00B36233"/>
    <w:rsid w:val="00B42851"/>
    <w:rsid w:val="00B45350"/>
    <w:rsid w:val="00B45AC7"/>
    <w:rsid w:val="00B5372F"/>
    <w:rsid w:val="00B53987"/>
    <w:rsid w:val="00B54923"/>
    <w:rsid w:val="00B54C22"/>
    <w:rsid w:val="00B56B28"/>
    <w:rsid w:val="00B57020"/>
    <w:rsid w:val="00B61129"/>
    <w:rsid w:val="00B62BD6"/>
    <w:rsid w:val="00B67E7F"/>
    <w:rsid w:val="00B71450"/>
    <w:rsid w:val="00B76DB3"/>
    <w:rsid w:val="00B839B2"/>
    <w:rsid w:val="00B84120"/>
    <w:rsid w:val="00B94252"/>
    <w:rsid w:val="00B9715A"/>
    <w:rsid w:val="00BA14BE"/>
    <w:rsid w:val="00BA2732"/>
    <w:rsid w:val="00BA293D"/>
    <w:rsid w:val="00BA49BC"/>
    <w:rsid w:val="00BA56B7"/>
    <w:rsid w:val="00BA7A1E"/>
    <w:rsid w:val="00BB2F6C"/>
    <w:rsid w:val="00BB3875"/>
    <w:rsid w:val="00BB4922"/>
    <w:rsid w:val="00BB5860"/>
    <w:rsid w:val="00BB5BC7"/>
    <w:rsid w:val="00BB6AAD"/>
    <w:rsid w:val="00BC4A19"/>
    <w:rsid w:val="00BC4E6D"/>
    <w:rsid w:val="00BC5014"/>
    <w:rsid w:val="00BD0617"/>
    <w:rsid w:val="00BD0A9E"/>
    <w:rsid w:val="00BD285E"/>
    <w:rsid w:val="00BD2E9B"/>
    <w:rsid w:val="00BD7FB2"/>
    <w:rsid w:val="00BE0667"/>
    <w:rsid w:val="00BE3ED5"/>
    <w:rsid w:val="00C0086D"/>
    <w:rsid w:val="00C00930"/>
    <w:rsid w:val="00C060AD"/>
    <w:rsid w:val="00C113BF"/>
    <w:rsid w:val="00C216BF"/>
    <w:rsid w:val="00C2176E"/>
    <w:rsid w:val="00C23430"/>
    <w:rsid w:val="00C26B54"/>
    <w:rsid w:val="00C27D67"/>
    <w:rsid w:val="00C42D00"/>
    <w:rsid w:val="00C435AF"/>
    <w:rsid w:val="00C44CD7"/>
    <w:rsid w:val="00C4631F"/>
    <w:rsid w:val="00C47CDE"/>
    <w:rsid w:val="00C50E16"/>
    <w:rsid w:val="00C54CB0"/>
    <w:rsid w:val="00C55258"/>
    <w:rsid w:val="00C741B8"/>
    <w:rsid w:val="00C75392"/>
    <w:rsid w:val="00C75FA3"/>
    <w:rsid w:val="00C82EEB"/>
    <w:rsid w:val="00C832F0"/>
    <w:rsid w:val="00C942B1"/>
    <w:rsid w:val="00C96F5A"/>
    <w:rsid w:val="00C971DC"/>
    <w:rsid w:val="00CA16B7"/>
    <w:rsid w:val="00CA62AE"/>
    <w:rsid w:val="00CB002B"/>
    <w:rsid w:val="00CB03B8"/>
    <w:rsid w:val="00CB2DF4"/>
    <w:rsid w:val="00CB5B1A"/>
    <w:rsid w:val="00CC220B"/>
    <w:rsid w:val="00CC3021"/>
    <w:rsid w:val="00CC36EA"/>
    <w:rsid w:val="00CC5C43"/>
    <w:rsid w:val="00CD02AE"/>
    <w:rsid w:val="00CD2A4F"/>
    <w:rsid w:val="00CE03CA"/>
    <w:rsid w:val="00CE22F1"/>
    <w:rsid w:val="00CE50F2"/>
    <w:rsid w:val="00CE6502"/>
    <w:rsid w:val="00CF7D3C"/>
    <w:rsid w:val="00D01F09"/>
    <w:rsid w:val="00D03527"/>
    <w:rsid w:val="00D10D24"/>
    <w:rsid w:val="00D147EB"/>
    <w:rsid w:val="00D34667"/>
    <w:rsid w:val="00D401E1"/>
    <w:rsid w:val="00D408B4"/>
    <w:rsid w:val="00D44330"/>
    <w:rsid w:val="00D45A41"/>
    <w:rsid w:val="00D524C8"/>
    <w:rsid w:val="00D54A16"/>
    <w:rsid w:val="00D60F2C"/>
    <w:rsid w:val="00D70E24"/>
    <w:rsid w:val="00D726EA"/>
    <w:rsid w:val="00D72B61"/>
    <w:rsid w:val="00DA3D1D"/>
    <w:rsid w:val="00DA409E"/>
    <w:rsid w:val="00DA6337"/>
    <w:rsid w:val="00DA69AA"/>
    <w:rsid w:val="00DB6286"/>
    <w:rsid w:val="00DB645F"/>
    <w:rsid w:val="00DB6A4D"/>
    <w:rsid w:val="00DB76E9"/>
    <w:rsid w:val="00DC0A67"/>
    <w:rsid w:val="00DC1D5E"/>
    <w:rsid w:val="00DC5220"/>
    <w:rsid w:val="00DC69C3"/>
    <w:rsid w:val="00DD0CC5"/>
    <w:rsid w:val="00DD2061"/>
    <w:rsid w:val="00DD6F15"/>
    <w:rsid w:val="00DD7DAB"/>
    <w:rsid w:val="00DE3355"/>
    <w:rsid w:val="00DF0C60"/>
    <w:rsid w:val="00DF16C9"/>
    <w:rsid w:val="00DF486F"/>
    <w:rsid w:val="00DF4E29"/>
    <w:rsid w:val="00DF5B5B"/>
    <w:rsid w:val="00DF7619"/>
    <w:rsid w:val="00E042D8"/>
    <w:rsid w:val="00E07EE7"/>
    <w:rsid w:val="00E1103B"/>
    <w:rsid w:val="00E17B44"/>
    <w:rsid w:val="00E20F27"/>
    <w:rsid w:val="00E22443"/>
    <w:rsid w:val="00E22C46"/>
    <w:rsid w:val="00E25B1F"/>
    <w:rsid w:val="00E278D3"/>
    <w:rsid w:val="00E27FEA"/>
    <w:rsid w:val="00E330B2"/>
    <w:rsid w:val="00E36434"/>
    <w:rsid w:val="00E4086F"/>
    <w:rsid w:val="00E42B54"/>
    <w:rsid w:val="00E430FF"/>
    <w:rsid w:val="00E43B3C"/>
    <w:rsid w:val="00E50188"/>
    <w:rsid w:val="00E50BB3"/>
    <w:rsid w:val="00E515CB"/>
    <w:rsid w:val="00E52260"/>
    <w:rsid w:val="00E5533A"/>
    <w:rsid w:val="00E5732F"/>
    <w:rsid w:val="00E639B6"/>
    <w:rsid w:val="00E6434B"/>
    <w:rsid w:val="00E6463D"/>
    <w:rsid w:val="00E67334"/>
    <w:rsid w:val="00E71492"/>
    <w:rsid w:val="00E72E9B"/>
    <w:rsid w:val="00E850C3"/>
    <w:rsid w:val="00E87DF2"/>
    <w:rsid w:val="00E90CCA"/>
    <w:rsid w:val="00E9189D"/>
    <w:rsid w:val="00E9462E"/>
    <w:rsid w:val="00EA470E"/>
    <w:rsid w:val="00EA47A7"/>
    <w:rsid w:val="00EA4967"/>
    <w:rsid w:val="00EA4DFE"/>
    <w:rsid w:val="00EA57EB"/>
    <w:rsid w:val="00EB3226"/>
    <w:rsid w:val="00EC1744"/>
    <w:rsid w:val="00EC213A"/>
    <w:rsid w:val="00EC524B"/>
    <w:rsid w:val="00EC7744"/>
    <w:rsid w:val="00ED0DAD"/>
    <w:rsid w:val="00ED0F46"/>
    <w:rsid w:val="00ED2373"/>
    <w:rsid w:val="00ED24F9"/>
    <w:rsid w:val="00ED2E38"/>
    <w:rsid w:val="00ED5B1E"/>
    <w:rsid w:val="00EE3E8A"/>
    <w:rsid w:val="00EE4967"/>
    <w:rsid w:val="00EF58B8"/>
    <w:rsid w:val="00EF6ECA"/>
    <w:rsid w:val="00F024E1"/>
    <w:rsid w:val="00F03B38"/>
    <w:rsid w:val="00F06C10"/>
    <w:rsid w:val="00F1096F"/>
    <w:rsid w:val="00F12589"/>
    <w:rsid w:val="00F12595"/>
    <w:rsid w:val="00F134D9"/>
    <w:rsid w:val="00F13849"/>
    <w:rsid w:val="00F1403D"/>
    <w:rsid w:val="00F1463F"/>
    <w:rsid w:val="00F21302"/>
    <w:rsid w:val="00F21869"/>
    <w:rsid w:val="00F2215D"/>
    <w:rsid w:val="00F2430D"/>
    <w:rsid w:val="00F25F42"/>
    <w:rsid w:val="00F321DE"/>
    <w:rsid w:val="00F33777"/>
    <w:rsid w:val="00F40648"/>
    <w:rsid w:val="00F43BEF"/>
    <w:rsid w:val="00F47DA2"/>
    <w:rsid w:val="00F50177"/>
    <w:rsid w:val="00F51321"/>
    <w:rsid w:val="00F519FC"/>
    <w:rsid w:val="00F52430"/>
    <w:rsid w:val="00F54405"/>
    <w:rsid w:val="00F6239D"/>
    <w:rsid w:val="00F67288"/>
    <w:rsid w:val="00F70D27"/>
    <w:rsid w:val="00F715D2"/>
    <w:rsid w:val="00F7274F"/>
    <w:rsid w:val="00F7360D"/>
    <w:rsid w:val="00F74E84"/>
    <w:rsid w:val="00F764CA"/>
    <w:rsid w:val="00F76FA8"/>
    <w:rsid w:val="00F85AFE"/>
    <w:rsid w:val="00F93F08"/>
    <w:rsid w:val="00F94CED"/>
    <w:rsid w:val="00FA02BB"/>
    <w:rsid w:val="00FA0BDD"/>
    <w:rsid w:val="00FA0D8E"/>
    <w:rsid w:val="00FA2CEE"/>
    <w:rsid w:val="00FA318C"/>
    <w:rsid w:val="00FB5A5D"/>
    <w:rsid w:val="00FB6F92"/>
    <w:rsid w:val="00FC026E"/>
    <w:rsid w:val="00FC28AC"/>
    <w:rsid w:val="00FC3E78"/>
    <w:rsid w:val="00FC5124"/>
    <w:rsid w:val="00FC7E4D"/>
    <w:rsid w:val="00FD07B5"/>
    <w:rsid w:val="00FD0C08"/>
    <w:rsid w:val="00FD4731"/>
    <w:rsid w:val="00FD6768"/>
    <w:rsid w:val="00FD6AAF"/>
    <w:rsid w:val="00FE5771"/>
    <w:rsid w:val="00FE75CE"/>
    <w:rsid w:val="00FF053E"/>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2B6D7E"/>
    <w:rPr>
      <w:rFonts w:ascii="Arial" w:hAnsi="Arial"/>
      <w:color w:val="000000" w:themeColor="text1"/>
      <w:sz w:val="22"/>
      <w:szCs w:val="24"/>
      <w:lang w:eastAsia="en-US"/>
    </w:rPr>
  </w:style>
  <w:style w:type="character" w:styleId="CommentReference">
    <w:name w:val="annotation reference"/>
    <w:basedOn w:val="DefaultParagraphFont"/>
    <w:unhideWhenUsed/>
    <w:rsid w:val="004B6C54"/>
    <w:rPr>
      <w:sz w:val="16"/>
      <w:szCs w:val="16"/>
    </w:rPr>
  </w:style>
  <w:style w:type="paragraph" w:styleId="CommentSubject">
    <w:name w:val="annotation subject"/>
    <w:basedOn w:val="CommentText"/>
    <w:next w:val="CommentText"/>
    <w:link w:val="CommentSubjectChar"/>
    <w:semiHidden/>
    <w:unhideWhenUsed/>
    <w:rsid w:val="004B6C5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C54"/>
    <w:rPr>
      <w:rFonts w:ascii="Arial" w:eastAsiaTheme="minorEastAsia" w:hAnsi="Arial" w:cstheme="minorBidi"/>
      <w:b/>
      <w:bCs/>
      <w:color w:val="000000" w:themeColor="text1"/>
      <w:lang w:eastAsia="en-US"/>
    </w:rPr>
  </w:style>
  <w:style w:type="paragraph" w:customStyle="1" w:styleId="Default">
    <w:name w:val="Default"/>
    <w:rsid w:val="00483A91"/>
    <w:pPr>
      <w:autoSpaceDE w:val="0"/>
      <w:autoSpaceDN w:val="0"/>
      <w:adjustRightInd w:val="0"/>
    </w:pPr>
    <w:rPr>
      <w:rFonts w:ascii="Arial Narrow" w:hAnsi="Arial Narrow" w:cs="Arial Narrow"/>
      <w:color w:val="000000"/>
      <w:sz w:val="24"/>
      <w:szCs w:val="24"/>
    </w:rPr>
  </w:style>
  <w:style w:type="paragraph" w:customStyle="1" w:styleId="BoxList">
    <w:name w:val="BoxList"/>
    <w:aliases w:val="bl"/>
    <w:basedOn w:val="Normal"/>
    <w:qFormat/>
    <w:rsid w:val="00B54923"/>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 w:type="paragraph" w:customStyle="1" w:styleId="Item">
    <w:name w:val="Item"/>
    <w:aliases w:val="i"/>
    <w:basedOn w:val="Normal"/>
    <w:next w:val="Normal"/>
    <w:rsid w:val="00B54923"/>
    <w:pPr>
      <w:keepLines/>
      <w:spacing w:before="80" w:after="0" w:line="240" w:lineRule="auto"/>
      <w:ind w:left="709"/>
    </w:pPr>
    <w:rPr>
      <w:rFonts w:ascii="Times New Roman" w:hAnsi="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16931974">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19638404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e5a86b8d5658b042JmltdHM9MTcwMDA5MjgwMCZpZ3VpZD0wMWY0NTIyOC1lM2NmLTY1OGMtMGU3Yi00MTcwZTI1ZjY0MjEmaW5zaWQ9NTY4Mg&amp;ptn=3&amp;ver=2&amp;hsh=3&amp;fclid=01f45228-e3cf-658c-0e7b-4170e25f6421&amp;u=a1L3NlYXJjaD9xPVByb3RvLW9uY29nZW5lJTIwd2lraXBlZGlhJmZvcm09V0lLSVJF&amp;ntb=1"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2023-11-21T22:59:00Z</dcterms:created>
  <dcterms:modified xsi:type="dcterms:W3CDTF">2023-11-27T05:01:00Z</dcterms:modified>
</cp:coreProperties>
</file>