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F40E" w14:textId="77777777" w:rsidR="00B12D38" w:rsidRDefault="00B12D38" w:rsidP="00B12D38">
      <w:pPr>
        <w:pStyle w:val="Title"/>
      </w:pPr>
      <w:r>
        <w:t xml:space="preserve">New MBS items for genetic testing for childhood hearing loss </w:t>
      </w:r>
    </w:p>
    <w:p w14:paraId="6E8C7820" w14:textId="208BC7BA" w:rsidR="00B12D38" w:rsidRPr="00867595" w:rsidRDefault="00B12D38" w:rsidP="00B12D38">
      <w:bookmarkStart w:id="0" w:name="_Hlk4568006"/>
      <w:r w:rsidRPr="00867595">
        <w:t xml:space="preserve">Last updated: </w:t>
      </w:r>
      <w:r w:rsidR="009C52A6">
        <w:t>2</w:t>
      </w:r>
      <w:r w:rsidR="00D81269">
        <w:t>2</w:t>
      </w:r>
      <w:r>
        <w:t xml:space="preserve"> </w:t>
      </w:r>
      <w:r w:rsidR="00D81269">
        <w:t>Novem</w:t>
      </w:r>
      <w:r w:rsidR="005E0EF1">
        <w:t xml:space="preserve">ber </w:t>
      </w:r>
      <w:r>
        <w:t>2023</w:t>
      </w:r>
    </w:p>
    <w:p w14:paraId="75F2142E" w14:textId="0230D5DE" w:rsidR="00B373F8" w:rsidRDefault="00B12D38" w:rsidP="00B12D38">
      <w:pPr>
        <w:pStyle w:val="ListBullet"/>
      </w:pPr>
      <w:bookmarkStart w:id="1" w:name="_Hlk535506978"/>
      <w:bookmarkEnd w:id="0"/>
      <w:r w:rsidRPr="008D35E7">
        <w:rPr>
          <w:bCs/>
        </w:rPr>
        <w:t xml:space="preserve">From 1 November 2023, </w:t>
      </w:r>
      <w:r>
        <w:rPr>
          <w:bCs/>
        </w:rPr>
        <w:t>five</w:t>
      </w:r>
      <w:r w:rsidRPr="008D35E7">
        <w:rPr>
          <w:bCs/>
        </w:rPr>
        <w:t xml:space="preserve"> new </w:t>
      </w:r>
      <w:r w:rsidR="0073126B" w:rsidRPr="008D35E7">
        <w:rPr>
          <w:bCs/>
        </w:rPr>
        <w:t xml:space="preserve">Medicare Benefits Schedule (MBS) </w:t>
      </w:r>
      <w:r w:rsidRPr="008D35E7">
        <w:rPr>
          <w:bCs/>
        </w:rPr>
        <w:t>items w</w:t>
      </w:r>
      <w:r w:rsidR="00A27184">
        <w:rPr>
          <w:bCs/>
        </w:rPr>
        <w:t>ere</w:t>
      </w:r>
      <w:r w:rsidRPr="008D35E7">
        <w:rPr>
          <w:bCs/>
        </w:rPr>
        <w:t xml:space="preserve"> </w:t>
      </w:r>
      <w:r w:rsidR="0073126B">
        <w:rPr>
          <w:bCs/>
        </w:rPr>
        <w:t>introduced</w:t>
      </w:r>
      <w:r w:rsidRPr="008D35E7">
        <w:rPr>
          <w:bCs/>
        </w:rPr>
        <w:t xml:space="preserve"> </w:t>
      </w:r>
      <w:r w:rsidR="0073126B">
        <w:t>to support</w:t>
      </w:r>
      <w:r>
        <w:t xml:space="preserve"> genetic testing </w:t>
      </w:r>
      <w:r w:rsidR="00B373F8">
        <w:t>for</w:t>
      </w:r>
      <w:r>
        <w:t xml:space="preserve"> </w:t>
      </w:r>
      <w:r w:rsidR="00122791">
        <w:t xml:space="preserve">childhood </w:t>
      </w:r>
      <w:r>
        <w:t>hearing loss.</w:t>
      </w:r>
    </w:p>
    <w:p w14:paraId="004EDA37" w14:textId="159C278B" w:rsidR="00B373F8" w:rsidRDefault="00B373F8" w:rsidP="00B12D38">
      <w:pPr>
        <w:pStyle w:val="ListBullet"/>
      </w:pPr>
      <w:r>
        <w:t xml:space="preserve">The new items support testing to determine whether the cause of </w:t>
      </w:r>
      <w:r w:rsidR="0082066B">
        <w:t>hearing loss</w:t>
      </w:r>
      <w:r>
        <w:t xml:space="preserve"> </w:t>
      </w:r>
      <w:r w:rsidR="0073126B">
        <w:t xml:space="preserve">in affected patients </w:t>
      </w:r>
      <w:r>
        <w:t>is genetic, determine future risk</w:t>
      </w:r>
      <w:r w:rsidR="00CA7F0C">
        <w:t>,</w:t>
      </w:r>
      <w:r>
        <w:t xml:space="preserve"> inform clinical management in asymptomatic biological relatives of affected patients and enable informed reproductive decision making where appropriate.</w:t>
      </w:r>
    </w:p>
    <w:bookmarkEnd w:id="1"/>
    <w:p w14:paraId="2C76DD63" w14:textId="3A676014" w:rsidR="0061211B" w:rsidRDefault="00CB76BE" w:rsidP="00B12D38">
      <w:pPr>
        <w:pStyle w:val="ListBullet"/>
      </w:pPr>
      <w:r>
        <w:t xml:space="preserve">The change is relevant for </w:t>
      </w:r>
      <w:r w:rsidR="00B373F8">
        <w:t>medical practitioners</w:t>
      </w:r>
      <w:r w:rsidR="00CD566D">
        <w:t xml:space="preserve">, specialists and consultant physicians </w:t>
      </w:r>
      <w:r w:rsidR="00B373F8">
        <w:t xml:space="preserve">who manage patients with </w:t>
      </w:r>
      <w:r w:rsidR="0082066B">
        <w:t>hearing loss</w:t>
      </w:r>
      <w:r w:rsidR="00D81269">
        <w:t>.</w:t>
      </w:r>
      <w:r w:rsidR="0082066B">
        <w:t xml:space="preserve"> </w:t>
      </w:r>
    </w:p>
    <w:p w14:paraId="10188D1A" w14:textId="2CA36CE9" w:rsidR="00CB76BE" w:rsidRPr="00867595" w:rsidRDefault="0061211B" w:rsidP="00B12D38">
      <w:pPr>
        <w:pStyle w:val="ListBullet"/>
      </w:pPr>
      <w:r>
        <w:t>Th</w:t>
      </w:r>
      <w:r w:rsidR="00C8727A">
        <w:t>e</w:t>
      </w:r>
      <w:r>
        <w:t xml:space="preserve"> change is also relevant for</w:t>
      </w:r>
      <w:r w:rsidR="00746177">
        <w:t xml:space="preserve"> </w:t>
      </w:r>
      <w:r w:rsidR="0082066B">
        <w:t xml:space="preserve">biological relatives and reproductive partners of patients known to carry a genetic variant(s) associated with hearing loss. </w:t>
      </w:r>
    </w:p>
    <w:p w14:paraId="0E1A0B31" w14:textId="77777777" w:rsidR="00B12D38" w:rsidRPr="00867595" w:rsidRDefault="00B12D38" w:rsidP="00B12D38">
      <w:pPr>
        <w:pStyle w:val="Heading2"/>
      </w:pPr>
      <w:r w:rsidRPr="00867595">
        <w:t>What are the changes?</w:t>
      </w:r>
    </w:p>
    <w:p w14:paraId="182C18F7" w14:textId="5FE8F65E" w:rsidR="00B12D38" w:rsidRPr="00602FB2" w:rsidRDefault="007270B8" w:rsidP="00B12D38">
      <w:pPr>
        <w:rPr>
          <w:szCs w:val="22"/>
        </w:rPr>
      </w:pPr>
      <w:r>
        <w:rPr>
          <w:szCs w:val="22"/>
        </w:rPr>
        <w:t>From</w:t>
      </w:r>
      <w:r w:rsidR="00B12D38" w:rsidRPr="00602FB2">
        <w:rPr>
          <w:szCs w:val="22"/>
        </w:rPr>
        <w:t xml:space="preserve"> 1 November 2023, </w:t>
      </w:r>
      <w:r w:rsidR="00B12D38">
        <w:rPr>
          <w:bCs/>
          <w:szCs w:val="22"/>
        </w:rPr>
        <w:t>five</w:t>
      </w:r>
      <w:r w:rsidR="00B12D38" w:rsidRPr="00602FB2">
        <w:rPr>
          <w:bCs/>
          <w:szCs w:val="22"/>
        </w:rPr>
        <w:t xml:space="preserve"> new </w:t>
      </w:r>
      <w:r>
        <w:rPr>
          <w:bCs/>
          <w:szCs w:val="22"/>
        </w:rPr>
        <w:t>MBS</w:t>
      </w:r>
      <w:r w:rsidRPr="00602FB2">
        <w:rPr>
          <w:bCs/>
          <w:szCs w:val="22"/>
        </w:rPr>
        <w:t xml:space="preserve"> </w:t>
      </w:r>
      <w:r w:rsidR="00B12D38" w:rsidRPr="00602FB2">
        <w:rPr>
          <w:bCs/>
          <w:szCs w:val="22"/>
        </w:rPr>
        <w:t>items w</w:t>
      </w:r>
      <w:r w:rsidR="00AE784B">
        <w:rPr>
          <w:bCs/>
          <w:szCs w:val="22"/>
        </w:rPr>
        <w:t>ere</w:t>
      </w:r>
      <w:r w:rsidR="00B12D38" w:rsidRPr="00602FB2">
        <w:rPr>
          <w:bCs/>
          <w:szCs w:val="22"/>
        </w:rPr>
        <w:t xml:space="preserve"> </w:t>
      </w:r>
      <w:r>
        <w:rPr>
          <w:bCs/>
          <w:szCs w:val="22"/>
        </w:rPr>
        <w:t>introduced to support</w:t>
      </w:r>
      <w:r w:rsidR="00B12D38">
        <w:rPr>
          <w:bCs/>
          <w:szCs w:val="22"/>
        </w:rPr>
        <w:t xml:space="preserve"> </w:t>
      </w:r>
      <w:r w:rsidR="00B12D38">
        <w:t xml:space="preserve">genetic testing for childhood hearing </w:t>
      </w:r>
      <w:r w:rsidR="0082066B">
        <w:t>loss (HL)</w:t>
      </w:r>
      <w:r w:rsidR="00B12D38">
        <w:t>.</w:t>
      </w:r>
      <w:r w:rsidR="00CD566D">
        <w:t xml:space="preserve"> </w:t>
      </w:r>
      <w:r w:rsidR="00CD566D" w:rsidRPr="00CD566D">
        <w:rPr>
          <w:b/>
          <w:bCs/>
        </w:rPr>
        <w:t>Attachment A</w:t>
      </w:r>
      <w:r w:rsidR="00CD566D">
        <w:t xml:space="preserve"> to this factsheet lists the new items.</w:t>
      </w:r>
    </w:p>
    <w:p w14:paraId="0692EF8E" w14:textId="4A33269D" w:rsidR="00334929" w:rsidRDefault="00B12D38" w:rsidP="00CD566D">
      <w:r>
        <w:t xml:space="preserve">Childhood </w:t>
      </w:r>
      <w:r w:rsidR="0082066B">
        <w:t>HL</w:t>
      </w:r>
      <w:r>
        <w:t xml:space="preserve"> can be genetic (can be inherited) or non-genetic. </w:t>
      </w:r>
      <w:r w:rsidR="00CD566D">
        <w:t xml:space="preserve">The new items support </w:t>
      </w:r>
      <w:r w:rsidR="00122791">
        <w:t xml:space="preserve">singleton </w:t>
      </w:r>
      <w:r w:rsidR="00B0558A" w:rsidRPr="00B0558A">
        <w:t>(affected individual only) and trio (affected individual and both biological parents)</w:t>
      </w:r>
      <w:r w:rsidR="00B0558A">
        <w:t xml:space="preserve"> </w:t>
      </w:r>
      <w:r w:rsidR="00122791">
        <w:t xml:space="preserve">virtual gene panel-based analysis of whole exome sequencing (WES) or whole genome sequencing (WGS) data </w:t>
      </w:r>
      <w:r w:rsidR="00CD566D">
        <w:t>to determine whether the cause of hearing loss is genetic</w:t>
      </w:r>
      <w:r w:rsidR="00334929">
        <w:t>.</w:t>
      </w:r>
      <w:r w:rsidR="00334929" w:rsidRPr="00334929">
        <w:t xml:space="preserve"> </w:t>
      </w:r>
      <w:r w:rsidR="00334929">
        <w:t>The new items also support re-analysis of genetic data taken in the initial test.</w:t>
      </w:r>
    </w:p>
    <w:p w14:paraId="1FAE516A" w14:textId="55ED415F" w:rsidR="00CD566D" w:rsidRDefault="00334929" w:rsidP="00CD566D">
      <w:r>
        <w:t xml:space="preserve">Testing </w:t>
      </w:r>
      <w:r w:rsidR="00AE784B">
        <w:t>is</w:t>
      </w:r>
      <w:r>
        <w:t xml:space="preserve"> supported</w:t>
      </w:r>
      <w:r w:rsidR="00ED09D5" w:rsidRPr="00ED09D5">
        <w:t xml:space="preserve"> </w:t>
      </w:r>
      <w:r w:rsidR="00ED09D5">
        <w:t xml:space="preserve">in affected patients whose HL </w:t>
      </w:r>
      <w:r w:rsidR="00ED09D5" w:rsidRPr="00A404AB">
        <w:rPr>
          <w:rFonts w:cs="Arial"/>
          <w:szCs w:val="22"/>
        </w:rPr>
        <w:t>presented before 18 years of age</w:t>
      </w:r>
      <w:r w:rsidR="00DD219A">
        <w:rPr>
          <w:rFonts w:cs="Arial"/>
          <w:szCs w:val="22"/>
        </w:rPr>
        <w:t xml:space="preserve">. That </w:t>
      </w:r>
      <w:r w:rsidR="00ED09D5">
        <w:rPr>
          <w:rFonts w:cs="Arial"/>
          <w:szCs w:val="22"/>
        </w:rPr>
        <w:t>is not restricted to those who are under 18 years of age at the time of testing.</w:t>
      </w:r>
      <w:r w:rsidRPr="00334929">
        <w:t xml:space="preserve"> </w:t>
      </w:r>
      <w:r>
        <w:t>The new items support testing in affected patients regardless of whether their HL is ‘syndromic’ (one part of a syndrome that affects the patient in other ways) or non</w:t>
      </w:r>
      <w:r>
        <w:noBreakHyphen/>
        <w:t>syndromic (where the patient has no symptoms other than HL).</w:t>
      </w:r>
    </w:p>
    <w:p w14:paraId="62500CEB" w14:textId="2D2FA11A" w:rsidR="00122791" w:rsidRDefault="00CD566D" w:rsidP="00CD566D">
      <w:r>
        <w:t xml:space="preserve">The new items also support testing in biological relatives and reproductive partners of patients known to carry a genetic variant(s) associated with hearing loss to determine future risk, inform clinical management, and enable informed reproductive decision </w:t>
      </w:r>
      <w:r w:rsidR="00E55AE8">
        <w:t xml:space="preserve">making </w:t>
      </w:r>
      <w:r>
        <w:t>where appropriate.</w:t>
      </w:r>
    </w:p>
    <w:p w14:paraId="0A034ECF" w14:textId="168F1821" w:rsidR="00B12D38" w:rsidRDefault="00B12D38" w:rsidP="00B12D38">
      <w:r>
        <w:t xml:space="preserve">For private health insurance purposes, the new items </w:t>
      </w:r>
      <w:r w:rsidR="00B445BE">
        <w:t>were</w:t>
      </w:r>
      <w:r w:rsidR="00C7671F">
        <w:t xml:space="preserve"> </w:t>
      </w:r>
      <w:r>
        <w:t>listed under the following clinical category and procedure type:</w:t>
      </w:r>
    </w:p>
    <w:p w14:paraId="3BF307DB" w14:textId="7A1C48F4" w:rsidR="00B12D38" w:rsidRDefault="00B12D38" w:rsidP="00B12D38">
      <w:pPr>
        <w:pStyle w:val="ListParagraph"/>
        <w:numPr>
          <w:ilvl w:val="0"/>
          <w:numId w:val="28"/>
        </w:numPr>
        <w:spacing w:before="0" w:after="60" w:line="280" w:lineRule="exact"/>
      </w:pPr>
      <w:r>
        <w:t xml:space="preserve">New items 73440, 73441, 73442, </w:t>
      </w:r>
      <w:r w:rsidR="00CD566D">
        <w:t xml:space="preserve">73443, and </w:t>
      </w:r>
      <w:r>
        <w:t>73444:</w:t>
      </w:r>
    </w:p>
    <w:p w14:paraId="75814049" w14:textId="77777777" w:rsidR="00B12D38" w:rsidRDefault="00B12D38" w:rsidP="00B12D38">
      <w:pPr>
        <w:pStyle w:val="ListParagraph"/>
        <w:numPr>
          <w:ilvl w:val="1"/>
          <w:numId w:val="28"/>
        </w:numPr>
        <w:spacing w:before="0" w:after="60" w:line="280" w:lineRule="exact"/>
      </w:pPr>
      <w:r>
        <w:t>Clinical category: Support List (pathology)</w:t>
      </w:r>
    </w:p>
    <w:p w14:paraId="7A8C27A7" w14:textId="77777777" w:rsidR="00B12D38" w:rsidRPr="00A14BD2" w:rsidRDefault="00B12D38" w:rsidP="00B12D38">
      <w:pPr>
        <w:pStyle w:val="ListParagraph"/>
        <w:numPr>
          <w:ilvl w:val="1"/>
          <w:numId w:val="28"/>
        </w:numPr>
        <w:spacing w:before="0" w:after="60" w:line="280" w:lineRule="exact"/>
      </w:pPr>
      <w:r>
        <w:t>Procedure type: Type C</w:t>
      </w:r>
    </w:p>
    <w:p w14:paraId="6DDA2AAD" w14:textId="77777777" w:rsidR="00B12D38" w:rsidRPr="004219A4" w:rsidRDefault="00B12D38" w:rsidP="00B12D38">
      <w:pPr>
        <w:pStyle w:val="Heading2"/>
      </w:pPr>
      <w:r>
        <w:lastRenderedPageBreak/>
        <w:t>Why are the changes being made?</w:t>
      </w:r>
      <w:bookmarkStart w:id="2" w:name="_Hlk535386664"/>
    </w:p>
    <w:p w14:paraId="1FDF862B" w14:textId="2DAA46A3" w:rsidR="00B373F8" w:rsidRDefault="00122791" w:rsidP="0082066B">
      <w:pPr>
        <w:rPr>
          <w:szCs w:val="22"/>
        </w:rPr>
      </w:pPr>
      <w:r>
        <w:t>Genetic testing by WES</w:t>
      </w:r>
      <w:r w:rsidR="004D5C72">
        <w:t xml:space="preserve"> or </w:t>
      </w:r>
      <w:r>
        <w:t>WGS methods</w:t>
      </w:r>
      <w:r w:rsidRPr="00B373F8">
        <w:rPr>
          <w:szCs w:val="22"/>
        </w:rPr>
        <w:t xml:space="preserve"> </w:t>
      </w:r>
      <w:r w:rsidR="004D5C72">
        <w:rPr>
          <w:szCs w:val="22"/>
        </w:rPr>
        <w:t>are</w:t>
      </w:r>
      <w:r w:rsidRPr="00B373F8">
        <w:rPr>
          <w:szCs w:val="22"/>
        </w:rPr>
        <w:t xml:space="preserve"> more effective for affected </w:t>
      </w:r>
      <w:r>
        <w:rPr>
          <w:szCs w:val="22"/>
        </w:rPr>
        <w:t>patients</w:t>
      </w:r>
      <w:r w:rsidRPr="00B373F8">
        <w:rPr>
          <w:szCs w:val="22"/>
        </w:rPr>
        <w:t xml:space="preserve"> than </w:t>
      </w:r>
      <w:r>
        <w:rPr>
          <w:szCs w:val="22"/>
        </w:rPr>
        <w:t>sequencing in the</w:t>
      </w:r>
      <w:r w:rsidRPr="00CD566D">
        <w:rPr>
          <w:i/>
          <w:iCs/>
          <w:szCs w:val="22"/>
        </w:rPr>
        <w:t xml:space="preserve"> GJB2</w:t>
      </w:r>
      <w:r>
        <w:rPr>
          <w:szCs w:val="22"/>
        </w:rPr>
        <w:t xml:space="preserve"> and </w:t>
      </w:r>
      <w:r w:rsidRPr="00CD566D">
        <w:rPr>
          <w:i/>
          <w:iCs/>
          <w:szCs w:val="22"/>
        </w:rPr>
        <w:t>GJB6</w:t>
      </w:r>
      <w:r>
        <w:rPr>
          <w:i/>
          <w:iCs/>
          <w:szCs w:val="22"/>
        </w:rPr>
        <w:t xml:space="preserve"> </w:t>
      </w:r>
      <w:r w:rsidRPr="00CD566D">
        <w:rPr>
          <w:szCs w:val="22"/>
        </w:rPr>
        <w:t>genes</w:t>
      </w:r>
      <w:r>
        <w:rPr>
          <w:szCs w:val="22"/>
        </w:rPr>
        <w:t xml:space="preserve"> only, which is</w:t>
      </w:r>
      <w:r w:rsidRPr="00122791">
        <w:rPr>
          <w:szCs w:val="22"/>
        </w:rPr>
        <w:t xml:space="preserve"> </w:t>
      </w:r>
      <w:r w:rsidRPr="00B373F8">
        <w:rPr>
          <w:szCs w:val="22"/>
        </w:rPr>
        <w:t>the current standard of care</w:t>
      </w:r>
      <w:r>
        <w:rPr>
          <w:szCs w:val="22"/>
        </w:rPr>
        <w:t xml:space="preserve">. The new MBS items </w:t>
      </w:r>
      <w:r w:rsidRPr="00B373F8">
        <w:rPr>
          <w:szCs w:val="22"/>
        </w:rPr>
        <w:t xml:space="preserve">may allow </w:t>
      </w:r>
      <w:r>
        <w:rPr>
          <w:szCs w:val="22"/>
        </w:rPr>
        <w:t>affected</w:t>
      </w:r>
      <w:r w:rsidRPr="00B373F8">
        <w:rPr>
          <w:szCs w:val="22"/>
        </w:rPr>
        <w:t xml:space="preserve"> </w:t>
      </w:r>
      <w:r>
        <w:rPr>
          <w:szCs w:val="22"/>
        </w:rPr>
        <w:t>patients</w:t>
      </w:r>
      <w:r w:rsidRPr="00B373F8">
        <w:rPr>
          <w:szCs w:val="22"/>
        </w:rPr>
        <w:t xml:space="preserve"> to avoid further </w:t>
      </w:r>
      <w:r>
        <w:rPr>
          <w:szCs w:val="22"/>
        </w:rPr>
        <w:t>investigati</w:t>
      </w:r>
      <w:r w:rsidRPr="00B373F8">
        <w:rPr>
          <w:szCs w:val="22"/>
        </w:rPr>
        <w:t>ons such as magnetic resonance imaging (MRI)</w:t>
      </w:r>
      <w:r>
        <w:rPr>
          <w:szCs w:val="22"/>
        </w:rPr>
        <w:t xml:space="preserve"> </w:t>
      </w:r>
      <w:proofErr w:type="gramStart"/>
      <w:r>
        <w:rPr>
          <w:szCs w:val="22"/>
        </w:rPr>
        <w:t xml:space="preserve">and </w:t>
      </w:r>
      <w:r>
        <w:t xml:space="preserve"> also</w:t>
      </w:r>
      <w:proofErr w:type="gramEnd"/>
      <w:r>
        <w:t xml:space="preserve"> reduce the time to diagnosis,</w:t>
      </w:r>
      <w:r w:rsidR="00FE1B52">
        <w:t xml:space="preserve"> resulting in better patient health outcomes.</w:t>
      </w:r>
    </w:p>
    <w:p w14:paraId="2A9EB4AA" w14:textId="728E86F1" w:rsidR="00242629" w:rsidRDefault="00242629" w:rsidP="0082066B">
      <w:pPr>
        <w:rPr>
          <w:szCs w:val="22"/>
        </w:rPr>
      </w:pPr>
      <w:r>
        <w:t xml:space="preserve">There may also be non-health benefits to this testing, such as supporting patients to access </w:t>
      </w:r>
      <w:r w:rsidR="00D405F1">
        <w:t xml:space="preserve">appropriate </w:t>
      </w:r>
      <w:r>
        <w:t>schooling, including bilingual education, and other accommodations they</w:t>
      </w:r>
      <w:r w:rsidR="00D405F1">
        <w:t xml:space="preserve"> may</w:t>
      </w:r>
      <w:r>
        <w:t xml:space="preserve"> require.</w:t>
      </w:r>
    </w:p>
    <w:p w14:paraId="62F38267" w14:textId="7E63F2FE" w:rsidR="00B12D38" w:rsidRPr="00867595" w:rsidRDefault="00ED09D5" w:rsidP="00B12D38">
      <w:pPr>
        <w:rPr>
          <w:szCs w:val="22"/>
        </w:rPr>
      </w:pPr>
      <w:r>
        <w:rPr>
          <w:szCs w:val="22"/>
        </w:rPr>
        <w:t xml:space="preserve">At its meeting </w:t>
      </w:r>
      <w:r w:rsidRPr="00867595">
        <w:rPr>
          <w:szCs w:val="22"/>
        </w:rPr>
        <w:t xml:space="preserve">in </w:t>
      </w:r>
      <w:r>
        <w:rPr>
          <w:szCs w:val="22"/>
        </w:rPr>
        <w:t xml:space="preserve">November 2022, </w:t>
      </w:r>
      <w:r w:rsidRPr="00867595">
        <w:rPr>
          <w:szCs w:val="22"/>
        </w:rPr>
        <w:t xml:space="preserve">the Medical Services Advisory Committee (MSAC) </w:t>
      </w:r>
      <w:r>
        <w:rPr>
          <w:szCs w:val="22"/>
        </w:rPr>
        <w:t xml:space="preserve">supported the creation of five new MBS items for genetic testing for childhood hearing loss under </w:t>
      </w:r>
      <w:r w:rsidR="00B12D38">
        <w:rPr>
          <w:szCs w:val="22"/>
        </w:rPr>
        <w:t xml:space="preserve">MSAC Application </w:t>
      </w:r>
      <w:hyperlink r:id="rId8" w:history="1">
        <w:proofErr w:type="spellStart"/>
        <w:r w:rsidR="00122791">
          <w:rPr>
            <w:rStyle w:val="Hyperlink"/>
            <w:szCs w:val="22"/>
          </w:rPr>
          <w:t>Application</w:t>
        </w:r>
        <w:proofErr w:type="spellEnd"/>
        <w:r w:rsidR="00122791">
          <w:rPr>
            <w:rStyle w:val="Hyperlink"/>
            <w:szCs w:val="22"/>
          </w:rPr>
          <w:t xml:space="preserve"> 1680</w:t>
        </w:r>
      </w:hyperlink>
      <w:r w:rsidR="00B12D38" w:rsidRPr="00867595">
        <w:rPr>
          <w:szCs w:val="22"/>
        </w:rPr>
        <w:t xml:space="preserve">. Further details about MSAC applications can be found under </w:t>
      </w:r>
      <w:hyperlink r:id="rId9" w:history="1">
        <w:r w:rsidR="00B12D38" w:rsidRPr="00867595">
          <w:rPr>
            <w:rStyle w:val="Hyperlink"/>
            <w:szCs w:val="22"/>
          </w:rPr>
          <w:t>MSAC Applications</w:t>
        </w:r>
      </w:hyperlink>
      <w:r w:rsidR="00B12D38" w:rsidRPr="00867595">
        <w:rPr>
          <w:szCs w:val="22"/>
        </w:rPr>
        <w:t xml:space="preserve"> on the MSAC website (</w:t>
      </w:r>
      <w:hyperlink r:id="rId10" w:history="1">
        <w:r w:rsidR="00B12D38" w:rsidRPr="00867595">
          <w:rPr>
            <w:rStyle w:val="Hyperlink"/>
            <w:szCs w:val="22"/>
          </w:rPr>
          <w:t>Medical Services Advisory Committee</w:t>
        </w:r>
      </w:hyperlink>
      <w:r w:rsidR="00B12D38" w:rsidRPr="00867595">
        <w:rPr>
          <w:szCs w:val="22"/>
        </w:rPr>
        <w:t>).</w:t>
      </w:r>
    </w:p>
    <w:bookmarkEnd w:id="2"/>
    <w:p w14:paraId="32DEA341" w14:textId="77777777" w:rsidR="00B12D38" w:rsidRDefault="00B12D38" w:rsidP="00B12D38">
      <w:pPr>
        <w:pStyle w:val="Heading2"/>
      </w:pPr>
      <w:r>
        <w:t>What does this mean for requestors and providers?</w:t>
      </w:r>
    </w:p>
    <w:p w14:paraId="3F5F4355" w14:textId="12EEDB25" w:rsidR="00334929" w:rsidRDefault="00334929" w:rsidP="00122791">
      <w:r>
        <w:t>S</w:t>
      </w:r>
      <w:r w:rsidR="00B12D38" w:rsidRPr="004219A4">
        <w:t>pecialist</w:t>
      </w:r>
      <w:r w:rsidR="00B12D38">
        <w:t>s</w:t>
      </w:r>
      <w:r w:rsidR="00B12D38" w:rsidRPr="004219A4">
        <w:t xml:space="preserve"> or consultant physician</w:t>
      </w:r>
      <w:r w:rsidR="00B12D38">
        <w:t>s</w:t>
      </w:r>
      <w:r w:rsidR="00B12D38" w:rsidRPr="004219A4">
        <w:t xml:space="preserve"> </w:t>
      </w:r>
      <w:r w:rsidR="00AE784B">
        <w:t>are now</w:t>
      </w:r>
      <w:r w:rsidR="00B12D38">
        <w:t xml:space="preserve"> able to request genetic testing for people whose hearing loss first presented before 18 years of age, </w:t>
      </w:r>
      <w:r>
        <w:t>data re-analysis in these patients, and testing in the reproductive partners of patients known to carry a genetic variant(s) associated with hearing loss.</w:t>
      </w:r>
    </w:p>
    <w:p w14:paraId="3521F502" w14:textId="7059C812" w:rsidR="00B12D38" w:rsidRDefault="00334929" w:rsidP="00122791">
      <w:r>
        <w:t xml:space="preserve">Medical practitioners </w:t>
      </w:r>
      <w:proofErr w:type="gramStart"/>
      <w:r w:rsidR="00AE784B">
        <w:t>are</w:t>
      </w:r>
      <w:r>
        <w:t xml:space="preserve"> able to</w:t>
      </w:r>
      <w:proofErr w:type="gramEnd"/>
      <w:r>
        <w:t xml:space="preserve"> request genetic</w:t>
      </w:r>
      <w:r w:rsidR="00B12D38" w:rsidRPr="009E1248">
        <w:t xml:space="preserve"> </w:t>
      </w:r>
      <w:r>
        <w:t>testing for biological relatives of patients known to carry a genetic variant(s) associated with hearing loss.</w:t>
      </w:r>
    </w:p>
    <w:p w14:paraId="72C12278" w14:textId="2C22A740" w:rsidR="00B12D38" w:rsidRPr="00F71522" w:rsidRDefault="00B12D38" w:rsidP="00B12D38">
      <w:r w:rsidRPr="00B7095A">
        <w:t xml:space="preserve">To be eligible for Medicare </w:t>
      </w:r>
      <w:r>
        <w:t>benefit</w:t>
      </w:r>
      <w:r w:rsidRPr="00B7095A">
        <w:t>s, laboratories providing this service must be accredited according to the pathology accreditation standards specified in the</w:t>
      </w:r>
      <w:r w:rsidRPr="00B7095A">
        <w:rPr>
          <w:i/>
          <w:iCs/>
        </w:rPr>
        <w:t xml:space="preserve"> </w:t>
      </w:r>
      <w:bookmarkStart w:id="3" w:name="_Hlk151040259"/>
      <w:r w:rsidR="00A056EA">
        <w:rPr>
          <w:i/>
          <w:iCs/>
        </w:rPr>
        <w:fldChar w:fldCharType="begin"/>
      </w:r>
      <w:r w:rsidR="00A056EA">
        <w:rPr>
          <w:i/>
          <w:iCs/>
        </w:rPr>
        <w:instrText xml:space="preserve"> HYPERLINK "https://www.legislation.gov.au/Series/F2017L01291" </w:instrText>
      </w:r>
      <w:r w:rsidR="00A056EA">
        <w:rPr>
          <w:i/>
          <w:iCs/>
        </w:rPr>
      </w:r>
      <w:r w:rsidR="00A056EA">
        <w:rPr>
          <w:i/>
          <w:iCs/>
        </w:rPr>
        <w:fldChar w:fldCharType="separate"/>
      </w:r>
      <w:r w:rsidRPr="00A056EA">
        <w:rPr>
          <w:rStyle w:val="Hyperlink"/>
          <w:i/>
          <w:iCs/>
        </w:rPr>
        <w:t>Health Insurance (Accredited Pathology Laboratories-Approval) Principles 2017</w:t>
      </w:r>
      <w:bookmarkEnd w:id="3"/>
      <w:r w:rsidRPr="00A056EA">
        <w:rPr>
          <w:rStyle w:val="Hyperlink"/>
        </w:rPr>
        <w:t>.</w:t>
      </w:r>
      <w:r w:rsidR="00A056EA">
        <w:rPr>
          <w:i/>
          <w:iCs/>
        </w:rPr>
        <w:fldChar w:fldCharType="end"/>
      </w:r>
    </w:p>
    <w:p w14:paraId="76544024" w14:textId="77777777" w:rsidR="00B12D38" w:rsidRDefault="00B12D38" w:rsidP="00B12D38">
      <w:pPr>
        <w:pStyle w:val="Heading2"/>
      </w:pPr>
      <w:r>
        <w:t>How will these changes affect patients</w:t>
      </w:r>
      <w:r w:rsidRPr="001A7FB7">
        <w:t>?</w:t>
      </w:r>
    </w:p>
    <w:p w14:paraId="6DE16D1A" w14:textId="3F5D4C21" w:rsidR="00242629" w:rsidRDefault="00D405F1" w:rsidP="00242629">
      <w:r>
        <w:t>Listing</w:t>
      </w:r>
      <w:r w:rsidR="00242629">
        <w:t xml:space="preserve"> this service allow</w:t>
      </w:r>
      <w:r w:rsidR="00AE784B">
        <w:t>s</w:t>
      </w:r>
      <w:r w:rsidR="00242629">
        <w:t xml:space="preserve"> affected individuals to receive confirmation of whether the cause of hearing loss is genetic, which will inform clinical management and result in better health outcomes.</w:t>
      </w:r>
    </w:p>
    <w:p w14:paraId="74494B77" w14:textId="28BBA507" w:rsidR="00242629" w:rsidRDefault="00242629" w:rsidP="00242629">
      <w:r>
        <w:t>The new service also allow</w:t>
      </w:r>
      <w:r w:rsidR="00AE784B">
        <w:t>s</w:t>
      </w:r>
      <w:r>
        <w:t xml:space="preserve"> biological relatives and reproductive partners of patients known to carry a genetic variant(s) associated with hearing loss to access genetic testing to determine whether they also carry a relevant a genetic variant(s). This testing</w:t>
      </w:r>
      <w:r w:rsidR="008A47BC">
        <w:t xml:space="preserve"> </w:t>
      </w:r>
      <w:r>
        <w:t>determine</w:t>
      </w:r>
      <w:r w:rsidR="00AE784B">
        <w:t>s</w:t>
      </w:r>
      <w:r>
        <w:t xml:space="preserve"> future risk, inform clinical management, and enable informed reproductive decision </w:t>
      </w:r>
      <w:r w:rsidR="00DF7734">
        <w:t xml:space="preserve">making </w:t>
      </w:r>
      <w:r>
        <w:t>where appropriate.</w:t>
      </w:r>
    </w:p>
    <w:p w14:paraId="031FBB77" w14:textId="77777777" w:rsidR="00B12D38" w:rsidRDefault="00B12D38" w:rsidP="00B12D38">
      <w:pPr>
        <w:pStyle w:val="Heading2"/>
      </w:pPr>
      <w:r w:rsidRPr="001A7FB7">
        <w:t>Who was consulted on the changes?</w:t>
      </w:r>
    </w:p>
    <w:p w14:paraId="736771A2" w14:textId="16FC8568" w:rsidR="00B12D38" w:rsidRDefault="00B12D38" w:rsidP="00B12D38">
      <w:pPr>
        <w:pStyle w:val="Heading2"/>
        <w:rPr>
          <w:rFonts w:cs="Times New Roman"/>
          <w:b w:val="0"/>
          <w:bCs w:val="0"/>
          <w:iCs w:val="0"/>
          <w:color w:val="000000" w:themeColor="text1"/>
          <w:sz w:val="22"/>
          <w:szCs w:val="24"/>
        </w:rPr>
      </w:pPr>
      <w:r w:rsidRPr="00A404AB">
        <w:rPr>
          <w:rFonts w:cs="Times New Roman"/>
          <w:b w:val="0"/>
          <w:bCs w:val="0"/>
          <w:iCs w:val="0"/>
          <w:color w:val="000000" w:themeColor="text1"/>
          <w:sz w:val="22"/>
          <w:szCs w:val="24"/>
        </w:rPr>
        <w:t xml:space="preserve">Consultation input was received from twelve organisations, all of whom were supportive of the application: Australian Genomics, Australasian Newborn Hearing Screening Committee, </w:t>
      </w:r>
      <w:r w:rsidRPr="00A404AB">
        <w:rPr>
          <w:rFonts w:cs="Times New Roman"/>
          <w:b w:val="0"/>
          <w:bCs w:val="0"/>
          <w:iCs w:val="0"/>
          <w:color w:val="000000" w:themeColor="text1"/>
          <w:sz w:val="22"/>
          <w:szCs w:val="24"/>
        </w:rPr>
        <w:lastRenderedPageBreak/>
        <w:t>Australian Patholog</w:t>
      </w:r>
      <w:r w:rsidR="00242629">
        <w:rPr>
          <w:rFonts w:cs="Times New Roman"/>
          <w:b w:val="0"/>
          <w:bCs w:val="0"/>
          <w:iCs w:val="0"/>
          <w:color w:val="000000" w:themeColor="text1"/>
          <w:sz w:val="22"/>
          <w:szCs w:val="24"/>
        </w:rPr>
        <w:t>y</w:t>
      </w:r>
      <w:r w:rsidRPr="00A404AB">
        <w:rPr>
          <w:rFonts w:cs="Times New Roman"/>
          <w:b w:val="0"/>
          <w:bCs w:val="0"/>
          <w:iCs w:val="0"/>
          <w:color w:val="000000" w:themeColor="text1"/>
          <w:sz w:val="22"/>
          <w:szCs w:val="24"/>
        </w:rPr>
        <w:t>, Aurora School, Centre for Genetics Education NSW Health, Deafness Foundation, Genetic Undiagnosed and Rare Disease Collaborative Australia, the Human Genetics Society of Australasia including its Ethics and Social Issues Committee, Neurodevelopmental and Behavioural Paediatric Society of Australasia</w:t>
      </w:r>
      <w:r w:rsidR="00242629">
        <w:rPr>
          <w:rFonts w:cs="Times New Roman"/>
          <w:b w:val="0"/>
          <w:bCs w:val="0"/>
          <w:iCs w:val="0"/>
          <w:color w:val="000000" w:themeColor="text1"/>
          <w:sz w:val="22"/>
          <w:szCs w:val="24"/>
        </w:rPr>
        <w:t>,</w:t>
      </w:r>
      <w:r w:rsidRPr="00A404AB">
        <w:rPr>
          <w:rFonts w:cs="Times New Roman"/>
          <w:b w:val="0"/>
          <w:bCs w:val="0"/>
          <w:iCs w:val="0"/>
          <w:color w:val="000000" w:themeColor="text1"/>
          <w:sz w:val="22"/>
          <w:szCs w:val="24"/>
        </w:rPr>
        <w:t xml:space="preserve"> Public Pathology Australia, the Royal College of Pathologists of Australasia, and </w:t>
      </w:r>
      <w:proofErr w:type="spellStart"/>
      <w:r w:rsidRPr="00A404AB">
        <w:rPr>
          <w:rFonts w:cs="Times New Roman"/>
          <w:b w:val="0"/>
          <w:bCs w:val="0"/>
          <w:iCs w:val="0"/>
          <w:color w:val="000000" w:themeColor="text1"/>
          <w:sz w:val="22"/>
          <w:szCs w:val="24"/>
        </w:rPr>
        <w:t>UsherKids</w:t>
      </w:r>
      <w:proofErr w:type="spellEnd"/>
      <w:r w:rsidRPr="00A404AB">
        <w:rPr>
          <w:rFonts w:cs="Times New Roman"/>
          <w:b w:val="0"/>
          <w:bCs w:val="0"/>
          <w:iCs w:val="0"/>
          <w:color w:val="000000" w:themeColor="text1"/>
          <w:sz w:val="22"/>
          <w:szCs w:val="24"/>
        </w:rPr>
        <w:t xml:space="preserve"> Australia.</w:t>
      </w:r>
    </w:p>
    <w:p w14:paraId="627F56E7" w14:textId="77777777" w:rsidR="00B12D38" w:rsidRDefault="00B12D38" w:rsidP="00B12D38">
      <w:pPr>
        <w:pStyle w:val="Heading2"/>
      </w:pPr>
      <w:r w:rsidRPr="001A7FB7">
        <w:t>How will the changes be monitored</w:t>
      </w:r>
      <w:r>
        <w:t xml:space="preserve"> and reviewed</w:t>
      </w:r>
      <w:r w:rsidRPr="001A7FB7">
        <w:t>?</w:t>
      </w:r>
    </w:p>
    <w:p w14:paraId="4A35C0D9" w14:textId="77777777" w:rsidR="00B12D38" w:rsidRDefault="00B12D38" w:rsidP="00B12D38">
      <w:r w:rsidRPr="00B7095A">
        <w:t>All MBS items are subject to compliance processes and activities, including random and targeted audits which may require a provider to submit evidence about the services claimed.</w:t>
      </w:r>
    </w:p>
    <w:p w14:paraId="0B341203" w14:textId="77777777" w:rsidR="00B12D38" w:rsidRDefault="00B12D38" w:rsidP="00B12D38">
      <w:pPr>
        <w:pStyle w:val="Heading2"/>
      </w:pPr>
      <w:r>
        <w:t>Where can I find more information?</w:t>
      </w:r>
    </w:p>
    <w:p w14:paraId="67A3B403" w14:textId="77777777" w:rsidR="00B12D38" w:rsidRPr="00867595" w:rsidRDefault="00B12D38" w:rsidP="00B12D3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0E3DB667" w14:textId="77777777" w:rsidR="00B12D38" w:rsidRDefault="00B12D38" w:rsidP="00B12D38">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708B42B0" w14:textId="77777777" w:rsidR="00B12D38" w:rsidRDefault="00B12D38" w:rsidP="00B12D38">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298A5FC3" w14:textId="77777777" w:rsidR="00B12D38" w:rsidRPr="00867595" w:rsidRDefault="00B12D38" w:rsidP="00B12D3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3C887F33" w14:textId="77777777" w:rsidR="00B12D38" w:rsidRDefault="00B12D38" w:rsidP="00B12D3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5B84ACAE" w14:textId="77777777" w:rsidR="00B12D38" w:rsidRPr="00867595" w:rsidRDefault="00B12D38" w:rsidP="00B12D3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3DDBD7E7" w14:textId="77777777" w:rsidR="00B12D38" w:rsidRPr="00A404AB" w:rsidRDefault="00B12D38" w:rsidP="00B12D38"/>
    <w:p w14:paraId="10C2F870" w14:textId="77777777" w:rsidR="00B860FE" w:rsidRDefault="00B860FE">
      <w:pPr>
        <w:spacing w:before="0" w:after="0" w:line="240" w:lineRule="auto"/>
        <w:rPr>
          <w:rFonts w:cs="Arial"/>
          <w:b/>
          <w:bCs/>
          <w:iCs/>
          <w:color w:val="358189"/>
          <w:sz w:val="36"/>
          <w:szCs w:val="28"/>
        </w:rPr>
      </w:pPr>
      <w:r>
        <w:br w:type="page"/>
      </w:r>
    </w:p>
    <w:p w14:paraId="29244BE7" w14:textId="77777777" w:rsidR="00ED043C" w:rsidRDefault="00B860FE" w:rsidP="00B12D38">
      <w:pPr>
        <w:pStyle w:val="Heading2"/>
      </w:pPr>
      <w:r>
        <w:lastRenderedPageBreak/>
        <w:t xml:space="preserve">Attachment A: </w:t>
      </w:r>
    </w:p>
    <w:p w14:paraId="35F681C0" w14:textId="352D6263" w:rsidR="00B12D38" w:rsidRDefault="00B12D38" w:rsidP="00B12D38">
      <w:pPr>
        <w:pStyle w:val="Heading2"/>
      </w:pPr>
      <w:r>
        <w:t>New</w:t>
      </w:r>
      <w:r w:rsidRPr="007A32E7">
        <w:t xml:space="preserve"> item descriptors (</w:t>
      </w:r>
      <w:r w:rsidR="00B539F0">
        <w:t>commenced</w:t>
      </w:r>
      <w:r w:rsidR="00516605">
        <w:t xml:space="preserve"> </w:t>
      </w:r>
      <w:r>
        <w:t>1</w:t>
      </w:r>
      <w:r w:rsidRPr="007A32E7">
        <w:t xml:space="preserve"> </w:t>
      </w:r>
      <w:r>
        <w:t>November</w:t>
      </w:r>
      <w:r w:rsidRPr="007A32E7">
        <w:t xml:space="preserve"> 20</w:t>
      </w:r>
      <w:r>
        <w:t>23</w:t>
      </w:r>
      <w:r w:rsidRPr="007A32E7">
        <w:t>)</w:t>
      </w:r>
    </w:p>
    <w:tbl>
      <w:tblPr>
        <w:tblStyle w:val="GridTable4-Accent2"/>
        <w:tblW w:w="0" w:type="auto"/>
        <w:tblLook w:val="04A0" w:firstRow="1" w:lastRow="0" w:firstColumn="1" w:lastColumn="0" w:noHBand="0" w:noVBand="1"/>
      </w:tblPr>
      <w:tblGrid>
        <w:gridCol w:w="9060"/>
      </w:tblGrid>
      <w:tr w:rsidR="00B12D38" w14:paraId="3F151C04" w14:textId="77777777" w:rsidTr="0024262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CDC6B81" w14:textId="77777777" w:rsidR="00B12D38" w:rsidRDefault="00B12D38" w:rsidP="00603034">
            <w:pPr>
              <w:rPr>
                <w:b w:val="0"/>
                <w:bCs w:val="0"/>
                <w:lang w:eastAsia="en-AU"/>
              </w:rPr>
            </w:pPr>
            <w:bookmarkStart w:id="5" w:name="_Hlk118987208"/>
            <w:r>
              <w:rPr>
                <w:lang w:eastAsia="en-AU"/>
              </w:rPr>
              <w:t>Category 6 – Pathology Services</w:t>
            </w:r>
          </w:p>
        </w:tc>
      </w:tr>
      <w:tr w:rsidR="00B12D38" w14:paraId="6C4F3451" w14:textId="77777777" w:rsidTr="002426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27E08B5D" w14:textId="77777777" w:rsidR="00B12D38" w:rsidRDefault="00B12D38" w:rsidP="00603034">
            <w:pPr>
              <w:rPr>
                <w:b w:val="0"/>
                <w:bCs w:val="0"/>
                <w:lang w:eastAsia="en-AU"/>
              </w:rPr>
            </w:pPr>
            <w:r>
              <w:rPr>
                <w:lang w:eastAsia="en-AU"/>
              </w:rPr>
              <w:t>Group P7 - Genetics</w:t>
            </w:r>
          </w:p>
        </w:tc>
      </w:tr>
      <w:tr w:rsidR="00B12D38" w14:paraId="2DBEEDB6" w14:textId="77777777" w:rsidTr="00242629">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596F6D8" w14:textId="77777777" w:rsidR="00B12D38" w:rsidRPr="00242629" w:rsidRDefault="00B12D38" w:rsidP="00603034">
            <w:r w:rsidRPr="00242629">
              <w:t>73440</w:t>
            </w:r>
          </w:p>
          <w:p w14:paraId="7B889A33" w14:textId="77777777" w:rsidR="00B12D38" w:rsidRPr="00A404AB" w:rsidRDefault="00B12D38" w:rsidP="00603034">
            <w:pPr>
              <w:spacing w:before="60" w:line="240" w:lineRule="atLeast"/>
              <w:rPr>
                <w:rFonts w:cs="Arial"/>
                <w:b w:val="0"/>
                <w:bCs w:val="0"/>
                <w:color w:val="auto"/>
                <w:szCs w:val="22"/>
                <w:lang w:eastAsia="en-AU"/>
              </w:rPr>
            </w:pPr>
            <w:r w:rsidRPr="00A404AB">
              <w:rPr>
                <w:rFonts w:cs="Arial"/>
                <w:b w:val="0"/>
                <w:bCs w:val="0"/>
                <w:szCs w:val="22"/>
                <w:lang w:eastAsia="en-AU"/>
              </w:rPr>
              <w:t>Genomic testing and copy number variant analysis of genes known to be causative or likely causative of childhood hearing loss in a patient, if:</w:t>
            </w:r>
          </w:p>
          <w:p w14:paraId="42909FA5" w14:textId="77777777" w:rsidR="00B12D38" w:rsidRPr="00A404AB" w:rsidRDefault="00B12D38" w:rsidP="00603034">
            <w:pPr>
              <w:pStyle w:val="Tablea"/>
              <w:rPr>
                <w:rFonts w:ascii="Arial" w:hAnsi="Arial" w:cs="Arial"/>
                <w:b w:val="0"/>
                <w:bCs w:val="0"/>
                <w:sz w:val="22"/>
                <w:szCs w:val="22"/>
              </w:rPr>
            </w:pPr>
            <w:r w:rsidRPr="00A404AB">
              <w:rPr>
                <w:rFonts w:ascii="Arial" w:hAnsi="Arial" w:cs="Arial"/>
                <w:b w:val="0"/>
                <w:bCs w:val="0"/>
                <w:sz w:val="22"/>
                <w:szCs w:val="22"/>
              </w:rPr>
              <w:t xml:space="preserve">(a) the testing and analysis </w:t>
            </w:r>
            <w:proofErr w:type="gramStart"/>
            <w:r w:rsidRPr="00A404AB">
              <w:rPr>
                <w:rFonts w:ascii="Arial" w:hAnsi="Arial" w:cs="Arial"/>
                <w:b w:val="0"/>
                <w:bCs w:val="0"/>
                <w:sz w:val="22"/>
                <w:szCs w:val="22"/>
              </w:rPr>
              <w:t>is</w:t>
            </w:r>
            <w:proofErr w:type="gramEnd"/>
            <w:r w:rsidRPr="00A404AB">
              <w:rPr>
                <w:rFonts w:ascii="Arial" w:hAnsi="Arial" w:cs="Arial"/>
                <w:b w:val="0"/>
                <w:bCs w:val="0"/>
                <w:sz w:val="22"/>
                <w:szCs w:val="22"/>
              </w:rPr>
              <w:t xml:space="preserve"> requested by a specialist or consultant physician; and</w:t>
            </w:r>
          </w:p>
          <w:p w14:paraId="4149665E" w14:textId="77777777" w:rsidR="00B12D38" w:rsidRPr="00A404AB" w:rsidRDefault="00B12D38" w:rsidP="00603034">
            <w:pPr>
              <w:pStyle w:val="Tablea"/>
              <w:rPr>
                <w:rFonts w:ascii="Arial" w:hAnsi="Arial" w:cs="Arial"/>
                <w:b w:val="0"/>
                <w:bCs w:val="0"/>
                <w:sz w:val="22"/>
                <w:szCs w:val="22"/>
              </w:rPr>
            </w:pPr>
            <w:r w:rsidRPr="00A404AB">
              <w:rPr>
                <w:rFonts w:ascii="Arial" w:hAnsi="Arial" w:cs="Arial"/>
                <w:b w:val="0"/>
                <w:bCs w:val="0"/>
                <w:sz w:val="22"/>
                <w:szCs w:val="22"/>
              </w:rPr>
              <w:t>(b) the patient has congenital or childhood onset hearing loss that presented before the patient was 18 years of age and is permanent moderate, severe, or profound (&gt;40 dB in the worst ear over 3 frequencies) and classified as sensorineural, auditory neuropathy or mixed; and</w:t>
            </w:r>
          </w:p>
          <w:p w14:paraId="37E8ED6E" w14:textId="77777777" w:rsidR="00B12D38" w:rsidRPr="00A404AB" w:rsidRDefault="00B12D38" w:rsidP="00603034">
            <w:pPr>
              <w:pStyle w:val="Tablea"/>
              <w:rPr>
                <w:rFonts w:ascii="Arial" w:hAnsi="Arial" w:cs="Arial"/>
                <w:b w:val="0"/>
                <w:bCs w:val="0"/>
                <w:sz w:val="22"/>
                <w:szCs w:val="22"/>
              </w:rPr>
            </w:pPr>
            <w:r w:rsidRPr="00A404AB">
              <w:rPr>
                <w:rFonts w:ascii="Arial" w:hAnsi="Arial" w:cs="Arial"/>
                <w:b w:val="0"/>
                <w:bCs w:val="0"/>
                <w:sz w:val="22"/>
                <w:szCs w:val="22"/>
              </w:rPr>
              <w:t>(c) the patient is not eligible for a service to which item 73358 or 73359 applies; and</w:t>
            </w:r>
          </w:p>
          <w:p w14:paraId="7DE96129" w14:textId="77777777" w:rsidR="00B12D38" w:rsidRPr="00A404AB" w:rsidRDefault="00B12D38" w:rsidP="00603034">
            <w:pPr>
              <w:pStyle w:val="Tablea"/>
              <w:rPr>
                <w:rFonts w:ascii="Arial" w:hAnsi="Arial" w:cs="Arial"/>
                <w:b w:val="0"/>
                <w:bCs w:val="0"/>
                <w:sz w:val="22"/>
                <w:szCs w:val="22"/>
              </w:rPr>
            </w:pPr>
            <w:r w:rsidRPr="00A404AB">
              <w:rPr>
                <w:rFonts w:ascii="Arial" w:hAnsi="Arial" w:cs="Arial"/>
                <w:b w:val="0"/>
                <w:bCs w:val="0"/>
                <w:sz w:val="22"/>
                <w:szCs w:val="22"/>
              </w:rPr>
              <w:t xml:space="preserve">(d) the testing and analysis </w:t>
            </w:r>
            <w:proofErr w:type="gramStart"/>
            <w:r w:rsidRPr="00A404AB">
              <w:rPr>
                <w:rFonts w:ascii="Arial" w:hAnsi="Arial" w:cs="Arial"/>
                <w:b w:val="0"/>
                <w:bCs w:val="0"/>
                <w:sz w:val="22"/>
                <w:szCs w:val="22"/>
              </w:rPr>
              <w:t>is</w:t>
            </w:r>
            <w:proofErr w:type="gramEnd"/>
            <w:r w:rsidRPr="00A404AB">
              <w:rPr>
                <w:rFonts w:ascii="Arial" w:hAnsi="Arial" w:cs="Arial"/>
                <w:b w:val="0"/>
                <w:bCs w:val="0"/>
                <w:sz w:val="22"/>
                <w:szCs w:val="22"/>
              </w:rPr>
              <w:t xml:space="preserve"> not associated with a service to which item 73441 applies</w:t>
            </w:r>
          </w:p>
          <w:p w14:paraId="7D4157AE" w14:textId="77777777" w:rsidR="00B12D38" w:rsidRPr="00A404AB" w:rsidRDefault="00B12D38" w:rsidP="00603034">
            <w:pPr>
              <w:rPr>
                <w:rFonts w:cs="Arial"/>
                <w:b w:val="0"/>
                <w:bCs w:val="0"/>
                <w:szCs w:val="22"/>
              </w:rPr>
            </w:pPr>
            <w:r w:rsidRPr="00A404AB">
              <w:rPr>
                <w:rFonts w:cs="Arial"/>
                <w:b w:val="0"/>
                <w:bCs w:val="0"/>
                <w:szCs w:val="22"/>
              </w:rPr>
              <w:t>Applicable once per lifetime</w:t>
            </w:r>
          </w:p>
          <w:p w14:paraId="4ECD9CBB" w14:textId="323CAA42" w:rsidR="00B12D38" w:rsidRPr="00FC7E4D" w:rsidRDefault="00B12D38" w:rsidP="00603034">
            <w:pPr>
              <w:rPr>
                <w:b w:val="0"/>
                <w:bCs w:val="0"/>
              </w:rPr>
            </w:pPr>
            <w:r w:rsidRPr="00FC7E4D">
              <w:rPr>
                <w:b w:val="0"/>
                <w:bCs w:val="0"/>
              </w:rPr>
              <w:t>MBS Fee: $</w:t>
            </w:r>
            <w:r>
              <w:rPr>
                <w:b w:val="0"/>
                <w:bCs w:val="0"/>
              </w:rPr>
              <w:t>1</w:t>
            </w:r>
            <w:r w:rsidR="00ED09D5">
              <w:rPr>
                <w:b w:val="0"/>
                <w:bCs w:val="0"/>
              </w:rPr>
              <w:t>,</w:t>
            </w:r>
            <w:r>
              <w:rPr>
                <w:b w:val="0"/>
                <w:bCs w:val="0"/>
              </w:rPr>
              <w:t>200</w:t>
            </w:r>
            <w:r w:rsidRPr="00FC7E4D">
              <w:rPr>
                <w:b w:val="0"/>
                <w:bCs w:val="0"/>
              </w:rPr>
              <w:t>.00</w:t>
            </w:r>
          </w:p>
          <w:p w14:paraId="194601C7" w14:textId="3C5CA62C" w:rsidR="00B12D38" w:rsidRPr="00376629" w:rsidRDefault="00B12D38" w:rsidP="00376629">
            <w:pPr>
              <w:rPr>
                <w:b w:val="0"/>
                <w:bCs w:val="0"/>
              </w:rPr>
            </w:pPr>
            <w:r w:rsidRPr="00FC7E4D">
              <w:rPr>
                <w:b w:val="0"/>
                <w:bCs w:val="0"/>
              </w:rPr>
              <w:t>Benefit: 75% = $</w:t>
            </w:r>
            <w:r>
              <w:rPr>
                <w:b w:val="0"/>
                <w:bCs w:val="0"/>
              </w:rPr>
              <w:t>900.00</w:t>
            </w:r>
            <w:r w:rsidRPr="00FC7E4D">
              <w:rPr>
                <w:b w:val="0"/>
                <w:bCs w:val="0"/>
              </w:rPr>
              <w:t xml:space="preserve">    </w:t>
            </w:r>
            <w:r>
              <w:rPr>
                <w:b w:val="0"/>
                <w:bCs w:val="0"/>
              </w:rPr>
              <w:t xml:space="preserve"> </w:t>
            </w:r>
            <w:r w:rsidRPr="00FC7E4D">
              <w:rPr>
                <w:b w:val="0"/>
                <w:bCs w:val="0"/>
              </w:rPr>
              <w:t>8</w:t>
            </w:r>
            <w:r w:rsidRPr="00A6710A">
              <w:rPr>
                <w:b w:val="0"/>
                <w:bCs w:val="0"/>
              </w:rPr>
              <w:t>5% = $</w:t>
            </w:r>
            <w:r>
              <w:rPr>
                <w:b w:val="0"/>
                <w:bCs w:val="0"/>
              </w:rPr>
              <w:t>1</w:t>
            </w:r>
            <w:r w:rsidR="009C52A6">
              <w:rPr>
                <w:b w:val="0"/>
                <w:bCs w:val="0"/>
              </w:rPr>
              <w:t>,</w:t>
            </w:r>
            <w:r>
              <w:rPr>
                <w:b w:val="0"/>
                <w:bCs w:val="0"/>
              </w:rPr>
              <w:t xml:space="preserve">101.30 </w:t>
            </w:r>
            <w:r w:rsidRPr="00FC7E4D">
              <w:rPr>
                <w:b w:val="0"/>
                <w:bCs w:val="0"/>
              </w:rPr>
              <w:t>(Greatest Permiss</w:t>
            </w:r>
            <w:r>
              <w:rPr>
                <w:b w:val="0"/>
                <w:bCs w:val="0"/>
              </w:rPr>
              <w:t>i</w:t>
            </w:r>
            <w:r w:rsidRPr="00FC7E4D">
              <w:rPr>
                <w:b w:val="0"/>
                <w:bCs w:val="0"/>
              </w:rPr>
              <w:t>ble Gap (GPG) will apply)</w:t>
            </w:r>
          </w:p>
        </w:tc>
      </w:tr>
      <w:tr w:rsidR="00242629" w14:paraId="07F6B61C" w14:textId="77777777" w:rsidTr="002426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14A7ADB7" w14:textId="77777777" w:rsidR="00242629" w:rsidRPr="00242629" w:rsidRDefault="00242629" w:rsidP="00242629">
            <w:r w:rsidRPr="00242629">
              <w:t>73441</w:t>
            </w:r>
          </w:p>
          <w:p w14:paraId="7FC00252" w14:textId="77777777" w:rsidR="00242629" w:rsidRPr="00AC4294" w:rsidRDefault="00242629" w:rsidP="00242629">
            <w:pPr>
              <w:spacing w:before="60" w:line="240" w:lineRule="atLeast"/>
              <w:rPr>
                <w:rFonts w:cs="Arial"/>
                <w:b w:val="0"/>
                <w:bCs w:val="0"/>
                <w:color w:val="auto"/>
                <w:szCs w:val="22"/>
                <w:lang w:eastAsia="en-AU"/>
              </w:rPr>
            </w:pPr>
            <w:r w:rsidRPr="00AC4294">
              <w:rPr>
                <w:rFonts w:cs="Arial"/>
                <w:b w:val="0"/>
                <w:bCs w:val="0"/>
                <w:szCs w:val="22"/>
                <w:lang w:eastAsia="en-AU"/>
              </w:rPr>
              <w:t>Genomic testing and copy number variant analysis of relevant genes known to be causative or likely causative of childhood hearing loss in a patient, if:</w:t>
            </w:r>
          </w:p>
          <w:p w14:paraId="0425F084" w14:textId="77777777" w:rsidR="00242629" w:rsidRPr="00AC4294" w:rsidRDefault="00242629" w:rsidP="00242629">
            <w:pPr>
              <w:pStyle w:val="Tablea"/>
              <w:rPr>
                <w:rFonts w:ascii="Arial" w:hAnsi="Arial" w:cs="Arial"/>
                <w:b w:val="0"/>
                <w:bCs w:val="0"/>
                <w:sz w:val="22"/>
                <w:szCs w:val="22"/>
              </w:rPr>
            </w:pPr>
            <w:r w:rsidRPr="00AC4294">
              <w:rPr>
                <w:rFonts w:ascii="Arial" w:hAnsi="Arial" w:cs="Arial"/>
                <w:b w:val="0"/>
                <w:bCs w:val="0"/>
                <w:sz w:val="22"/>
                <w:szCs w:val="22"/>
              </w:rPr>
              <w:t xml:space="preserve">(a) the testing and analysis </w:t>
            </w:r>
            <w:proofErr w:type="gramStart"/>
            <w:r w:rsidRPr="00AC4294">
              <w:rPr>
                <w:rFonts w:ascii="Arial" w:hAnsi="Arial" w:cs="Arial"/>
                <w:b w:val="0"/>
                <w:bCs w:val="0"/>
                <w:sz w:val="22"/>
                <w:szCs w:val="22"/>
              </w:rPr>
              <w:t>is</w:t>
            </w:r>
            <w:proofErr w:type="gramEnd"/>
            <w:r w:rsidRPr="00AC4294">
              <w:rPr>
                <w:rFonts w:ascii="Arial" w:hAnsi="Arial" w:cs="Arial"/>
                <w:b w:val="0"/>
                <w:bCs w:val="0"/>
                <w:sz w:val="22"/>
                <w:szCs w:val="22"/>
              </w:rPr>
              <w:t xml:space="preserve"> requested by a specialist or consultant physician; and</w:t>
            </w:r>
          </w:p>
          <w:p w14:paraId="3E889AA5" w14:textId="77777777" w:rsidR="00242629" w:rsidRPr="00AC4294" w:rsidRDefault="00242629" w:rsidP="00242629">
            <w:pPr>
              <w:pStyle w:val="Tablea"/>
              <w:rPr>
                <w:rFonts w:ascii="Arial" w:hAnsi="Arial" w:cs="Arial"/>
                <w:b w:val="0"/>
                <w:bCs w:val="0"/>
                <w:sz w:val="22"/>
                <w:szCs w:val="22"/>
              </w:rPr>
            </w:pPr>
            <w:r w:rsidRPr="00AC4294">
              <w:rPr>
                <w:rFonts w:ascii="Arial" w:hAnsi="Arial" w:cs="Arial"/>
                <w:b w:val="0"/>
                <w:bCs w:val="0"/>
                <w:sz w:val="22"/>
                <w:szCs w:val="22"/>
              </w:rPr>
              <w:t>(b) the patient has congenital or childhood onset hearing loss that presented before the patient was 18 years of age and is permanent bilateral moderate, severe, or profound (&gt;40 dB in the worst ear over 3 frequencies) and classified as sensorineural, auditory neuropathy or mixed; and</w:t>
            </w:r>
          </w:p>
          <w:p w14:paraId="19A1899B" w14:textId="77777777" w:rsidR="00242629" w:rsidRPr="00AC4294" w:rsidRDefault="00242629" w:rsidP="00242629">
            <w:pPr>
              <w:pStyle w:val="Tablea"/>
              <w:rPr>
                <w:rFonts w:ascii="Arial" w:hAnsi="Arial" w:cs="Arial"/>
                <w:b w:val="0"/>
                <w:bCs w:val="0"/>
                <w:sz w:val="22"/>
                <w:szCs w:val="22"/>
              </w:rPr>
            </w:pPr>
            <w:r w:rsidRPr="00AC4294">
              <w:rPr>
                <w:rFonts w:ascii="Arial" w:hAnsi="Arial" w:cs="Arial"/>
                <w:b w:val="0"/>
                <w:bCs w:val="0"/>
                <w:sz w:val="22"/>
                <w:szCs w:val="22"/>
              </w:rPr>
              <w:t xml:space="preserve">(c) the testing and analysis </w:t>
            </w:r>
            <w:proofErr w:type="gramStart"/>
            <w:r w:rsidRPr="00AC4294">
              <w:rPr>
                <w:rFonts w:ascii="Arial" w:hAnsi="Arial" w:cs="Arial"/>
                <w:b w:val="0"/>
                <w:bCs w:val="0"/>
                <w:sz w:val="22"/>
                <w:szCs w:val="22"/>
              </w:rPr>
              <w:t>is</w:t>
            </w:r>
            <w:proofErr w:type="gramEnd"/>
            <w:r w:rsidRPr="00AC4294">
              <w:rPr>
                <w:rFonts w:ascii="Arial" w:hAnsi="Arial" w:cs="Arial"/>
                <w:b w:val="0"/>
                <w:bCs w:val="0"/>
                <w:sz w:val="22"/>
                <w:szCs w:val="22"/>
              </w:rPr>
              <w:t xml:space="preserve"> performed using a sample from the patient and a sample from each of the patient’s biological parents; and</w:t>
            </w:r>
          </w:p>
          <w:p w14:paraId="6528B4BB" w14:textId="77777777" w:rsidR="00242629" w:rsidRPr="00AC4294" w:rsidRDefault="00242629" w:rsidP="00242629">
            <w:pPr>
              <w:pStyle w:val="Tablea"/>
              <w:rPr>
                <w:rFonts w:ascii="Arial" w:hAnsi="Arial" w:cs="Arial"/>
                <w:b w:val="0"/>
                <w:bCs w:val="0"/>
                <w:sz w:val="22"/>
                <w:szCs w:val="22"/>
              </w:rPr>
            </w:pPr>
            <w:r w:rsidRPr="00AC4294">
              <w:rPr>
                <w:rFonts w:ascii="Arial" w:hAnsi="Arial" w:cs="Arial"/>
                <w:b w:val="0"/>
                <w:bCs w:val="0"/>
                <w:sz w:val="22"/>
                <w:szCs w:val="22"/>
              </w:rPr>
              <w:t>(d) the patient is not eligible for a service to which item 73358 or 73359 applies; and</w:t>
            </w:r>
          </w:p>
          <w:p w14:paraId="65AA5754" w14:textId="77777777" w:rsidR="00242629" w:rsidRPr="00AC4294" w:rsidRDefault="00242629" w:rsidP="00242629">
            <w:pPr>
              <w:pStyle w:val="Tablea"/>
              <w:rPr>
                <w:rFonts w:ascii="Arial" w:hAnsi="Arial" w:cs="Arial"/>
                <w:b w:val="0"/>
                <w:bCs w:val="0"/>
                <w:sz w:val="22"/>
                <w:szCs w:val="22"/>
              </w:rPr>
            </w:pPr>
            <w:r w:rsidRPr="00AC4294">
              <w:rPr>
                <w:rFonts w:ascii="Arial" w:hAnsi="Arial" w:cs="Arial"/>
                <w:b w:val="0"/>
                <w:bCs w:val="0"/>
                <w:sz w:val="22"/>
                <w:szCs w:val="22"/>
              </w:rPr>
              <w:t xml:space="preserve">(e) the testing and analysis </w:t>
            </w:r>
            <w:proofErr w:type="gramStart"/>
            <w:r w:rsidRPr="00AC4294">
              <w:rPr>
                <w:rFonts w:ascii="Arial" w:hAnsi="Arial" w:cs="Arial"/>
                <w:b w:val="0"/>
                <w:bCs w:val="0"/>
                <w:sz w:val="22"/>
                <w:szCs w:val="22"/>
              </w:rPr>
              <w:t>is</w:t>
            </w:r>
            <w:proofErr w:type="gramEnd"/>
            <w:r w:rsidRPr="00AC4294">
              <w:rPr>
                <w:rFonts w:ascii="Arial" w:hAnsi="Arial" w:cs="Arial"/>
                <w:b w:val="0"/>
                <w:bCs w:val="0"/>
                <w:sz w:val="22"/>
                <w:szCs w:val="22"/>
              </w:rPr>
              <w:t xml:space="preserve"> not associated with a service to which item 73440 applies</w:t>
            </w:r>
          </w:p>
          <w:p w14:paraId="52E512D9" w14:textId="77777777" w:rsidR="00242629" w:rsidRPr="00AC4294" w:rsidRDefault="00242629" w:rsidP="00242629">
            <w:pPr>
              <w:rPr>
                <w:rFonts w:cs="Arial"/>
                <w:b w:val="0"/>
                <w:bCs w:val="0"/>
                <w:szCs w:val="22"/>
              </w:rPr>
            </w:pPr>
            <w:r w:rsidRPr="00AC4294">
              <w:rPr>
                <w:rFonts w:cs="Arial"/>
                <w:b w:val="0"/>
                <w:bCs w:val="0"/>
                <w:szCs w:val="22"/>
              </w:rPr>
              <w:t>Applicable once per lifetime</w:t>
            </w:r>
          </w:p>
          <w:p w14:paraId="3910E6CC" w14:textId="77777777" w:rsidR="00242629" w:rsidRPr="00FC7E4D" w:rsidRDefault="00242629" w:rsidP="00242629">
            <w:pPr>
              <w:rPr>
                <w:b w:val="0"/>
                <w:bCs w:val="0"/>
              </w:rPr>
            </w:pPr>
            <w:r w:rsidRPr="00FC7E4D">
              <w:rPr>
                <w:b w:val="0"/>
                <w:bCs w:val="0"/>
              </w:rPr>
              <w:t>MBS Fee: $</w:t>
            </w:r>
            <w:r>
              <w:rPr>
                <w:b w:val="0"/>
                <w:bCs w:val="0"/>
              </w:rPr>
              <w:t>2,100.00</w:t>
            </w:r>
          </w:p>
          <w:p w14:paraId="5E9151A9" w14:textId="49481F36" w:rsidR="00242629" w:rsidRPr="00242629" w:rsidRDefault="00242629" w:rsidP="00603034">
            <w:pPr>
              <w:rPr>
                <w:b w:val="0"/>
                <w:bCs w:val="0"/>
              </w:rPr>
            </w:pPr>
            <w:r w:rsidRPr="00FC7E4D">
              <w:rPr>
                <w:b w:val="0"/>
                <w:bCs w:val="0"/>
              </w:rPr>
              <w:t>Benefit: 75% = $</w:t>
            </w:r>
            <w:r>
              <w:rPr>
                <w:b w:val="0"/>
                <w:bCs w:val="0"/>
              </w:rPr>
              <w:t>1</w:t>
            </w:r>
            <w:r w:rsidR="009C52A6">
              <w:rPr>
                <w:b w:val="0"/>
                <w:bCs w:val="0"/>
              </w:rPr>
              <w:t>,</w:t>
            </w:r>
            <w:r>
              <w:rPr>
                <w:b w:val="0"/>
                <w:bCs w:val="0"/>
              </w:rPr>
              <w:t>575.00</w:t>
            </w:r>
            <w:r w:rsidRPr="00FC7E4D">
              <w:rPr>
                <w:b w:val="0"/>
                <w:bCs w:val="0"/>
              </w:rPr>
              <w:t xml:space="preserve">    </w:t>
            </w:r>
            <w:r>
              <w:rPr>
                <w:b w:val="0"/>
                <w:bCs w:val="0"/>
              </w:rPr>
              <w:t xml:space="preserve"> </w:t>
            </w:r>
            <w:r w:rsidRPr="00FC7E4D">
              <w:rPr>
                <w:b w:val="0"/>
                <w:bCs w:val="0"/>
              </w:rPr>
              <w:t>8</w:t>
            </w:r>
            <w:r w:rsidRPr="00A6710A">
              <w:rPr>
                <w:b w:val="0"/>
                <w:bCs w:val="0"/>
              </w:rPr>
              <w:t>5% = $</w:t>
            </w:r>
            <w:r>
              <w:rPr>
                <w:b w:val="0"/>
                <w:bCs w:val="0"/>
              </w:rPr>
              <w:t>2</w:t>
            </w:r>
            <w:r w:rsidR="009C52A6">
              <w:rPr>
                <w:b w:val="0"/>
                <w:bCs w:val="0"/>
              </w:rPr>
              <w:t>,</w:t>
            </w:r>
            <w:r>
              <w:rPr>
                <w:b w:val="0"/>
                <w:bCs w:val="0"/>
              </w:rPr>
              <w:t xml:space="preserve">001.30 </w:t>
            </w:r>
            <w:r w:rsidRPr="00FC7E4D">
              <w:rPr>
                <w:b w:val="0"/>
                <w:bCs w:val="0"/>
              </w:rPr>
              <w:t>(Greatest Permiss</w:t>
            </w:r>
            <w:r>
              <w:rPr>
                <w:b w:val="0"/>
                <w:bCs w:val="0"/>
              </w:rPr>
              <w:t>i</w:t>
            </w:r>
            <w:r w:rsidRPr="00FC7E4D">
              <w:rPr>
                <w:b w:val="0"/>
                <w:bCs w:val="0"/>
              </w:rPr>
              <w:t>ble Gap (GPG) will apply)</w:t>
            </w:r>
          </w:p>
        </w:tc>
      </w:tr>
      <w:tr w:rsidR="00242629" w14:paraId="4DBC3020" w14:textId="77777777" w:rsidTr="00242629">
        <w:trPr>
          <w:cantSplit/>
        </w:trPr>
        <w:tc>
          <w:tcPr>
            <w:cnfStyle w:val="001000000000" w:firstRow="0" w:lastRow="0" w:firstColumn="1" w:lastColumn="0" w:oddVBand="0" w:evenVBand="0" w:oddHBand="0" w:evenHBand="0" w:firstRowFirstColumn="0" w:firstRowLastColumn="0" w:lastRowFirstColumn="0" w:lastRowLastColumn="0"/>
            <w:tcW w:w="9060" w:type="dxa"/>
          </w:tcPr>
          <w:p w14:paraId="2823066F" w14:textId="77777777" w:rsidR="00242629" w:rsidRPr="00242629" w:rsidRDefault="00242629" w:rsidP="00242629">
            <w:r w:rsidRPr="00242629">
              <w:lastRenderedPageBreak/>
              <w:t>73442</w:t>
            </w:r>
          </w:p>
          <w:p w14:paraId="62BA92B5" w14:textId="77777777" w:rsidR="00242629" w:rsidRPr="00BE0371" w:rsidRDefault="00242629" w:rsidP="00242629">
            <w:pPr>
              <w:spacing w:before="60" w:line="240" w:lineRule="atLeast"/>
              <w:rPr>
                <w:rFonts w:cs="Arial"/>
                <w:b w:val="0"/>
                <w:bCs w:val="0"/>
                <w:color w:val="auto"/>
                <w:szCs w:val="22"/>
                <w:lang w:eastAsia="en-AU"/>
              </w:rPr>
            </w:pPr>
            <w:r w:rsidRPr="00BE0371">
              <w:rPr>
                <w:rFonts w:cs="Arial"/>
                <w:b w:val="0"/>
                <w:bCs w:val="0"/>
                <w:szCs w:val="22"/>
                <w:lang w:eastAsia="en-AU"/>
              </w:rPr>
              <w:t>Re</w:t>
            </w:r>
            <w:r w:rsidRPr="00BE0371">
              <w:rPr>
                <w:rFonts w:cs="Arial"/>
                <w:b w:val="0"/>
                <w:bCs w:val="0"/>
                <w:szCs w:val="22"/>
                <w:lang w:eastAsia="en-AU"/>
              </w:rPr>
              <w:noBreakHyphen/>
              <w:t>analysis of whole exome or genome data obtained under a service to which item 73440 or 73441 applies, for characterisation of previously unreported germline gene variants for childhood hearing loss in a patient, if:</w:t>
            </w:r>
          </w:p>
          <w:p w14:paraId="2A9B2769" w14:textId="77777777" w:rsidR="00242629" w:rsidRPr="00BE0371" w:rsidRDefault="00242629" w:rsidP="00242629">
            <w:pPr>
              <w:pStyle w:val="Tablea"/>
              <w:rPr>
                <w:rFonts w:ascii="Arial" w:hAnsi="Arial" w:cs="Arial"/>
                <w:b w:val="0"/>
                <w:bCs w:val="0"/>
                <w:sz w:val="22"/>
                <w:szCs w:val="22"/>
              </w:rPr>
            </w:pPr>
            <w:r w:rsidRPr="00BE0371">
              <w:rPr>
                <w:rFonts w:ascii="Arial" w:hAnsi="Arial" w:cs="Arial"/>
                <w:b w:val="0"/>
                <w:bCs w:val="0"/>
                <w:sz w:val="22"/>
                <w:szCs w:val="22"/>
              </w:rPr>
              <w:t>(a) the re</w:t>
            </w:r>
            <w:r w:rsidRPr="00BE0371">
              <w:rPr>
                <w:rFonts w:ascii="Arial" w:hAnsi="Arial" w:cs="Arial"/>
                <w:b w:val="0"/>
                <w:bCs w:val="0"/>
                <w:sz w:val="22"/>
                <w:szCs w:val="22"/>
              </w:rPr>
              <w:noBreakHyphen/>
              <w:t>analysis is requested by a specialist or consultant physician; and</w:t>
            </w:r>
          </w:p>
          <w:p w14:paraId="1D43B213" w14:textId="77777777" w:rsidR="00242629" w:rsidRPr="00BE0371" w:rsidRDefault="00242629" w:rsidP="00242629">
            <w:pPr>
              <w:pStyle w:val="Tablea"/>
              <w:rPr>
                <w:rFonts w:ascii="Arial" w:hAnsi="Arial" w:cs="Arial"/>
                <w:b w:val="0"/>
                <w:bCs w:val="0"/>
                <w:sz w:val="22"/>
                <w:szCs w:val="22"/>
              </w:rPr>
            </w:pPr>
            <w:r w:rsidRPr="00BE0371">
              <w:rPr>
                <w:rFonts w:ascii="Arial" w:hAnsi="Arial" w:cs="Arial"/>
                <w:b w:val="0"/>
                <w:bCs w:val="0"/>
                <w:sz w:val="22"/>
                <w:szCs w:val="22"/>
              </w:rPr>
              <w:t>(b) the re</w:t>
            </w:r>
            <w:r w:rsidRPr="00BE0371">
              <w:rPr>
                <w:rFonts w:ascii="Arial" w:hAnsi="Arial" w:cs="Arial"/>
                <w:b w:val="0"/>
                <w:bCs w:val="0"/>
                <w:sz w:val="22"/>
                <w:szCs w:val="22"/>
              </w:rPr>
              <w:noBreakHyphen/>
              <w:t>analysis is performed at least 24 months after:</w:t>
            </w:r>
          </w:p>
          <w:p w14:paraId="49134EF4" w14:textId="77777777" w:rsidR="00242629" w:rsidRPr="00BE0371" w:rsidRDefault="00242629" w:rsidP="00242629">
            <w:pPr>
              <w:pStyle w:val="Tablei"/>
              <w:rPr>
                <w:rFonts w:ascii="Arial" w:hAnsi="Arial" w:cs="Arial"/>
                <w:b w:val="0"/>
                <w:bCs w:val="0"/>
                <w:sz w:val="22"/>
                <w:szCs w:val="22"/>
              </w:rPr>
            </w:pPr>
            <w:r w:rsidRPr="00BE0371">
              <w:rPr>
                <w:rFonts w:ascii="Arial" w:hAnsi="Arial" w:cs="Arial"/>
                <w:b w:val="0"/>
                <w:bCs w:val="0"/>
                <w:sz w:val="22"/>
                <w:szCs w:val="22"/>
              </w:rPr>
              <w:t>(</w:t>
            </w:r>
            <w:proofErr w:type="spellStart"/>
            <w:r w:rsidRPr="00BE0371">
              <w:rPr>
                <w:rFonts w:ascii="Arial" w:hAnsi="Arial" w:cs="Arial"/>
                <w:b w:val="0"/>
                <w:bCs w:val="0"/>
                <w:sz w:val="22"/>
                <w:szCs w:val="22"/>
              </w:rPr>
              <w:t>i</w:t>
            </w:r>
            <w:proofErr w:type="spellEnd"/>
            <w:r w:rsidRPr="00BE0371">
              <w:rPr>
                <w:rFonts w:ascii="Arial" w:hAnsi="Arial" w:cs="Arial"/>
                <w:b w:val="0"/>
                <w:bCs w:val="0"/>
                <w:sz w:val="22"/>
                <w:szCs w:val="22"/>
              </w:rPr>
              <w:t>) the service to which items 73440 or 73441 applies has been provided to the patient; or</w:t>
            </w:r>
          </w:p>
          <w:p w14:paraId="04C8CE7F" w14:textId="77777777" w:rsidR="00242629" w:rsidRPr="00BE0371" w:rsidRDefault="00242629" w:rsidP="00242629">
            <w:pPr>
              <w:pStyle w:val="Tablei"/>
              <w:rPr>
                <w:rFonts w:ascii="Arial" w:hAnsi="Arial" w:cs="Arial"/>
                <w:b w:val="0"/>
                <w:bCs w:val="0"/>
                <w:sz w:val="22"/>
                <w:szCs w:val="22"/>
              </w:rPr>
            </w:pPr>
            <w:r w:rsidRPr="00BE0371">
              <w:rPr>
                <w:rFonts w:ascii="Arial" w:hAnsi="Arial" w:cs="Arial"/>
                <w:b w:val="0"/>
                <w:bCs w:val="0"/>
                <w:sz w:val="22"/>
                <w:szCs w:val="22"/>
              </w:rPr>
              <w:t>(ii) a service to which this item applies is performed for the patient</w:t>
            </w:r>
          </w:p>
          <w:p w14:paraId="26A6882C" w14:textId="77777777" w:rsidR="00242629" w:rsidRPr="00BE0371" w:rsidRDefault="00242629" w:rsidP="00242629">
            <w:pPr>
              <w:rPr>
                <w:rFonts w:cs="Arial"/>
                <w:b w:val="0"/>
                <w:bCs w:val="0"/>
                <w:szCs w:val="22"/>
              </w:rPr>
            </w:pPr>
            <w:r w:rsidRPr="00BE0371">
              <w:rPr>
                <w:rFonts w:cs="Arial"/>
                <w:b w:val="0"/>
                <w:bCs w:val="0"/>
                <w:szCs w:val="22"/>
              </w:rPr>
              <w:t>Applicable twice per lifetime</w:t>
            </w:r>
          </w:p>
          <w:p w14:paraId="5DC2D600" w14:textId="77777777" w:rsidR="00242629" w:rsidRPr="00FC7E4D" w:rsidRDefault="00242629" w:rsidP="00242629">
            <w:pPr>
              <w:rPr>
                <w:b w:val="0"/>
                <w:bCs w:val="0"/>
              </w:rPr>
            </w:pPr>
            <w:r w:rsidRPr="00FC7E4D">
              <w:rPr>
                <w:b w:val="0"/>
                <w:bCs w:val="0"/>
              </w:rPr>
              <w:t>MBS Fee: $</w:t>
            </w:r>
            <w:r>
              <w:rPr>
                <w:b w:val="0"/>
                <w:bCs w:val="0"/>
              </w:rPr>
              <w:t>500.00</w:t>
            </w:r>
          </w:p>
          <w:p w14:paraId="660E4D66" w14:textId="197A935C" w:rsidR="00242629" w:rsidRPr="00242629" w:rsidRDefault="00242629" w:rsidP="00242629">
            <w:pPr>
              <w:rPr>
                <w:b w:val="0"/>
                <w:bCs w:val="0"/>
              </w:rPr>
            </w:pPr>
            <w:r w:rsidRPr="00FC7E4D">
              <w:rPr>
                <w:b w:val="0"/>
                <w:bCs w:val="0"/>
              </w:rPr>
              <w:t>Benefit: 75% = $</w:t>
            </w:r>
            <w:r>
              <w:rPr>
                <w:b w:val="0"/>
                <w:bCs w:val="0"/>
              </w:rPr>
              <w:t xml:space="preserve">375.00    </w:t>
            </w:r>
            <w:r w:rsidRPr="00FC7E4D">
              <w:rPr>
                <w:b w:val="0"/>
                <w:bCs w:val="0"/>
              </w:rPr>
              <w:t xml:space="preserve">85% = </w:t>
            </w:r>
            <w:r w:rsidRPr="002528F4">
              <w:rPr>
                <w:b w:val="0"/>
                <w:bCs w:val="0"/>
              </w:rPr>
              <w:t>$</w:t>
            </w:r>
            <w:r>
              <w:rPr>
                <w:b w:val="0"/>
                <w:bCs w:val="0"/>
              </w:rPr>
              <w:t>425.</w:t>
            </w:r>
            <w:r w:rsidR="009C52A6">
              <w:rPr>
                <w:b w:val="0"/>
                <w:bCs w:val="0"/>
              </w:rPr>
              <w:t>0</w:t>
            </w:r>
            <w:r>
              <w:rPr>
                <w:b w:val="0"/>
                <w:bCs w:val="0"/>
              </w:rPr>
              <w:t>0</w:t>
            </w:r>
          </w:p>
        </w:tc>
      </w:tr>
      <w:tr w:rsidR="00242629" w14:paraId="4FA1E03E" w14:textId="77777777" w:rsidTr="002426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5E486C9D" w14:textId="77777777" w:rsidR="00242629" w:rsidRPr="00242629" w:rsidRDefault="00242629" w:rsidP="00242629">
            <w:r w:rsidRPr="00242629">
              <w:t>73443</w:t>
            </w:r>
          </w:p>
          <w:p w14:paraId="1B7BA86A" w14:textId="77777777" w:rsidR="00242629" w:rsidRPr="008D3DD8" w:rsidRDefault="00242629" w:rsidP="00242629">
            <w:pPr>
              <w:pStyle w:val="Tabletext0"/>
              <w:rPr>
                <w:rFonts w:ascii="Arial" w:hAnsi="Arial" w:cs="Arial"/>
                <w:b w:val="0"/>
                <w:bCs w:val="0"/>
                <w:sz w:val="22"/>
                <w:szCs w:val="22"/>
              </w:rPr>
            </w:pPr>
            <w:r w:rsidRPr="008D3DD8">
              <w:rPr>
                <w:rFonts w:ascii="Arial" w:hAnsi="Arial" w:cs="Arial"/>
                <w:b w:val="0"/>
                <w:bCs w:val="0"/>
                <w:sz w:val="22"/>
                <w:szCs w:val="22"/>
              </w:rPr>
              <w:t>Characterisation of one or more familial germline gene variants known to be causative or likely causative of childhood hearing loss in a person, if:</w:t>
            </w:r>
          </w:p>
          <w:p w14:paraId="71F8BB21" w14:textId="77777777" w:rsidR="00242629" w:rsidRPr="008D3DD8" w:rsidRDefault="00242629" w:rsidP="00242629">
            <w:pPr>
              <w:pStyle w:val="Tablea"/>
              <w:rPr>
                <w:rFonts w:ascii="Arial" w:hAnsi="Arial" w:cs="Arial"/>
                <w:b w:val="0"/>
                <w:bCs w:val="0"/>
                <w:sz w:val="22"/>
                <w:szCs w:val="22"/>
              </w:rPr>
            </w:pPr>
            <w:r w:rsidRPr="008D3DD8">
              <w:rPr>
                <w:rFonts w:ascii="Arial" w:hAnsi="Arial" w:cs="Arial"/>
                <w:b w:val="0"/>
                <w:bCs w:val="0"/>
                <w:sz w:val="22"/>
                <w:szCs w:val="22"/>
              </w:rPr>
              <w:t>(a) the person tested is a biological relative of a patient with a germline gene variant known to be causative or likely causative of hearing loss confirmed by laboratory findings; and</w:t>
            </w:r>
          </w:p>
          <w:p w14:paraId="6E2FCBE9" w14:textId="77777777" w:rsidR="00242629" w:rsidRPr="008D3DD8" w:rsidRDefault="00242629" w:rsidP="00242629">
            <w:pPr>
              <w:rPr>
                <w:rFonts w:cs="Arial"/>
                <w:b w:val="0"/>
                <w:bCs w:val="0"/>
                <w:szCs w:val="22"/>
              </w:rPr>
            </w:pPr>
            <w:r w:rsidRPr="008D3DD8">
              <w:rPr>
                <w:rFonts w:cs="Arial"/>
                <w:b w:val="0"/>
                <w:bCs w:val="0"/>
                <w:szCs w:val="22"/>
              </w:rPr>
              <w:t>(b) the result of a previous proband testing is made available to the laboratory undertaking the characterisation</w:t>
            </w:r>
          </w:p>
          <w:p w14:paraId="3AAE8B47" w14:textId="77777777" w:rsidR="00242629" w:rsidRPr="00FC7E4D" w:rsidRDefault="00242629" w:rsidP="00242629">
            <w:pPr>
              <w:rPr>
                <w:b w:val="0"/>
                <w:bCs w:val="0"/>
              </w:rPr>
            </w:pPr>
            <w:r w:rsidRPr="00FC7E4D">
              <w:rPr>
                <w:b w:val="0"/>
                <w:bCs w:val="0"/>
              </w:rPr>
              <w:t>MBS Fee: $</w:t>
            </w:r>
            <w:r>
              <w:rPr>
                <w:b w:val="0"/>
                <w:bCs w:val="0"/>
              </w:rPr>
              <w:t>400.00</w:t>
            </w:r>
          </w:p>
          <w:p w14:paraId="7D520BF6" w14:textId="62B112C4" w:rsidR="00242629" w:rsidRPr="00242629" w:rsidRDefault="00242629" w:rsidP="00242629">
            <w:pPr>
              <w:rPr>
                <w:b w:val="0"/>
                <w:bCs w:val="0"/>
              </w:rPr>
            </w:pPr>
            <w:r w:rsidRPr="00FC7E4D">
              <w:rPr>
                <w:b w:val="0"/>
                <w:bCs w:val="0"/>
              </w:rPr>
              <w:t>Benefit: 75% = $</w:t>
            </w:r>
            <w:r>
              <w:rPr>
                <w:b w:val="0"/>
                <w:bCs w:val="0"/>
              </w:rPr>
              <w:t xml:space="preserve">300.00    </w:t>
            </w:r>
            <w:r w:rsidRPr="00FC7E4D">
              <w:rPr>
                <w:b w:val="0"/>
                <w:bCs w:val="0"/>
              </w:rPr>
              <w:t xml:space="preserve">85% = </w:t>
            </w:r>
            <w:r w:rsidRPr="002528F4">
              <w:rPr>
                <w:b w:val="0"/>
                <w:bCs w:val="0"/>
              </w:rPr>
              <w:t>$</w:t>
            </w:r>
            <w:r>
              <w:rPr>
                <w:b w:val="0"/>
                <w:bCs w:val="0"/>
              </w:rPr>
              <w:t>340.00</w:t>
            </w:r>
          </w:p>
        </w:tc>
      </w:tr>
      <w:tr w:rsidR="00242629" w14:paraId="1A5C3506" w14:textId="77777777" w:rsidTr="00242629">
        <w:trPr>
          <w:cantSplit/>
        </w:trPr>
        <w:tc>
          <w:tcPr>
            <w:cnfStyle w:val="001000000000" w:firstRow="0" w:lastRow="0" w:firstColumn="1" w:lastColumn="0" w:oddVBand="0" w:evenVBand="0" w:oddHBand="0" w:evenHBand="0" w:firstRowFirstColumn="0" w:firstRowLastColumn="0" w:lastRowFirstColumn="0" w:lastRowLastColumn="0"/>
            <w:tcW w:w="9060" w:type="dxa"/>
          </w:tcPr>
          <w:p w14:paraId="5E6AE60B" w14:textId="77777777" w:rsidR="00242629" w:rsidRPr="00242629" w:rsidRDefault="00242629" w:rsidP="00242629">
            <w:r w:rsidRPr="00242629">
              <w:t>73444</w:t>
            </w:r>
          </w:p>
          <w:p w14:paraId="46081D0C" w14:textId="77777777" w:rsidR="00242629" w:rsidRPr="00093C52" w:rsidRDefault="00242629" w:rsidP="00242629">
            <w:pPr>
              <w:pStyle w:val="Tabletext0"/>
              <w:rPr>
                <w:rFonts w:ascii="Arial" w:hAnsi="Arial" w:cs="Arial"/>
                <w:b w:val="0"/>
                <w:bCs w:val="0"/>
                <w:sz w:val="22"/>
                <w:szCs w:val="22"/>
              </w:rPr>
            </w:pPr>
            <w:r w:rsidRPr="00093C52">
              <w:rPr>
                <w:rFonts w:ascii="Arial" w:hAnsi="Arial" w:cs="Arial"/>
                <w:b w:val="0"/>
                <w:bCs w:val="0"/>
                <w:sz w:val="22"/>
                <w:szCs w:val="22"/>
              </w:rPr>
              <w:t>Characterisation of all germline variants in one or more genes known to cause hearing loss in a person, if:</w:t>
            </w:r>
          </w:p>
          <w:p w14:paraId="404F2229" w14:textId="77777777" w:rsidR="00242629" w:rsidRPr="00093C52" w:rsidRDefault="00242629" w:rsidP="00242629">
            <w:pPr>
              <w:pStyle w:val="Tablea"/>
              <w:rPr>
                <w:rFonts w:ascii="Arial" w:hAnsi="Arial" w:cs="Arial"/>
                <w:b w:val="0"/>
                <w:bCs w:val="0"/>
                <w:sz w:val="22"/>
                <w:szCs w:val="22"/>
              </w:rPr>
            </w:pPr>
            <w:r w:rsidRPr="00093C52">
              <w:rPr>
                <w:rFonts w:ascii="Arial" w:hAnsi="Arial" w:cs="Arial"/>
                <w:b w:val="0"/>
                <w:bCs w:val="0"/>
                <w:sz w:val="22"/>
                <w:szCs w:val="22"/>
              </w:rPr>
              <w:t>(a) the characterisation is requested by a specialist or consultant physician; and</w:t>
            </w:r>
          </w:p>
          <w:p w14:paraId="36DE5FB4" w14:textId="77777777" w:rsidR="00242629" w:rsidRPr="00093C52" w:rsidRDefault="00242629" w:rsidP="00242629">
            <w:pPr>
              <w:pStyle w:val="Tablea"/>
              <w:rPr>
                <w:rFonts w:ascii="Arial" w:hAnsi="Arial" w:cs="Arial"/>
                <w:b w:val="0"/>
                <w:bCs w:val="0"/>
                <w:sz w:val="22"/>
                <w:szCs w:val="22"/>
              </w:rPr>
            </w:pPr>
            <w:r w:rsidRPr="00093C52">
              <w:rPr>
                <w:rFonts w:ascii="Arial" w:hAnsi="Arial" w:cs="Arial"/>
                <w:b w:val="0"/>
                <w:bCs w:val="0"/>
                <w:sz w:val="22"/>
                <w:szCs w:val="22"/>
              </w:rPr>
              <w:t xml:space="preserve">(b) the characterisation is for the reproductive partner of a patient </w:t>
            </w:r>
            <w:bookmarkStart w:id="6" w:name="_Hlk143612587"/>
            <w:r w:rsidRPr="00093C52">
              <w:rPr>
                <w:rFonts w:ascii="Arial" w:hAnsi="Arial" w:cs="Arial"/>
                <w:b w:val="0"/>
                <w:bCs w:val="0"/>
                <w:sz w:val="22"/>
                <w:szCs w:val="22"/>
              </w:rPr>
              <w:t>with a pathogenic or likely pathogenic recessive germline gene variant known to cause hearing loss confirmed by laboratory findings</w:t>
            </w:r>
            <w:bookmarkEnd w:id="6"/>
            <w:r w:rsidRPr="00093C52">
              <w:rPr>
                <w:rFonts w:ascii="Arial" w:hAnsi="Arial" w:cs="Arial"/>
                <w:b w:val="0"/>
                <w:bCs w:val="0"/>
                <w:sz w:val="22"/>
                <w:szCs w:val="22"/>
              </w:rPr>
              <w:t>; and</w:t>
            </w:r>
          </w:p>
          <w:p w14:paraId="0C0A49F2" w14:textId="77777777" w:rsidR="00242629" w:rsidRPr="00093C52" w:rsidRDefault="00242629" w:rsidP="00242629">
            <w:pPr>
              <w:rPr>
                <w:rFonts w:cs="Arial"/>
                <w:b w:val="0"/>
                <w:bCs w:val="0"/>
                <w:szCs w:val="22"/>
              </w:rPr>
            </w:pPr>
            <w:r w:rsidRPr="00093C52">
              <w:rPr>
                <w:rFonts w:cs="Arial"/>
                <w:b w:val="0"/>
                <w:bCs w:val="0"/>
                <w:szCs w:val="22"/>
              </w:rPr>
              <w:t>(c) the result of the patient’s previous testing is made available to the laboratory undertaking the characterisation</w:t>
            </w:r>
          </w:p>
          <w:p w14:paraId="01C37C52" w14:textId="77777777" w:rsidR="00242629" w:rsidRPr="00FC7E4D" w:rsidRDefault="00242629" w:rsidP="00242629">
            <w:pPr>
              <w:rPr>
                <w:b w:val="0"/>
                <w:bCs w:val="0"/>
              </w:rPr>
            </w:pPr>
            <w:r w:rsidRPr="00FC7E4D">
              <w:rPr>
                <w:b w:val="0"/>
                <w:bCs w:val="0"/>
              </w:rPr>
              <w:t>MBS Fee: $</w:t>
            </w:r>
            <w:r>
              <w:rPr>
                <w:b w:val="0"/>
                <w:bCs w:val="0"/>
              </w:rPr>
              <w:t>1,200.00</w:t>
            </w:r>
          </w:p>
          <w:p w14:paraId="7985BACD" w14:textId="6EE22F49" w:rsidR="00242629" w:rsidRPr="00242629" w:rsidRDefault="00242629" w:rsidP="00242629">
            <w:r w:rsidRPr="00FC7E4D">
              <w:rPr>
                <w:b w:val="0"/>
                <w:bCs w:val="0"/>
              </w:rPr>
              <w:t>Benefit: 75% = $</w:t>
            </w:r>
            <w:r>
              <w:rPr>
                <w:b w:val="0"/>
                <w:bCs w:val="0"/>
              </w:rPr>
              <w:t>900.00</w:t>
            </w:r>
            <w:r w:rsidRPr="00FC7E4D">
              <w:rPr>
                <w:b w:val="0"/>
                <w:bCs w:val="0"/>
              </w:rPr>
              <w:t xml:space="preserve">    </w:t>
            </w:r>
            <w:r>
              <w:rPr>
                <w:b w:val="0"/>
                <w:bCs w:val="0"/>
              </w:rPr>
              <w:t xml:space="preserve"> </w:t>
            </w:r>
            <w:r w:rsidRPr="00FC7E4D">
              <w:rPr>
                <w:b w:val="0"/>
                <w:bCs w:val="0"/>
              </w:rPr>
              <w:t>8</w:t>
            </w:r>
            <w:r w:rsidRPr="00A6710A">
              <w:rPr>
                <w:b w:val="0"/>
                <w:bCs w:val="0"/>
              </w:rPr>
              <w:t>5% = $</w:t>
            </w:r>
            <w:r>
              <w:rPr>
                <w:b w:val="0"/>
                <w:bCs w:val="0"/>
              </w:rPr>
              <w:t>1</w:t>
            </w:r>
            <w:r w:rsidR="009C52A6">
              <w:rPr>
                <w:b w:val="0"/>
                <w:bCs w:val="0"/>
              </w:rPr>
              <w:t>,</w:t>
            </w:r>
            <w:r>
              <w:rPr>
                <w:b w:val="0"/>
                <w:bCs w:val="0"/>
              </w:rPr>
              <w:t xml:space="preserve">101.30 </w:t>
            </w:r>
            <w:r w:rsidRPr="00FC7E4D">
              <w:rPr>
                <w:b w:val="0"/>
                <w:bCs w:val="0"/>
              </w:rPr>
              <w:t>(Greatest Permiss</w:t>
            </w:r>
            <w:r>
              <w:rPr>
                <w:b w:val="0"/>
                <w:bCs w:val="0"/>
              </w:rPr>
              <w:t>i</w:t>
            </w:r>
            <w:r w:rsidRPr="00FC7E4D">
              <w:rPr>
                <w:b w:val="0"/>
                <w:bCs w:val="0"/>
              </w:rPr>
              <w:t>ble Gap (GPG) will apply)</w:t>
            </w:r>
          </w:p>
        </w:tc>
      </w:tr>
      <w:tr w:rsidR="00242629" w14:paraId="648E9A3F" w14:textId="77777777" w:rsidTr="002426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57E5B15B" w14:textId="77777777" w:rsidR="00242629" w:rsidRDefault="00A71295" w:rsidP="00242629">
            <w:pPr>
              <w:rPr>
                <w:b w:val="0"/>
                <w:bCs w:val="0"/>
              </w:rPr>
            </w:pPr>
            <w:r>
              <w:lastRenderedPageBreak/>
              <w:t xml:space="preserve">PN.0.23 - </w:t>
            </w:r>
            <w:r w:rsidRPr="00A71295">
              <w:t>Informed consent and genetic counselling for genetic tests</w:t>
            </w:r>
          </w:p>
          <w:p w14:paraId="1693C8A5" w14:textId="318871A8" w:rsidR="00A71295" w:rsidRPr="00492C4A" w:rsidRDefault="00A71295" w:rsidP="00A71295">
            <w:r w:rsidRPr="00492C4A">
              <w:t>Items 73297, 73300, 73305, 73334, 73339, 73340, 73393, 73394, 73417, 73418, 73440, 73441, 73442, 73443, and 73444</w:t>
            </w:r>
          </w:p>
          <w:p w14:paraId="122EE013" w14:textId="414A9735" w:rsidR="00A71295" w:rsidRPr="00492C4A" w:rsidRDefault="00A71295" w:rsidP="00A71295">
            <w:pPr>
              <w:rPr>
                <w:b w:val="0"/>
                <w:bCs w:val="0"/>
              </w:rPr>
            </w:pPr>
            <w:r w:rsidRPr="00647819">
              <w:rPr>
                <w:b w:val="0"/>
                <w:bCs w:val="0"/>
              </w:rPr>
              <w:t>Prior to ordering these tests the ordering practitioner should ensure the patient (or approximate proxy) has given written informed consent. Testing should only be performed after genetic counselling. Appropriate genetic counselling should be provided to the patient either by the specialist treating practitioner, a genetic counselling service or a clinical geneticist on referral. Further counselling may be necessary upon receipt of the test results.</w:t>
            </w:r>
          </w:p>
          <w:p w14:paraId="3F444798" w14:textId="33F74E6D" w:rsidR="00A71295" w:rsidRPr="00492C4A" w:rsidRDefault="00A71295" w:rsidP="00A71295">
            <w:r w:rsidRPr="00492C4A">
              <w:t>Items 73295, 73296, 73304, 73333, 73392, 73395, 73416 and 73419</w:t>
            </w:r>
          </w:p>
          <w:p w14:paraId="131D428B" w14:textId="397B6624" w:rsidR="00A71295" w:rsidRPr="00242629" w:rsidRDefault="00A71295" w:rsidP="00A71295">
            <w:r w:rsidRPr="00A71295">
              <w:rPr>
                <w:b w:val="0"/>
                <w:bCs w:val="0"/>
              </w:rPr>
              <w:t>Patients who are found to have any form of affected allele should be referred for post-test genetic counselling as there may be implications for other family members. Appropriate genetic counselling should be provided to the patient either by the specialist treating practitioner, a genetic counselling service or a clinical geneticist on referral.</w:t>
            </w:r>
          </w:p>
        </w:tc>
      </w:tr>
      <w:tr w:rsidR="00242629" w14:paraId="1B50CF2A" w14:textId="77777777" w:rsidTr="00242629">
        <w:trPr>
          <w:cantSplit/>
        </w:trPr>
        <w:tc>
          <w:tcPr>
            <w:cnfStyle w:val="001000000000" w:firstRow="0" w:lastRow="0" w:firstColumn="1" w:lastColumn="0" w:oddVBand="0" w:evenVBand="0" w:oddHBand="0" w:evenHBand="0" w:firstRowFirstColumn="0" w:firstRowLastColumn="0" w:lastRowFirstColumn="0" w:lastRowLastColumn="0"/>
            <w:tcW w:w="9060" w:type="dxa"/>
          </w:tcPr>
          <w:p w14:paraId="4B265BF8" w14:textId="77777777" w:rsidR="00242629" w:rsidRDefault="00A71295" w:rsidP="00242629">
            <w:pPr>
              <w:rPr>
                <w:b w:val="0"/>
                <w:bCs w:val="0"/>
              </w:rPr>
            </w:pPr>
            <w:r>
              <w:t xml:space="preserve">PN.0.27 - </w:t>
            </w:r>
            <w:r w:rsidRPr="00A71295">
              <w:t>Germline gene mutation tests (Items 73416 and 73392)</w:t>
            </w:r>
          </w:p>
          <w:p w14:paraId="070C9C3B" w14:textId="374D4223" w:rsidR="00A71295" w:rsidRPr="00492C4A" w:rsidRDefault="00A71295" w:rsidP="00A71295">
            <w:r w:rsidRPr="00492C4A">
              <w:t>Items 73416 and 73392</w:t>
            </w:r>
          </w:p>
          <w:p w14:paraId="669272F3" w14:textId="09D22D66" w:rsidR="00A71295" w:rsidRPr="00242629" w:rsidRDefault="00A71295" w:rsidP="00A71295">
            <w:r w:rsidRPr="00A71295">
              <w:rPr>
                <w:b w:val="0"/>
                <w:bCs w:val="0"/>
              </w:rPr>
              <w:t>The rapidly expanding field of genomic medicine has resulted in recognition of an increasing number of genetic causes of cardiac diseases. Use of genomic testing methods that permit reanalysis of existing data for variants in newly described clinically relevant genes are recommended/encouraged.</w:t>
            </w:r>
          </w:p>
        </w:tc>
      </w:tr>
      <w:tr w:rsidR="00242629" w14:paraId="4E67D236" w14:textId="77777777" w:rsidTr="002426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0C073E77" w14:textId="77777777" w:rsidR="00242629" w:rsidRDefault="00A71295" w:rsidP="00242629">
            <w:pPr>
              <w:rPr>
                <w:b w:val="0"/>
                <w:bCs w:val="0"/>
              </w:rPr>
            </w:pPr>
            <w:r>
              <w:t xml:space="preserve">PN.7.13 - </w:t>
            </w:r>
            <w:r w:rsidRPr="00A71295">
              <w:t>Genetic testing for childhood hearing loss - MBS items 73440, 73441, 73443, 73444</w:t>
            </w:r>
          </w:p>
          <w:p w14:paraId="4F546078" w14:textId="33E4E1CD" w:rsidR="00A71295" w:rsidRPr="00492C4A" w:rsidRDefault="00A71295" w:rsidP="00A71295">
            <w:r w:rsidRPr="00492C4A">
              <w:t>MBS Items 73440 and 73441</w:t>
            </w:r>
          </w:p>
          <w:p w14:paraId="40586F1B" w14:textId="6597A065" w:rsidR="00A71295" w:rsidRPr="00492C4A" w:rsidRDefault="00A71295" w:rsidP="00A71295">
            <w:pPr>
              <w:rPr>
                <w:b w:val="0"/>
                <w:bCs w:val="0"/>
              </w:rPr>
            </w:pPr>
            <w:r w:rsidRPr="00492C4A">
              <w:rPr>
                <w:b w:val="0"/>
                <w:bCs w:val="0"/>
              </w:rPr>
              <w:t>When determining the genes to be assessed on the virtual panel, the list of phenotypically driven genes should be based on a recognised test directory.</w:t>
            </w:r>
          </w:p>
          <w:p w14:paraId="0FE02A0D" w14:textId="6EB74A84" w:rsidR="00A71295" w:rsidRPr="00492C4A" w:rsidRDefault="00A71295" w:rsidP="00A71295">
            <w:r w:rsidRPr="00492C4A">
              <w:t>MBS Items 73443 and 73444</w:t>
            </w:r>
          </w:p>
          <w:p w14:paraId="6BAB548E" w14:textId="08B28A04" w:rsidR="00A71295" w:rsidRPr="00492C4A" w:rsidRDefault="00A71295" w:rsidP="00A71295">
            <w:pPr>
              <w:rPr>
                <w:b w:val="0"/>
                <w:bCs w:val="0"/>
              </w:rPr>
            </w:pPr>
            <w:r w:rsidRPr="00492C4A">
              <w:rPr>
                <w:b w:val="0"/>
                <w:bCs w:val="0"/>
              </w:rPr>
              <w:t>Prior to requesting or performing these tests, the requesting practitioner or pathologist should consider if the patient has previously received equivalent testing. Testing should not be required more than:</w:t>
            </w:r>
          </w:p>
          <w:p w14:paraId="26D7B4B6" w14:textId="77777777" w:rsidR="00A71295" w:rsidRPr="00492C4A" w:rsidRDefault="00A71295" w:rsidP="00A71295">
            <w:pPr>
              <w:pStyle w:val="ListParagraph"/>
              <w:numPr>
                <w:ilvl w:val="0"/>
                <w:numId w:val="28"/>
              </w:numPr>
              <w:rPr>
                <w:b w:val="0"/>
                <w:bCs w:val="0"/>
              </w:rPr>
            </w:pPr>
            <w:r w:rsidRPr="00492C4A">
              <w:rPr>
                <w:b w:val="0"/>
                <w:bCs w:val="0"/>
              </w:rPr>
              <w:t>once per variant per lifetime, for item 73443</w:t>
            </w:r>
          </w:p>
          <w:p w14:paraId="3C3C7DF6" w14:textId="77777777" w:rsidR="00A71295" w:rsidRPr="00492C4A" w:rsidRDefault="00A71295" w:rsidP="00A71295">
            <w:pPr>
              <w:pStyle w:val="ListParagraph"/>
              <w:numPr>
                <w:ilvl w:val="0"/>
                <w:numId w:val="28"/>
              </w:numPr>
              <w:rPr>
                <w:b w:val="0"/>
                <w:bCs w:val="0"/>
              </w:rPr>
            </w:pPr>
            <w:r w:rsidRPr="00492C4A">
              <w:rPr>
                <w:b w:val="0"/>
                <w:bCs w:val="0"/>
              </w:rPr>
              <w:t>once per gene per lifetime, for item 73444</w:t>
            </w:r>
          </w:p>
          <w:p w14:paraId="06282D8B" w14:textId="77B92A05" w:rsidR="00A71295" w:rsidRPr="00242629" w:rsidRDefault="00A71295" w:rsidP="00A71295">
            <w:r w:rsidRPr="00A71295">
              <w:rPr>
                <w:b w:val="0"/>
                <w:bCs w:val="0"/>
              </w:rPr>
              <w:t>Additional testing should only be performed if it is clinically relevant.</w:t>
            </w:r>
          </w:p>
        </w:tc>
      </w:tr>
      <w:bookmarkEnd w:id="5"/>
    </w:tbl>
    <w:p w14:paraId="2B624862" w14:textId="77777777" w:rsidR="00B12D38" w:rsidRDefault="00B12D38" w:rsidP="00B12D38"/>
    <w:p w14:paraId="747FA766" w14:textId="77777777" w:rsidR="00B12D38" w:rsidRDefault="00B12D38" w:rsidP="00B12D38">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045DF0D" w14:textId="77777777" w:rsidR="00B12D38" w:rsidRDefault="00B12D38" w:rsidP="00B12D38">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6784" w14:textId="77777777" w:rsidR="00D84644" w:rsidRDefault="00D84644" w:rsidP="006B56BB">
      <w:r>
        <w:separator/>
      </w:r>
    </w:p>
    <w:p w14:paraId="333207A0" w14:textId="77777777" w:rsidR="00D84644" w:rsidRDefault="00D84644"/>
  </w:endnote>
  <w:endnote w:type="continuationSeparator" w:id="0">
    <w:p w14:paraId="450CECCE" w14:textId="77777777" w:rsidR="00D84644" w:rsidRDefault="00D84644" w:rsidP="006B56BB">
      <w:r>
        <w:continuationSeparator/>
      </w:r>
    </w:p>
    <w:p w14:paraId="1BE57594" w14:textId="77777777" w:rsidR="00D84644" w:rsidRDefault="00D84644"/>
  </w:endnote>
  <w:endnote w:type="continuationNotice" w:id="1">
    <w:p w14:paraId="3D80D865" w14:textId="77777777" w:rsidR="00D84644" w:rsidRDefault="00D84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08D9127" w14:textId="77777777" w:rsidR="00B12D38" w:rsidRDefault="00B12D38" w:rsidP="00B12D38">
    <w:pPr>
      <w:pStyle w:val="Footer"/>
      <w:tabs>
        <w:tab w:val="clear" w:pos="9026"/>
        <w:tab w:val="right" w:pos="10466"/>
      </w:tabs>
    </w:pPr>
    <w:r>
      <w:rPr>
        <w:b/>
      </w:rPr>
      <w:t>Genetic testing for childhood hearing loss</w:t>
    </w:r>
    <w:r w:rsidRPr="00E863C4">
      <w:rPr>
        <w:b/>
      </w:rPr>
      <w:t xml:space="preserve"> – </w:t>
    </w:r>
    <w:r>
      <w:rPr>
        <w:b/>
      </w:rPr>
      <w:t>Factsheet</w:t>
    </w:r>
    <w:r w:rsidRPr="00E863C4">
      <w:t xml:space="preserve"> </w:t>
    </w:r>
    <w:sdt>
      <w:sdtPr>
        <w:id w:val="-1817632189"/>
        <w:docPartObj>
          <w:docPartGallery w:val="Page Numbers (Bottom of Page)"/>
          <w:docPartUnique/>
        </w:docPartObj>
      </w:sdtPr>
      <w:sdtEndPr>
        <w:rPr>
          <w:noProof/>
        </w:rPr>
      </w:sdtEndPr>
      <w:sdtContent>
        <w:r>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6</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6</w:t>
                </w:r>
                <w:r w:rsidRPr="00F546CA">
                  <w:rPr>
                    <w:bCs/>
                    <w:sz w:val="24"/>
                  </w:rPr>
                  <w:fldChar w:fldCharType="end"/>
                </w:r>
              </w:sdtContent>
            </w:sdt>
          </w:sdtContent>
        </w:sdt>
        <w:r>
          <w:t xml:space="preserve"> </w:t>
        </w:r>
      </w:sdtContent>
    </w:sdt>
  </w:p>
  <w:p w14:paraId="220636C6" w14:textId="77777777" w:rsidR="00B12D38" w:rsidRDefault="00000000" w:rsidP="00B12D38">
    <w:pPr>
      <w:pStyle w:val="Footer"/>
      <w:jc w:val="left"/>
      <w:rPr>
        <w:rStyle w:val="Hyperlink"/>
        <w:szCs w:val="18"/>
      </w:rPr>
    </w:pPr>
    <w:hyperlink r:id="rId1" w:history="1">
      <w:r w:rsidR="00B12D38" w:rsidRPr="00E863C4">
        <w:rPr>
          <w:rStyle w:val="Hyperlink"/>
          <w:szCs w:val="18"/>
        </w:rPr>
        <w:t>MBS Online</w:t>
      </w:r>
    </w:hyperlink>
  </w:p>
  <w:p w14:paraId="637006D8" w14:textId="6C01D5A9" w:rsidR="00B12D38" w:rsidRPr="009B32BA" w:rsidRDefault="00B12D38" w:rsidP="00B12D38">
    <w:pPr>
      <w:pStyle w:val="Footer"/>
      <w:jc w:val="left"/>
      <w:rPr>
        <w:szCs w:val="18"/>
      </w:rPr>
    </w:pPr>
    <w:r w:rsidRPr="00870B05">
      <w:t>Last updated</w:t>
    </w:r>
    <w:r>
      <w:t xml:space="preserve"> – </w:t>
    </w:r>
    <w:r w:rsidR="00D81269">
      <w:t>22</w:t>
    </w:r>
    <w:r w:rsidR="006570AF">
      <w:t xml:space="preserve"> November</w:t>
    </w:r>
    <w:r>
      <w:t xml:space="preserve">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646914A9" w14:textId="77777777" w:rsidR="00B12D38" w:rsidRDefault="00B12D38" w:rsidP="00B12D38">
    <w:pPr>
      <w:pStyle w:val="Footer"/>
      <w:tabs>
        <w:tab w:val="clear" w:pos="9026"/>
        <w:tab w:val="right" w:pos="10466"/>
      </w:tabs>
    </w:pPr>
    <w:r>
      <w:rPr>
        <w:b/>
      </w:rPr>
      <w:t>Genetic testing for childhood hearing loss</w:t>
    </w:r>
    <w:r w:rsidRPr="00E863C4">
      <w:rPr>
        <w:b/>
      </w:rPr>
      <w:t xml:space="preserve"> – </w:t>
    </w:r>
    <w:r>
      <w:rPr>
        <w:b/>
      </w:rPr>
      <w:t>Factsheet</w:t>
    </w:r>
    <w:r w:rsidRPr="00E863C4">
      <w:t xml:space="preserve"> </w:t>
    </w:r>
    <w:sdt>
      <w:sdtPr>
        <w:id w:val="-1371836915"/>
        <w:docPartObj>
          <w:docPartGallery w:val="Page Numbers (Bottom of Page)"/>
          <w:docPartUnique/>
        </w:docPartObj>
      </w:sdtPr>
      <w:sdtEndPr>
        <w:rPr>
          <w:noProof/>
        </w:rPr>
      </w:sdtEndPr>
      <w:sdtContent>
        <w:r>
          <w:tab/>
        </w:r>
        <w:sdt>
          <w:sdtPr>
            <w:id w:val="1299880372"/>
            <w:docPartObj>
              <w:docPartGallery w:val="Page Numbers (Bottom of Page)"/>
              <w:docPartUnique/>
            </w:docPartObj>
          </w:sdtPr>
          <w:sdtContent>
            <w:sdt>
              <w:sdtPr>
                <w:id w:val="-437680395"/>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6</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6</w:t>
                </w:r>
                <w:r w:rsidRPr="00F546CA">
                  <w:rPr>
                    <w:bCs/>
                    <w:sz w:val="24"/>
                  </w:rPr>
                  <w:fldChar w:fldCharType="end"/>
                </w:r>
              </w:sdtContent>
            </w:sdt>
          </w:sdtContent>
        </w:sdt>
        <w:r>
          <w:t xml:space="preserve"> </w:t>
        </w:r>
      </w:sdtContent>
    </w:sdt>
  </w:p>
  <w:p w14:paraId="2E4A8FE1" w14:textId="77777777" w:rsidR="00B12D38" w:rsidRDefault="00000000" w:rsidP="00B12D38">
    <w:pPr>
      <w:pStyle w:val="Footer"/>
      <w:jc w:val="left"/>
      <w:rPr>
        <w:rStyle w:val="Hyperlink"/>
        <w:szCs w:val="18"/>
      </w:rPr>
    </w:pPr>
    <w:hyperlink r:id="rId1" w:history="1">
      <w:r w:rsidR="00B12D38" w:rsidRPr="00E863C4">
        <w:rPr>
          <w:rStyle w:val="Hyperlink"/>
          <w:szCs w:val="18"/>
        </w:rPr>
        <w:t>MBS Online</w:t>
      </w:r>
    </w:hyperlink>
  </w:p>
  <w:p w14:paraId="7D7E8792" w14:textId="00DAA327" w:rsidR="00B12D38" w:rsidRPr="009B32BA" w:rsidRDefault="00B12D38" w:rsidP="00B12D38">
    <w:pPr>
      <w:pStyle w:val="Footer"/>
      <w:jc w:val="left"/>
      <w:rPr>
        <w:szCs w:val="18"/>
      </w:rPr>
    </w:pPr>
    <w:r w:rsidRPr="00870B05">
      <w:t>Last updated</w:t>
    </w:r>
    <w:r>
      <w:t xml:space="preserve"> –</w:t>
    </w:r>
    <w:r w:rsidR="00D81269">
      <w:t xml:space="preserve"> 22</w:t>
    </w:r>
    <w:r w:rsidR="00AE6B3E">
      <w:t xml:space="preserve"> </w:t>
    </w:r>
    <w:r w:rsidR="006570AF">
      <w:t>November</w:t>
    </w:r>
    <w:r w:rsidR="00AE6B3E">
      <w:t xml:space="preserve"> </w:t>
    </w:r>
    <w:r>
      <w:t>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0455" w14:textId="77777777" w:rsidR="00D84644" w:rsidRDefault="00D84644" w:rsidP="006B56BB">
      <w:r>
        <w:separator/>
      </w:r>
    </w:p>
    <w:p w14:paraId="301720AC" w14:textId="77777777" w:rsidR="00D84644" w:rsidRDefault="00D84644"/>
  </w:footnote>
  <w:footnote w:type="continuationSeparator" w:id="0">
    <w:p w14:paraId="68B5014E" w14:textId="77777777" w:rsidR="00D84644" w:rsidRDefault="00D84644" w:rsidP="006B56BB">
      <w:r>
        <w:continuationSeparator/>
      </w:r>
    </w:p>
    <w:p w14:paraId="02FFFC9C" w14:textId="77777777" w:rsidR="00D84644" w:rsidRDefault="00D84644"/>
  </w:footnote>
  <w:footnote w:type="continuationNotice" w:id="1">
    <w:p w14:paraId="301D0D3C" w14:textId="77777777" w:rsidR="00D84644" w:rsidRDefault="00D84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00CF2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04633638">
    <w:abstractNumId w:val="7"/>
  </w:num>
  <w:num w:numId="2" w16cid:durableId="170145537">
    <w:abstractNumId w:val="17"/>
  </w:num>
  <w:num w:numId="3" w16cid:durableId="253830495">
    <w:abstractNumId w:val="19"/>
  </w:num>
  <w:num w:numId="4" w16cid:durableId="633603274">
    <w:abstractNumId w:val="8"/>
  </w:num>
  <w:num w:numId="5" w16cid:durableId="298653412">
    <w:abstractNumId w:val="8"/>
    <w:lvlOverride w:ilvl="0">
      <w:startOverride w:val="1"/>
    </w:lvlOverride>
  </w:num>
  <w:num w:numId="6" w16cid:durableId="118106551">
    <w:abstractNumId w:val="9"/>
  </w:num>
  <w:num w:numId="7" w16cid:durableId="646206778">
    <w:abstractNumId w:val="15"/>
  </w:num>
  <w:num w:numId="8" w16cid:durableId="563763566">
    <w:abstractNumId w:val="18"/>
  </w:num>
  <w:num w:numId="9" w16cid:durableId="410738385">
    <w:abstractNumId w:val="5"/>
  </w:num>
  <w:num w:numId="10" w16cid:durableId="526678736">
    <w:abstractNumId w:val="4"/>
  </w:num>
  <w:num w:numId="11" w16cid:durableId="1707757368">
    <w:abstractNumId w:val="3"/>
  </w:num>
  <w:num w:numId="12" w16cid:durableId="1065182646">
    <w:abstractNumId w:val="2"/>
  </w:num>
  <w:num w:numId="13" w16cid:durableId="961494278">
    <w:abstractNumId w:val="6"/>
  </w:num>
  <w:num w:numId="14" w16cid:durableId="1959724410">
    <w:abstractNumId w:val="1"/>
  </w:num>
  <w:num w:numId="15" w16cid:durableId="134032631">
    <w:abstractNumId w:val="0"/>
  </w:num>
  <w:num w:numId="16" w16cid:durableId="1760715851">
    <w:abstractNumId w:val="20"/>
  </w:num>
  <w:num w:numId="17" w16cid:durableId="1066223500">
    <w:abstractNumId w:val="10"/>
  </w:num>
  <w:num w:numId="18" w16cid:durableId="854612260">
    <w:abstractNumId w:val="12"/>
  </w:num>
  <w:num w:numId="19" w16cid:durableId="1778719989">
    <w:abstractNumId w:val="14"/>
  </w:num>
  <w:num w:numId="20" w16cid:durableId="1776249855">
    <w:abstractNumId w:val="10"/>
  </w:num>
  <w:num w:numId="21" w16cid:durableId="727190348">
    <w:abstractNumId w:val="14"/>
  </w:num>
  <w:num w:numId="22" w16cid:durableId="1445542783">
    <w:abstractNumId w:val="20"/>
  </w:num>
  <w:num w:numId="23" w16cid:durableId="569123870">
    <w:abstractNumId w:val="17"/>
  </w:num>
  <w:num w:numId="24" w16cid:durableId="1474368166">
    <w:abstractNumId w:val="19"/>
  </w:num>
  <w:num w:numId="25" w16cid:durableId="1523203205">
    <w:abstractNumId w:val="8"/>
  </w:num>
  <w:num w:numId="26" w16cid:durableId="953093241">
    <w:abstractNumId w:val="16"/>
  </w:num>
  <w:num w:numId="27" w16cid:durableId="32580132">
    <w:abstractNumId w:val="11"/>
  </w:num>
  <w:num w:numId="28" w16cid:durableId="300697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9E9"/>
    <w:rsid w:val="00002991"/>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EC6"/>
    <w:rsid w:val="00046FF0"/>
    <w:rsid w:val="00050176"/>
    <w:rsid w:val="00050342"/>
    <w:rsid w:val="00064168"/>
    <w:rsid w:val="00067456"/>
    <w:rsid w:val="00071506"/>
    <w:rsid w:val="0007154F"/>
    <w:rsid w:val="00080BAC"/>
    <w:rsid w:val="00081AB1"/>
    <w:rsid w:val="00090316"/>
    <w:rsid w:val="00093981"/>
    <w:rsid w:val="00093C52"/>
    <w:rsid w:val="000A3A8F"/>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791"/>
    <w:rsid w:val="00122ADC"/>
    <w:rsid w:val="001245EF"/>
    <w:rsid w:val="00130F59"/>
    <w:rsid w:val="00133EC0"/>
    <w:rsid w:val="00141CE5"/>
    <w:rsid w:val="00144908"/>
    <w:rsid w:val="00153139"/>
    <w:rsid w:val="00156D96"/>
    <w:rsid w:val="001571C7"/>
    <w:rsid w:val="00161094"/>
    <w:rsid w:val="0017665C"/>
    <w:rsid w:val="00177AD2"/>
    <w:rsid w:val="0018118C"/>
    <w:rsid w:val="001815A8"/>
    <w:rsid w:val="001840FA"/>
    <w:rsid w:val="00190079"/>
    <w:rsid w:val="0019622E"/>
    <w:rsid w:val="001966A7"/>
    <w:rsid w:val="001A4627"/>
    <w:rsid w:val="001A4979"/>
    <w:rsid w:val="001B15D3"/>
    <w:rsid w:val="001B3443"/>
    <w:rsid w:val="001C0326"/>
    <w:rsid w:val="001C192F"/>
    <w:rsid w:val="001C3C42"/>
    <w:rsid w:val="001D7869"/>
    <w:rsid w:val="001E36EE"/>
    <w:rsid w:val="002026CD"/>
    <w:rsid w:val="002033FC"/>
    <w:rsid w:val="002044BB"/>
    <w:rsid w:val="00210B09"/>
    <w:rsid w:val="00210C9E"/>
    <w:rsid w:val="00211840"/>
    <w:rsid w:val="00220E5F"/>
    <w:rsid w:val="002212B5"/>
    <w:rsid w:val="00226668"/>
    <w:rsid w:val="00233809"/>
    <w:rsid w:val="00236642"/>
    <w:rsid w:val="00240046"/>
    <w:rsid w:val="00242629"/>
    <w:rsid w:val="0024797F"/>
    <w:rsid w:val="00250CCE"/>
    <w:rsid w:val="0025119E"/>
    <w:rsid w:val="00251269"/>
    <w:rsid w:val="002535C0"/>
    <w:rsid w:val="002579FE"/>
    <w:rsid w:val="00260552"/>
    <w:rsid w:val="0026311C"/>
    <w:rsid w:val="00264A61"/>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125C3"/>
    <w:rsid w:val="003233DE"/>
    <w:rsid w:val="0032466B"/>
    <w:rsid w:val="003330EB"/>
    <w:rsid w:val="00334929"/>
    <w:rsid w:val="003415FD"/>
    <w:rsid w:val="003429F0"/>
    <w:rsid w:val="00345A82"/>
    <w:rsid w:val="0035097A"/>
    <w:rsid w:val="003540A4"/>
    <w:rsid w:val="00357BCC"/>
    <w:rsid w:val="00360E4E"/>
    <w:rsid w:val="003706E2"/>
    <w:rsid w:val="00370AAA"/>
    <w:rsid w:val="00375F77"/>
    <w:rsid w:val="00376629"/>
    <w:rsid w:val="0038040E"/>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0D0D"/>
    <w:rsid w:val="003D17F9"/>
    <w:rsid w:val="003D2249"/>
    <w:rsid w:val="003D2D88"/>
    <w:rsid w:val="003D41EA"/>
    <w:rsid w:val="003D4850"/>
    <w:rsid w:val="003D535A"/>
    <w:rsid w:val="003E5265"/>
    <w:rsid w:val="003F0955"/>
    <w:rsid w:val="003F2D3F"/>
    <w:rsid w:val="003F5F4D"/>
    <w:rsid w:val="003F646F"/>
    <w:rsid w:val="00400F00"/>
    <w:rsid w:val="00404F8B"/>
    <w:rsid w:val="00405256"/>
    <w:rsid w:val="00405ADD"/>
    <w:rsid w:val="00410031"/>
    <w:rsid w:val="00415C81"/>
    <w:rsid w:val="00432378"/>
    <w:rsid w:val="00436C7A"/>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92C4A"/>
    <w:rsid w:val="004A78D9"/>
    <w:rsid w:val="004C1BCD"/>
    <w:rsid w:val="004C6BCF"/>
    <w:rsid w:val="004D58BF"/>
    <w:rsid w:val="004D5C72"/>
    <w:rsid w:val="004E4335"/>
    <w:rsid w:val="004E5226"/>
    <w:rsid w:val="004F13EE"/>
    <w:rsid w:val="004F2022"/>
    <w:rsid w:val="004F7C05"/>
    <w:rsid w:val="00501C94"/>
    <w:rsid w:val="00506432"/>
    <w:rsid w:val="00506E82"/>
    <w:rsid w:val="005153C4"/>
    <w:rsid w:val="00516605"/>
    <w:rsid w:val="0052051D"/>
    <w:rsid w:val="00545EE6"/>
    <w:rsid w:val="005550E7"/>
    <w:rsid w:val="005564FB"/>
    <w:rsid w:val="005572C7"/>
    <w:rsid w:val="005650ED"/>
    <w:rsid w:val="00575754"/>
    <w:rsid w:val="00581FBA"/>
    <w:rsid w:val="005858A4"/>
    <w:rsid w:val="00591E20"/>
    <w:rsid w:val="0059289B"/>
    <w:rsid w:val="00595408"/>
    <w:rsid w:val="00595E84"/>
    <w:rsid w:val="005A0C59"/>
    <w:rsid w:val="005A1557"/>
    <w:rsid w:val="005A48EB"/>
    <w:rsid w:val="005A6CFB"/>
    <w:rsid w:val="005B3DC7"/>
    <w:rsid w:val="005C1B60"/>
    <w:rsid w:val="005C5AEB"/>
    <w:rsid w:val="005D5F4E"/>
    <w:rsid w:val="005E0A3F"/>
    <w:rsid w:val="005E0EF1"/>
    <w:rsid w:val="005E1AF9"/>
    <w:rsid w:val="005E2D76"/>
    <w:rsid w:val="005E6883"/>
    <w:rsid w:val="005E772F"/>
    <w:rsid w:val="005F4ECA"/>
    <w:rsid w:val="006041BE"/>
    <w:rsid w:val="006043C7"/>
    <w:rsid w:val="0061211B"/>
    <w:rsid w:val="00615573"/>
    <w:rsid w:val="00624B52"/>
    <w:rsid w:val="00630794"/>
    <w:rsid w:val="00631DF4"/>
    <w:rsid w:val="00633117"/>
    <w:rsid w:val="00634175"/>
    <w:rsid w:val="0063574E"/>
    <w:rsid w:val="006408AC"/>
    <w:rsid w:val="00642F20"/>
    <w:rsid w:val="006441C4"/>
    <w:rsid w:val="00647819"/>
    <w:rsid w:val="006511B6"/>
    <w:rsid w:val="00655C9D"/>
    <w:rsid w:val="006570AF"/>
    <w:rsid w:val="00657FF8"/>
    <w:rsid w:val="00670D99"/>
    <w:rsid w:val="00670E2B"/>
    <w:rsid w:val="006734BB"/>
    <w:rsid w:val="0067697A"/>
    <w:rsid w:val="006821EB"/>
    <w:rsid w:val="006B2286"/>
    <w:rsid w:val="006B50D8"/>
    <w:rsid w:val="006B539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270B8"/>
    <w:rsid w:val="0073126B"/>
    <w:rsid w:val="007334F8"/>
    <w:rsid w:val="007339CD"/>
    <w:rsid w:val="007359D8"/>
    <w:rsid w:val="007362D4"/>
    <w:rsid w:val="00746177"/>
    <w:rsid w:val="0076672A"/>
    <w:rsid w:val="00775E45"/>
    <w:rsid w:val="00776E74"/>
    <w:rsid w:val="00780DD2"/>
    <w:rsid w:val="00785169"/>
    <w:rsid w:val="007954AB"/>
    <w:rsid w:val="007A14C5"/>
    <w:rsid w:val="007A4A10"/>
    <w:rsid w:val="007B1750"/>
    <w:rsid w:val="007B1760"/>
    <w:rsid w:val="007B6D34"/>
    <w:rsid w:val="007B7229"/>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066B"/>
    <w:rsid w:val="0082246B"/>
    <w:rsid w:val="008264EB"/>
    <w:rsid w:val="00826B8F"/>
    <w:rsid w:val="00827E3A"/>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47BC"/>
    <w:rsid w:val="008A7438"/>
    <w:rsid w:val="008B1334"/>
    <w:rsid w:val="008B25C7"/>
    <w:rsid w:val="008C0278"/>
    <w:rsid w:val="008C24E9"/>
    <w:rsid w:val="008D0533"/>
    <w:rsid w:val="008D3DD8"/>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0D6"/>
    <w:rsid w:val="00945E7F"/>
    <w:rsid w:val="009557C1"/>
    <w:rsid w:val="00960D6E"/>
    <w:rsid w:val="00974B59"/>
    <w:rsid w:val="0098340B"/>
    <w:rsid w:val="00986830"/>
    <w:rsid w:val="009924C3"/>
    <w:rsid w:val="00993102"/>
    <w:rsid w:val="009B1570"/>
    <w:rsid w:val="009C0A37"/>
    <w:rsid w:val="009C52A6"/>
    <w:rsid w:val="009C6F10"/>
    <w:rsid w:val="009D148F"/>
    <w:rsid w:val="009D3D70"/>
    <w:rsid w:val="009E1248"/>
    <w:rsid w:val="009E6F7E"/>
    <w:rsid w:val="009E7A57"/>
    <w:rsid w:val="009F4803"/>
    <w:rsid w:val="009F4F6A"/>
    <w:rsid w:val="00A056EA"/>
    <w:rsid w:val="00A13EB5"/>
    <w:rsid w:val="00A16E36"/>
    <w:rsid w:val="00A24961"/>
    <w:rsid w:val="00A24B10"/>
    <w:rsid w:val="00A27184"/>
    <w:rsid w:val="00A277EF"/>
    <w:rsid w:val="00A30E9B"/>
    <w:rsid w:val="00A4003B"/>
    <w:rsid w:val="00A404AB"/>
    <w:rsid w:val="00A4512D"/>
    <w:rsid w:val="00A50244"/>
    <w:rsid w:val="00A532E8"/>
    <w:rsid w:val="00A627D7"/>
    <w:rsid w:val="00A656C7"/>
    <w:rsid w:val="00A705AF"/>
    <w:rsid w:val="00A71295"/>
    <w:rsid w:val="00A719F6"/>
    <w:rsid w:val="00A72454"/>
    <w:rsid w:val="00A77696"/>
    <w:rsid w:val="00A80557"/>
    <w:rsid w:val="00A81D33"/>
    <w:rsid w:val="00A8341C"/>
    <w:rsid w:val="00A930AE"/>
    <w:rsid w:val="00AA1A95"/>
    <w:rsid w:val="00AA260F"/>
    <w:rsid w:val="00AA7D58"/>
    <w:rsid w:val="00AB1EE7"/>
    <w:rsid w:val="00AB4B37"/>
    <w:rsid w:val="00AB5762"/>
    <w:rsid w:val="00AC2679"/>
    <w:rsid w:val="00AC4294"/>
    <w:rsid w:val="00AC4BE4"/>
    <w:rsid w:val="00AD05E6"/>
    <w:rsid w:val="00AD0D3F"/>
    <w:rsid w:val="00AE1D7D"/>
    <w:rsid w:val="00AE2A8B"/>
    <w:rsid w:val="00AE3F64"/>
    <w:rsid w:val="00AE6B3E"/>
    <w:rsid w:val="00AE784B"/>
    <w:rsid w:val="00AF3A46"/>
    <w:rsid w:val="00AF7386"/>
    <w:rsid w:val="00AF7934"/>
    <w:rsid w:val="00B00B81"/>
    <w:rsid w:val="00B04580"/>
    <w:rsid w:val="00B04B09"/>
    <w:rsid w:val="00B0558A"/>
    <w:rsid w:val="00B12D38"/>
    <w:rsid w:val="00B16A51"/>
    <w:rsid w:val="00B312C5"/>
    <w:rsid w:val="00B32222"/>
    <w:rsid w:val="00B3618D"/>
    <w:rsid w:val="00B36233"/>
    <w:rsid w:val="00B373F8"/>
    <w:rsid w:val="00B42851"/>
    <w:rsid w:val="00B445BE"/>
    <w:rsid w:val="00B45350"/>
    <w:rsid w:val="00B45AC7"/>
    <w:rsid w:val="00B5372F"/>
    <w:rsid w:val="00B53987"/>
    <w:rsid w:val="00B539F0"/>
    <w:rsid w:val="00B61129"/>
    <w:rsid w:val="00B67E7F"/>
    <w:rsid w:val="00B76DB3"/>
    <w:rsid w:val="00B77ACE"/>
    <w:rsid w:val="00B839B2"/>
    <w:rsid w:val="00B860FE"/>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0371"/>
    <w:rsid w:val="00BE3ED5"/>
    <w:rsid w:val="00C00930"/>
    <w:rsid w:val="00C060AD"/>
    <w:rsid w:val="00C113BF"/>
    <w:rsid w:val="00C12E50"/>
    <w:rsid w:val="00C2176E"/>
    <w:rsid w:val="00C23430"/>
    <w:rsid w:val="00C27D67"/>
    <w:rsid w:val="00C435AF"/>
    <w:rsid w:val="00C4631F"/>
    <w:rsid w:val="00C47CDE"/>
    <w:rsid w:val="00C50E16"/>
    <w:rsid w:val="00C55258"/>
    <w:rsid w:val="00C701A5"/>
    <w:rsid w:val="00C7041D"/>
    <w:rsid w:val="00C75FA3"/>
    <w:rsid w:val="00C7671F"/>
    <w:rsid w:val="00C82EEB"/>
    <w:rsid w:val="00C8727A"/>
    <w:rsid w:val="00C971DC"/>
    <w:rsid w:val="00CA16B7"/>
    <w:rsid w:val="00CA62AE"/>
    <w:rsid w:val="00CA765E"/>
    <w:rsid w:val="00CA7F0C"/>
    <w:rsid w:val="00CB03B8"/>
    <w:rsid w:val="00CB5B1A"/>
    <w:rsid w:val="00CB76BE"/>
    <w:rsid w:val="00CC220B"/>
    <w:rsid w:val="00CC5C43"/>
    <w:rsid w:val="00CC5F3F"/>
    <w:rsid w:val="00CD02AE"/>
    <w:rsid w:val="00CD2A4F"/>
    <w:rsid w:val="00CD566D"/>
    <w:rsid w:val="00CE03CA"/>
    <w:rsid w:val="00CE22F1"/>
    <w:rsid w:val="00CE50F2"/>
    <w:rsid w:val="00CE6502"/>
    <w:rsid w:val="00CF7D3C"/>
    <w:rsid w:val="00D01F09"/>
    <w:rsid w:val="00D03527"/>
    <w:rsid w:val="00D147EB"/>
    <w:rsid w:val="00D34667"/>
    <w:rsid w:val="00D35A2E"/>
    <w:rsid w:val="00D401E1"/>
    <w:rsid w:val="00D405F1"/>
    <w:rsid w:val="00D408B4"/>
    <w:rsid w:val="00D44330"/>
    <w:rsid w:val="00D524C8"/>
    <w:rsid w:val="00D70E24"/>
    <w:rsid w:val="00D72B61"/>
    <w:rsid w:val="00D74FB2"/>
    <w:rsid w:val="00D81269"/>
    <w:rsid w:val="00D84644"/>
    <w:rsid w:val="00DA3D1D"/>
    <w:rsid w:val="00DB22B7"/>
    <w:rsid w:val="00DB6286"/>
    <w:rsid w:val="00DB645F"/>
    <w:rsid w:val="00DB76E9"/>
    <w:rsid w:val="00DC0A67"/>
    <w:rsid w:val="00DC1D5E"/>
    <w:rsid w:val="00DC5220"/>
    <w:rsid w:val="00DD2061"/>
    <w:rsid w:val="00DD219A"/>
    <w:rsid w:val="00DD7DAB"/>
    <w:rsid w:val="00DE0BF4"/>
    <w:rsid w:val="00DE3355"/>
    <w:rsid w:val="00DE5140"/>
    <w:rsid w:val="00DF0C60"/>
    <w:rsid w:val="00DF486F"/>
    <w:rsid w:val="00DF5B5B"/>
    <w:rsid w:val="00DF7619"/>
    <w:rsid w:val="00DF7734"/>
    <w:rsid w:val="00E042D8"/>
    <w:rsid w:val="00E07EE7"/>
    <w:rsid w:val="00E1103B"/>
    <w:rsid w:val="00E17B44"/>
    <w:rsid w:val="00E20F27"/>
    <w:rsid w:val="00E2120E"/>
    <w:rsid w:val="00E22443"/>
    <w:rsid w:val="00E25B1F"/>
    <w:rsid w:val="00E27FEA"/>
    <w:rsid w:val="00E4086F"/>
    <w:rsid w:val="00E43B3C"/>
    <w:rsid w:val="00E50188"/>
    <w:rsid w:val="00E50BB3"/>
    <w:rsid w:val="00E515CB"/>
    <w:rsid w:val="00E52260"/>
    <w:rsid w:val="00E55AE8"/>
    <w:rsid w:val="00E639B6"/>
    <w:rsid w:val="00E6434B"/>
    <w:rsid w:val="00E6463D"/>
    <w:rsid w:val="00E71492"/>
    <w:rsid w:val="00E72E9B"/>
    <w:rsid w:val="00E850C3"/>
    <w:rsid w:val="00E87DF2"/>
    <w:rsid w:val="00E9462E"/>
    <w:rsid w:val="00EA470E"/>
    <w:rsid w:val="00EA47A7"/>
    <w:rsid w:val="00EA57EB"/>
    <w:rsid w:val="00EA75CE"/>
    <w:rsid w:val="00EB3226"/>
    <w:rsid w:val="00EC213A"/>
    <w:rsid w:val="00EC7744"/>
    <w:rsid w:val="00ED043C"/>
    <w:rsid w:val="00ED09D5"/>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24A"/>
    <w:rsid w:val="00F21302"/>
    <w:rsid w:val="00F2430D"/>
    <w:rsid w:val="00F321DE"/>
    <w:rsid w:val="00F33777"/>
    <w:rsid w:val="00F40648"/>
    <w:rsid w:val="00F47DA2"/>
    <w:rsid w:val="00F51321"/>
    <w:rsid w:val="00F519FC"/>
    <w:rsid w:val="00F53411"/>
    <w:rsid w:val="00F6239D"/>
    <w:rsid w:val="00F715D2"/>
    <w:rsid w:val="00F7274F"/>
    <w:rsid w:val="00F74E84"/>
    <w:rsid w:val="00F76FA8"/>
    <w:rsid w:val="00F85973"/>
    <w:rsid w:val="00F85AFE"/>
    <w:rsid w:val="00F93F08"/>
    <w:rsid w:val="00F94CED"/>
    <w:rsid w:val="00FA02BB"/>
    <w:rsid w:val="00FA2CEE"/>
    <w:rsid w:val="00FA318C"/>
    <w:rsid w:val="00FA324D"/>
    <w:rsid w:val="00FB6F92"/>
    <w:rsid w:val="00FC026E"/>
    <w:rsid w:val="00FC5124"/>
    <w:rsid w:val="00FD4731"/>
    <w:rsid w:val="00FD6768"/>
    <w:rsid w:val="00FE1B52"/>
    <w:rsid w:val="00FF0AB0"/>
    <w:rsid w:val="00FF28AC"/>
    <w:rsid w:val="00FF777D"/>
    <w:rsid w:val="00FF78AB"/>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2629"/>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CC5F3F"/>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CC5F3F"/>
    <w:pPr>
      <w:ind w:left="720"/>
      <w:contextualSpacing/>
    </w:pPr>
    <w:rPr>
      <w:rFonts w:cs="Arial"/>
    </w:rPr>
  </w:style>
  <w:style w:type="paragraph" w:customStyle="1" w:styleId="Tablea">
    <w:name w:val="Table(a)"/>
    <w:aliases w:val="ta"/>
    <w:basedOn w:val="Normal"/>
    <w:rsid w:val="00A404AB"/>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BE0371"/>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8D3DD8"/>
  </w:style>
  <w:style w:type="paragraph" w:customStyle="1" w:styleId="Tabletext0">
    <w:name w:val="Tabletext"/>
    <w:aliases w:val="tt"/>
    <w:basedOn w:val="Normal"/>
    <w:link w:val="TabletextChar"/>
    <w:rsid w:val="008D3DD8"/>
    <w:pPr>
      <w:spacing w:before="60" w:after="0" w:line="240" w:lineRule="atLeast"/>
    </w:pPr>
    <w:rPr>
      <w:rFonts w:ascii="Times New Roman" w:hAnsi="Times New Roman"/>
      <w:color w:val="auto"/>
      <w:sz w:val="20"/>
      <w:szCs w:val="20"/>
      <w:lang w:eastAsia="en-AU"/>
    </w:rPr>
  </w:style>
  <w:style w:type="character" w:styleId="CommentReference">
    <w:name w:val="annotation reference"/>
    <w:basedOn w:val="DefaultParagraphFont"/>
    <w:semiHidden/>
    <w:unhideWhenUsed/>
    <w:rsid w:val="00B312C5"/>
    <w:rPr>
      <w:sz w:val="16"/>
      <w:szCs w:val="16"/>
    </w:rPr>
  </w:style>
  <w:style w:type="paragraph" w:styleId="CommentSubject">
    <w:name w:val="annotation subject"/>
    <w:basedOn w:val="CommentText"/>
    <w:next w:val="CommentText"/>
    <w:link w:val="CommentSubjectChar"/>
    <w:semiHidden/>
    <w:unhideWhenUsed/>
    <w:rsid w:val="00B312C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312C5"/>
    <w:rPr>
      <w:rFonts w:ascii="Arial" w:eastAsiaTheme="minorEastAsia" w:hAnsi="Arial" w:cstheme="minorBidi"/>
      <w:b/>
      <w:bCs/>
      <w:color w:val="000000" w:themeColor="text1"/>
      <w:lang w:eastAsia="en-US"/>
    </w:rPr>
  </w:style>
  <w:style w:type="paragraph" w:styleId="Revision">
    <w:name w:val="Revision"/>
    <w:hidden/>
    <w:uiPriority w:val="99"/>
    <w:semiHidden/>
    <w:rsid w:val="00B860F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903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2995645">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3078345">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60700255">
      <w:bodyDiv w:val="1"/>
      <w:marLeft w:val="0"/>
      <w:marRight w:val="0"/>
      <w:marTop w:val="0"/>
      <w:marBottom w:val="0"/>
      <w:divBdr>
        <w:top w:val="none" w:sz="0" w:space="0" w:color="auto"/>
        <w:left w:val="none" w:sz="0" w:space="0" w:color="auto"/>
        <w:bottom w:val="none" w:sz="0" w:space="0" w:color="auto"/>
        <w:right w:val="none" w:sz="0" w:space="0" w:color="auto"/>
      </w:divBdr>
    </w:div>
    <w:div w:id="695422019">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3549272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8592893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48023618">
      <w:bodyDiv w:val="1"/>
      <w:marLeft w:val="0"/>
      <w:marRight w:val="0"/>
      <w:marTop w:val="0"/>
      <w:marBottom w:val="0"/>
      <w:divBdr>
        <w:top w:val="none" w:sz="0" w:space="0" w:color="auto"/>
        <w:left w:val="none" w:sz="0" w:space="0" w:color="auto"/>
        <w:bottom w:val="none" w:sz="0" w:space="0" w:color="auto"/>
        <w:right w:val="none" w:sz="0" w:space="0" w:color="auto"/>
      </w:divBdr>
    </w:div>
    <w:div w:id="21125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680-public"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msac.gov.au/"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2023-11-22T03:30:00Z</dcterms:created>
  <dcterms:modified xsi:type="dcterms:W3CDTF">2023-11-23T00:42:00Z</dcterms:modified>
</cp:coreProperties>
</file>