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FA987E" w14:textId="20080F8B" w:rsidR="00BA2732" w:rsidRDefault="008D35E7" w:rsidP="003D033A">
      <w:pPr>
        <w:pStyle w:val="Title"/>
      </w:pPr>
      <w:r w:rsidRPr="008D35E7">
        <w:t>Detection of measurable residual disease</w:t>
      </w:r>
      <w:r>
        <w:t xml:space="preserve"> (MRD)</w:t>
      </w:r>
      <w:r w:rsidRPr="008D35E7">
        <w:t xml:space="preserve"> in patients with acute lymphoblastic leukaemia</w:t>
      </w:r>
      <w:r>
        <w:t xml:space="preserve"> (ALL)</w:t>
      </w:r>
    </w:p>
    <w:p w14:paraId="6EFD4B5B" w14:textId="592215B4" w:rsidR="00064168" w:rsidRPr="00867595" w:rsidRDefault="00064168" w:rsidP="006F5073">
      <w:bookmarkStart w:id="0" w:name="_Hlk4568006"/>
      <w:r w:rsidRPr="00867595">
        <w:t xml:space="preserve">Last updated: </w:t>
      </w:r>
      <w:r w:rsidR="00290346">
        <w:t>22</w:t>
      </w:r>
      <w:r w:rsidR="00A727CC">
        <w:t xml:space="preserve"> </w:t>
      </w:r>
      <w:r w:rsidR="00635D4F">
        <w:t>Novem</w:t>
      </w:r>
      <w:r w:rsidR="00C70D74">
        <w:t>ber</w:t>
      </w:r>
      <w:r w:rsidR="00A727CC">
        <w:t xml:space="preserve"> 2023</w:t>
      </w:r>
    </w:p>
    <w:p w14:paraId="7A3E0940" w14:textId="5C15D062" w:rsidR="004878F2" w:rsidRPr="006F5073" w:rsidRDefault="008D35E7" w:rsidP="004878F2">
      <w:pPr>
        <w:pStyle w:val="ListBullet"/>
      </w:pPr>
      <w:bookmarkStart w:id="1" w:name="_Hlk535506978"/>
      <w:bookmarkEnd w:id="0"/>
      <w:r w:rsidRPr="008D35E7">
        <w:rPr>
          <w:bCs/>
        </w:rPr>
        <w:t xml:space="preserve">From 1 November 2023, two new pathology items </w:t>
      </w:r>
      <w:r w:rsidR="00635D4F">
        <w:rPr>
          <w:bCs/>
        </w:rPr>
        <w:t>were</w:t>
      </w:r>
      <w:r w:rsidR="004706CB">
        <w:rPr>
          <w:bCs/>
        </w:rPr>
        <w:t xml:space="preserve"> </w:t>
      </w:r>
      <w:r w:rsidRPr="008D35E7">
        <w:rPr>
          <w:bCs/>
        </w:rPr>
        <w:t xml:space="preserve">listed on the Medicare Benefits Schedule (MBS) for the detection of </w:t>
      </w:r>
      <w:r w:rsidR="009E3400">
        <w:rPr>
          <w:bCs/>
        </w:rPr>
        <w:t>measurable residual disease (</w:t>
      </w:r>
      <w:r w:rsidRPr="008D35E7">
        <w:rPr>
          <w:bCs/>
        </w:rPr>
        <w:t>MRD</w:t>
      </w:r>
      <w:r w:rsidR="009E3400">
        <w:rPr>
          <w:bCs/>
        </w:rPr>
        <w:t>)</w:t>
      </w:r>
      <w:r w:rsidRPr="008D35E7">
        <w:rPr>
          <w:bCs/>
        </w:rPr>
        <w:t xml:space="preserve"> in patients with </w:t>
      </w:r>
      <w:r w:rsidR="009E3400">
        <w:rPr>
          <w:bCs/>
        </w:rPr>
        <w:t>acute lymphoblastic leukaemia (</w:t>
      </w:r>
      <w:r w:rsidRPr="008D35E7">
        <w:rPr>
          <w:bCs/>
        </w:rPr>
        <w:t>ALL</w:t>
      </w:r>
      <w:r w:rsidR="009E3400">
        <w:rPr>
          <w:bCs/>
        </w:rPr>
        <w:t>)</w:t>
      </w:r>
      <w:r>
        <w:rPr>
          <w:bCs/>
        </w:rPr>
        <w:t xml:space="preserve">. </w:t>
      </w:r>
    </w:p>
    <w:bookmarkEnd w:id="1"/>
    <w:p w14:paraId="24C2D88B" w14:textId="3E38B844" w:rsidR="00064168" w:rsidRPr="00867595" w:rsidRDefault="00AB05FF" w:rsidP="00EC524B">
      <w:pPr>
        <w:pStyle w:val="ListBullet"/>
      </w:pPr>
      <w:r w:rsidRPr="00AB05FF">
        <w:rPr>
          <w:bCs/>
        </w:rPr>
        <w:t xml:space="preserve">This </w:t>
      </w:r>
      <w:r w:rsidR="001177F2">
        <w:rPr>
          <w:bCs/>
        </w:rPr>
        <w:t>means</w:t>
      </w:r>
      <w:r w:rsidR="004878F2">
        <w:rPr>
          <w:bCs/>
        </w:rPr>
        <w:t xml:space="preserve"> </w:t>
      </w:r>
      <w:r w:rsidR="00771ECA" w:rsidRPr="00771ECA">
        <w:rPr>
          <w:bCs/>
        </w:rPr>
        <w:t>better health outcomes for patients</w:t>
      </w:r>
      <w:r w:rsidR="004878F2">
        <w:rPr>
          <w:bCs/>
        </w:rPr>
        <w:t>,</w:t>
      </w:r>
      <w:r w:rsidR="00771ECA" w:rsidRPr="00771ECA">
        <w:rPr>
          <w:bCs/>
        </w:rPr>
        <w:t xml:space="preserve"> including longer survival</w:t>
      </w:r>
      <w:r w:rsidR="004878F2">
        <w:rPr>
          <w:bCs/>
        </w:rPr>
        <w:t>, and allow</w:t>
      </w:r>
      <w:r w:rsidR="002D2563">
        <w:rPr>
          <w:bCs/>
        </w:rPr>
        <w:t>s</w:t>
      </w:r>
      <w:r w:rsidR="004878F2">
        <w:rPr>
          <w:bCs/>
        </w:rPr>
        <w:t xml:space="preserve"> all patients w</w:t>
      </w:r>
      <w:r w:rsidR="00F50177">
        <w:rPr>
          <w:bCs/>
        </w:rPr>
        <w:t>ho test positive for</w:t>
      </w:r>
      <w:r w:rsidR="004878F2">
        <w:rPr>
          <w:bCs/>
        </w:rPr>
        <w:t xml:space="preserve"> MRD to access the drug </w:t>
      </w:r>
      <w:r w:rsidR="004878F2" w:rsidRPr="004878F2">
        <w:rPr>
          <w:bCs/>
        </w:rPr>
        <w:t>blinatumomab</w:t>
      </w:r>
      <w:r w:rsidR="00C942B1">
        <w:rPr>
          <w:bCs/>
        </w:rPr>
        <w:t xml:space="preserve"> through the </w:t>
      </w:r>
      <w:r w:rsidR="00A22A30" w:rsidRPr="00EC524B">
        <w:t>Pharmaceutical Benefits Scheme (PBS)</w:t>
      </w:r>
      <w:r w:rsidR="00771ECA">
        <w:rPr>
          <w:bCs/>
        </w:rPr>
        <w:t>.</w:t>
      </w:r>
      <w:r w:rsidR="00B92F97">
        <w:rPr>
          <w:bCs/>
        </w:rPr>
        <w:t xml:space="preserve"> </w:t>
      </w:r>
      <w:r w:rsidR="00771ECA">
        <w:rPr>
          <w:bCs/>
        </w:rPr>
        <w:t xml:space="preserve">  </w:t>
      </w:r>
      <w:r w:rsidR="00064168" w:rsidRPr="006F5073">
        <w:t xml:space="preserve"> </w:t>
      </w:r>
    </w:p>
    <w:p w14:paraId="44460BF5" w14:textId="77777777" w:rsidR="00064168" w:rsidRPr="00867595" w:rsidRDefault="00064168" w:rsidP="00064168">
      <w:pPr>
        <w:pStyle w:val="Heading2"/>
      </w:pPr>
      <w:r w:rsidRPr="00867595">
        <w:t>What are the changes?</w:t>
      </w:r>
    </w:p>
    <w:p w14:paraId="4E459E9A" w14:textId="2101CBC4" w:rsidR="00064168" w:rsidRPr="00602FB2" w:rsidRDefault="00064168" w:rsidP="00064168">
      <w:pPr>
        <w:rPr>
          <w:szCs w:val="22"/>
        </w:rPr>
      </w:pPr>
      <w:r w:rsidRPr="00602FB2">
        <w:rPr>
          <w:szCs w:val="22"/>
        </w:rPr>
        <w:t xml:space="preserve">Effective </w:t>
      </w:r>
      <w:r w:rsidR="00AB05FF" w:rsidRPr="00602FB2">
        <w:rPr>
          <w:szCs w:val="22"/>
        </w:rPr>
        <w:t>1 November 2023</w:t>
      </w:r>
      <w:r w:rsidRPr="00602FB2">
        <w:rPr>
          <w:szCs w:val="22"/>
        </w:rPr>
        <w:t xml:space="preserve">, </w:t>
      </w:r>
      <w:r w:rsidR="00AB05FF" w:rsidRPr="00602FB2">
        <w:rPr>
          <w:bCs/>
          <w:szCs w:val="22"/>
        </w:rPr>
        <w:t xml:space="preserve">two new pathology items </w:t>
      </w:r>
      <w:r w:rsidR="004A3E8E">
        <w:rPr>
          <w:bCs/>
          <w:szCs w:val="22"/>
        </w:rPr>
        <w:t xml:space="preserve">(71202 and 73310) </w:t>
      </w:r>
      <w:r w:rsidR="00AB05FF" w:rsidRPr="00602FB2">
        <w:rPr>
          <w:bCs/>
          <w:szCs w:val="22"/>
        </w:rPr>
        <w:t>w</w:t>
      </w:r>
      <w:r w:rsidR="003F2A4A">
        <w:rPr>
          <w:bCs/>
          <w:szCs w:val="22"/>
        </w:rPr>
        <w:t>ere</w:t>
      </w:r>
      <w:r w:rsidR="00AB05FF" w:rsidRPr="00602FB2">
        <w:rPr>
          <w:bCs/>
          <w:szCs w:val="22"/>
        </w:rPr>
        <w:t xml:space="preserve"> listed on the Medicare Benefits Schedule (MBS) for the detection of MRD in patients with ALL, using flow cytometry and next-generation sequencing (NGS) methods.</w:t>
      </w:r>
      <w:r w:rsidR="008646D4">
        <w:rPr>
          <w:bCs/>
          <w:szCs w:val="22"/>
        </w:rPr>
        <w:t xml:space="preserve"> </w:t>
      </w:r>
      <w:r w:rsidR="008646D4" w:rsidRPr="00CD566D">
        <w:rPr>
          <w:b/>
          <w:bCs/>
        </w:rPr>
        <w:t>Attachment A</w:t>
      </w:r>
      <w:r w:rsidR="008646D4">
        <w:t xml:space="preserve"> to this factsheet lists the new items.</w:t>
      </w:r>
    </w:p>
    <w:p w14:paraId="049A1AB0" w14:textId="7678C824" w:rsidR="00AB05FF" w:rsidRPr="00602FB2" w:rsidRDefault="00AB05FF" w:rsidP="00AB05FF">
      <w:pPr>
        <w:rPr>
          <w:szCs w:val="22"/>
        </w:rPr>
      </w:pPr>
      <w:r w:rsidRPr="00602FB2">
        <w:rPr>
          <w:szCs w:val="22"/>
        </w:rPr>
        <w:t xml:space="preserve">ALL is a type of blood cancer that occurs when a genetic variant arises in a person’s white blood cells and makes the cells multiply more than they should. Patients get treatment to try and kill the cancer cells, then to check how well it has worked there are tests that either look for cells with the specific genetic variant that is causing the cancer in that </w:t>
      </w:r>
      <w:proofErr w:type="gramStart"/>
      <w:r w:rsidRPr="00602FB2">
        <w:rPr>
          <w:szCs w:val="22"/>
        </w:rPr>
        <w:t>patient, or</w:t>
      </w:r>
      <w:proofErr w:type="gramEnd"/>
      <w:r w:rsidRPr="00602FB2">
        <w:rPr>
          <w:szCs w:val="22"/>
        </w:rPr>
        <w:t xml:space="preserve"> look at a range of genetic variants that can cause ALL. </w:t>
      </w:r>
    </w:p>
    <w:p w14:paraId="7EBD0566" w14:textId="5CF2E77B" w:rsidR="00EC524B" w:rsidRDefault="00AB05FF" w:rsidP="00AB05FF">
      <w:pPr>
        <w:rPr>
          <w:szCs w:val="22"/>
        </w:rPr>
      </w:pPr>
      <w:r w:rsidRPr="00602FB2">
        <w:rPr>
          <w:szCs w:val="22"/>
        </w:rPr>
        <w:t xml:space="preserve">When a patient has MRD, this means they have a small number of cancer cells that cannot be seen with a </w:t>
      </w:r>
      <w:proofErr w:type="gramStart"/>
      <w:r w:rsidRPr="00602FB2">
        <w:rPr>
          <w:szCs w:val="22"/>
        </w:rPr>
        <w:t>microscope, but</w:t>
      </w:r>
      <w:proofErr w:type="gramEnd"/>
      <w:r w:rsidRPr="00602FB2">
        <w:rPr>
          <w:szCs w:val="22"/>
        </w:rPr>
        <w:t xml:space="preserve"> can be detected using genetic tests. Detecting MRD means a patient’s cancer is more likely to return (known as relapse), and patients and clinicians can use </w:t>
      </w:r>
      <w:r w:rsidRPr="00C942B1">
        <w:rPr>
          <w:rFonts w:cs="Arial"/>
          <w:szCs w:val="22"/>
        </w:rPr>
        <w:t>this information to change the patient’s treatment.</w:t>
      </w:r>
      <w:r w:rsidR="00EC524B" w:rsidRPr="00C942B1">
        <w:rPr>
          <w:rFonts w:eastAsiaTheme="minorHAnsi" w:cs="Arial"/>
          <w:color w:val="auto"/>
          <w:szCs w:val="22"/>
        </w:rPr>
        <w:t xml:space="preserve"> Testing allow</w:t>
      </w:r>
      <w:r w:rsidR="009B3738">
        <w:rPr>
          <w:rFonts w:eastAsiaTheme="minorHAnsi" w:cs="Arial"/>
          <w:color w:val="auto"/>
          <w:szCs w:val="22"/>
        </w:rPr>
        <w:t>s</w:t>
      </w:r>
      <w:r w:rsidR="00EC524B" w:rsidRPr="00C942B1">
        <w:rPr>
          <w:rFonts w:eastAsiaTheme="minorHAnsi" w:cs="Arial"/>
          <w:color w:val="auto"/>
          <w:szCs w:val="22"/>
        </w:rPr>
        <w:t xml:space="preserve"> patients to be eligible for </w:t>
      </w:r>
      <w:r w:rsidR="004871BB">
        <w:rPr>
          <w:rFonts w:eastAsiaTheme="minorHAnsi" w:cs="Arial"/>
          <w:color w:val="auto"/>
          <w:szCs w:val="22"/>
        </w:rPr>
        <w:t xml:space="preserve">more targeted treatment, including </w:t>
      </w:r>
      <w:r w:rsidR="00296631">
        <w:rPr>
          <w:rFonts w:eastAsiaTheme="minorHAnsi" w:cs="Arial"/>
          <w:color w:val="auto"/>
          <w:szCs w:val="22"/>
        </w:rPr>
        <w:t xml:space="preserve">use of </w:t>
      </w:r>
      <w:r w:rsidR="004871BB">
        <w:rPr>
          <w:rFonts w:eastAsiaTheme="minorHAnsi" w:cs="Arial"/>
          <w:color w:val="auto"/>
          <w:szCs w:val="22"/>
        </w:rPr>
        <w:t>the</w:t>
      </w:r>
      <w:r w:rsidR="00EC524B" w:rsidRPr="00C942B1">
        <w:rPr>
          <w:rFonts w:eastAsiaTheme="minorHAnsi" w:cs="Arial"/>
          <w:color w:val="auto"/>
          <w:szCs w:val="22"/>
        </w:rPr>
        <w:t xml:space="preserve"> drug </w:t>
      </w:r>
      <w:r w:rsidR="00EC524B" w:rsidRPr="00C942B1">
        <w:rPr>
          <w:rFonts w:cs="Arial"/>
          <w:szCs w:val="22"/>
        </w:rPr>
        <w:t>blinatumomab</w:t>
      </w:r>
      <w:r w:rsidR="00FD0C08">
        <w:rPr>
          <w:szCs w:val="22"/>
        </w:rPr>
        <w:t xml:space="preserve"> </w:t>
      </w:r>
      <w:r w:rsidR="00296631">
        <w:rPr>
          <w:szCs w:val="22"/>
        </w:rPr>
        <w:t xml:space="preserve">which is accessible </w:t>
      </w:r>
      <w:r w:rsidR="00FD0C08">
        <w:rPr>
          <w:szCs w:val="22"/>
        </w:rPr>
        <w:t>through</w:t>
      </w:r>
      <w:r w:rsidR="00EC524B">
        <w:rPr>
          <w:szCs w:val="22"/>
        </w:rPr>
        <w:t xml:space="preserve"> </w:t>
      </w:r>
      <w:r w:rsidR="00FD0C08">
        <w:rPr>
          <w:szCs w:val="22"/>
        </w:rPr>
        <w:t>t</w:t>
      </w:r>
      <w:r w:rsidR="00EC524B" w:rsidRPr="00EC524B">
        <w:rPr>
          <w:szCs w:val="22"/>
        </w:rPr>
        <w:t>he PBS</w:t>
      </w:r>
      <w:r w:rsidR="00FD0C08">
        <w:rPr>
          <w:szCs w:val="22"/>
        </w:rPr>
        <w:t xml:space="preserve">. </w:t>
      </w:r>
    </w:p>
    <w:p w14:paraId="2406A278" w14:textId="3B543718" w:rsidR="00A14BD2" w:rsidRDefault="00A14BD2" w:rsidP="00A14BD2">
      <w:r>
        <w:t>For private health insurance purposes, the new items w</w:t>
      </w:r>
      <w:r w:rsidR="00975EC3">
        <w:t>ere</w:t>
      </w:r>
      <w:r>
        <w:t xml:space="preserve"> listed under the following clinical category and procedure type:</w:t>
      </w:r>
    </w:p>
    <w:p w14:paraId="2D9388EC" w14:textId="5B61127A" w:rsidR="00A14BD2" w:rsidRDefault="00A14BD2" w:rsidP="00A14BD2">
      <w:pPr>
        <w:pStyle w:val="ListParagraph"/>
        <w:numPr>
          <w:ilvl w:val="0"/>
          <w:numId w:val="29"/>
        </w:numPr>
        <w:spacing w:before="0" w:after="60" w:line="280" w:lineRule="exact"/>
      </w:pPr>
      <w:r>
        <w:t>New items 71202 and 73310:</w:t>
      </w:r>
    </w:p>
    <w:p w14:paraId="0FF88979" w14:textId="77777777" w:rsidR="00A14BD2" w:rsidRDefault="00A14BD2" w:rsidP="00A14BD2">
      <w:pPr>
        <w:pStyle w:val="ListParagraph"/>
        <w:numPr>
          <w:ilvl w:val="1"/>
          <w:numId w:val="29"/>
        </w:numPr>
        <w:spacing w:before="0" w:after="60" w:line="280" w:lineRule="exact"/>
      </w:pPr>
      <w:r>
        <w:t>Clinical category: Support List (pathology)</w:t>
      </w:r>
    </w:p>
    <w:p w14:paraId="3C9F17DF" w14:textId="4EA3F88A" w:rsidR="00A14BD2" w:rsidRDefault="00A14BD2" w:rsidP="00AB05FF">
      <w:pPr>
        <w:pStyle w:val="ListParagraph"/>
        <w:numPr>
          <w:ilvl w:val="1"/>
          <w:numId w:val="29"/>
        </w:numPr>
        <w:spacing w:before="0" w:after="60" w:line="280" w:lineRule="exact"/>
      </w:pPr>
      <w:r>
        <w:t>Procedure type: Type C</w:t>
      </w:r>
    </w:p>
    <w:p w14:paraId="0382B0D6" w14:textId="77777777" w:rsidR="00C70D74" w:rsidRPr="00A14BD2" w:rsidRDefault="00C70D74" w:rsidP="00622C60">
      <w:pPr>
        <w:pStyle w:val="ListParagraph"/>
        <w:spacing w:before="0" w:after="60" w:line="280" w:lineRule="exact"/>
        <w:ind w:left="1080"/>
      </w:pPr>
    </w:p>
    <w:p w14:paraId="17466EF3" w14:textId="21A79E0D" w:rsidR="00F25F42" w:rsidRPr="004219A4" w:rsidRDefault="00064168" w:rsidP="004219A4">
      <w:pPr>
        <w:pStyle w:val="Heading2"/>
      </w:pPr>
      <w:r>
        <w:lastRenderedPageBreak/>
        <w:t>Why are the changes being made?</w:t>
      </w:r>
      <w:bookmarkStart w:id="2" w:name="_Hlk535386664"/>
    </w:p>
    <w:p w14:paraId="043642F7" w14:textId="28EEF405" w:rsidR="008869D3" w:rsidRDefault="004219A4" w:rsidP="00064168">
      <w:pPr>
        <w:rPr>
          <w:szCs w:val="22"/>
        </w:rPr>
      </w:pPr>
      <w:r>
        <w:rPr>
          <w:szCs w:val="22"/>
        </w:rPr>
        <w:t xml:space="preserve">This test is </w:t>
      </w:r>
      <w:r w:rsidR="008869D3" w:rsidRPr="008869D3">
        <w:rPr>
          <w:szCs w:val="22"/>
        </w:rPr>
        <w:t xml:space="preserve">useful in providing diagnostic, prognostic and predictive information for patients with ALL and is the established standard of care </w:t>
      </w:r>
      <w:r w:rsidR="007023A9">
        <w:rPr>
          <w:szCs w:val="22"/>
        </w:rPr>
        <w:t>for</w:t>
      </w:r>
      <w:r w:rsidR="008869D3" w:rsidRPr="008869D3">
        <w:rPr>
          <w:szCs w:val="22"/>
        </w:rPr>
        <w:t xml:space="preserve"> these patients.</w:t>
      </w:r>
      <w:r w:rsidR="008869D3">
        <w:rPr>
          <w:szCs w:val="22"/>
        </w:rPr>
        <w:t xml:space="preserve"> </w:t>
      </w:r>
    </w:p>
    <w:p w14:paraId="144C3AE2" w14:textId="0DC8CFCB" w:rsidR="00064168" w:rsidRPr="00867595" w:rsidRDefault="00064168" w:rsidP="00064168">
      <w:pPr>
        <w:rPr>
          <w:szCs w:val="22"/>
        </w:rPr>
      </w:pPr>
      <w:r w:rsidRPr="00867595">
        <w:rPr>
          <w:szCs w:val="22"/>
        </w:rPr>
        <w:t xml:space="preserve">The listing of this service was recommended by the Medical Services Advisory Committee (MSAC) in </w:t>
      </w:r>
      <w:r w:rsidR="00E278D3">
        <w:rPr>
          <w:szCs w:val="22"/>
        </w:rPr>
        <w:t>November 2022</w:t>
      </w:r>
      <w:r w:rsidRPr="00867595">
        <w:rPr>
          <w:szCs w:val="22"/>
        </w:rPr>
        <w:t xml:space="preserve">. Further details about </w:t>
      </w:r>
      <w:r w:rsidR="00686480">
        <w:rPr>
          <w:szCs w:val="22"/>
        </w:rPr>
        <w:t xml:space="preserve">the </w:t>
      </w:r>
      <w:r w:rsidRPr="00867595">
        <w:rPr>
          <w:szCs w:val="22"/>
        </w:rPr>
        <w:t>MSAC application can be found under</w:t>
      </w:r>
      <w:r w:rsidR="00686480">
        <w:rPr>
          <w:szCs w:val="22"/>
        </w:rPr>
        <w:t xml:space="preserve"> application 1707 in</w:t>
      </w:r>
      <w:r w:rsidRPr="00867595">
        <w:rPr>
          <w:szCs w:val="22"/>
        </w:rPr>
        <w:t xml:space="preserve"> </w:t>
      </w:r>
      <w:hyperlink r:id="rId8" w:history="1">
        <w:r w:rsidRPr="00867595">
          <w:rPr>
            <w:rStyle w:val="Hyperlink"/>
            <w:szCs w:val="22"/>
          </w:rPr>
          <w:t>MSAC Applications</w:t>
        </w:r>
      </w:hyperlink>
      <w:r w:rsidRPr="00867595">
        <w:rPr>
          <w:szCs w:val="22"/>
        </w:rPr>
        <w:t xml:space="preserve"> on the MSAC website (</w:t>
      </w:r>
      <w:hyperlink r:id="rId9" w:history="1">
        <w:r w:rsidRPr="00867595">
          <w:rPr>
            <w:rStyle w:val="Hyperlink"/>
            <w:szCs w:val="22"/>
          </w:rPr>
          <w:t>Medical Services Advisory Committee</w:t>
        </w:r>
      </w:hyperlink>
      <w:r w:rsidRPr="00867595">
        <w:rPr>
          <w:szCs w:val="22"/>
        </w:rPr>
        <w:t>).</w:t>
      </w:r>
    </w:p>
    <w:bookmarkEnd w:id="2"/>
    <w:p w14:paraId="4B2559AC" w14:textId="6EE0C008" w:rsidR="00064168" w:rsidRDefault="00064168" w:rsidP="00064168">
      <w:pPr>
        <w:pStyle w:val="Heading2"/>
      </w:pPr>
      <w:r>
        <w:t>What does this mean for</w:t>
      </w:r>
      <w:r w:rsidR="004219A4">
        <w:t xml:space="preserve"> requestors and providers</w:t>
      </w:r>
      <w:r>
        <w:t>?</w:t>
      </w:r>
    </w:p>
    <w:p w14:paraId="1102AD20" w14:textId="6DA74C3F" w:rsidR="004219A4" w:rsidRDefault="004219A4" w:rsidP="004219A4">
      <w:r>
        <w:t>S</w:t>
      </w:r>
      <w:r w:rsidRPr="004219A4">
        <w:t>pecialist</w:t>
      </w:r>
      <w:r>
        <w:t>s</w:t>
      </w:r>
      <w:r w:rsidRPr="004219A4">
        <w:t xml:space="preserve"> or consultant physician</w:t>
      </w:r>
      <w:r>
        <w:t>s</w:t>
      </w:r>
      <w:r w:rsidRPr="004219A4">
        <w:t xml:space="preserve"> practising as a haematologist or oncologist</w:t>
      </w:r>
      <w:r>
        <w:t xml:space="preserve"> </w:t>
      </w:r>
      <w:r w:rsidR="007D07B6">
        <w:t xml:space="preserve">are now </w:t>
      </w:r>
      <w:r>
        <w:t xml:space="preserve">able to request </w:t>
      </w:r>
      <w:r w:rsidR="00371D9B">
        <w:t xml:space="preserve">MRD testing for patients with ALL </w:t>
      </w:r>
      <w:proofErr w:type="gramStart"/>
      <w:r w:rsidR="00371D9B">
        <w:t>in order to</w:t>
      </w:r>
      <w:proofErr w:type="gramEnd"/>
      <w:r w:rsidR="00371D9B">
        <w:t xml:space="preserve"> provide more targeted treatment where necessary</w:t>
      </w:r>
      <w:r w:rsidR="00E330B2">
        <w:t xml:space="preserve">, including access to the </w:t>
      </w:r>
      <w:r w:rsidR="00371D9B">
        <w:t xml:space="preserve">drug </w:t>
      </w:r>
      <w:r w:rsidR="00371D9B" w:rsidRPr="00EC524B">
        <w:rPr>
          <w:szCs w:val="22"/>
        </w:rPr>
        <w:t>blinatumomab</w:t>
      </w:r>
      <w:r w:rsidRPr="004219A4">
        <w:t>.</w:t>
      </w:r>
      <w:r w:rsidR="00371D9B">
        <w:t xml:space="preserve"> </w:t>
      </w:r>
    </w:p>
    <w:p w14:paraId="47C00262" w14:textId="5734F835" w:rsidR="004219A4" w:rsidRPr="00F71522" w:rsidRDefault="004219A4" w:rsidP="004219A4">
      <w:r w:rsidRPr="00B7095A">
        <w:t xml:space="preserve">To be eligible for Medicare </w:t>
      </w:r>
      <w:r>
        <w:t>benefit</w:t>
      </w:r>
      <w:r w:rsidRPr="00B7095A">
        <w:t>s, laboratories providing this service must be accredited according to the pathology accreditation standards specified in the</w:t>
      </w:r>
      <w:r w:rsidRPr="00B7095A">
        <w:rPr>
          <w:i/>
          <w:iCs/>
        </w:rPr>
        <w:t xml:space="preserve"> </w:t>
      </w:r>
      <w:hyperlink r:id="rId10" w:history="1">
        <w:r w:rsidRPr="00B7095A">
          <w:rPr>
            <w:rStyle w:val="Hyperlink"/>
            <w:i/>
            <w:iCs/>
          </w:rPr>
          <w:t>Health Insurance (Accredited Pathology Laboratories-Approval) Principles 2017</w:t>
        </w:r>
      </w:hyperlink>
      <w:r w:rsidRPr="00B7095A">
        <w:t>.</w:t>
      </w:r>
    </w:p>
    <w:p w14:paraId="7F7DA4F7" w14:textId="77777777" w:rsidR="00064168" w:rsidRDefault="00064168" w:rsidP="00064168">
      <w:pPr>
        <w:pStyle w:val="Heading2"/>
      </w:pPr>
      <w:r>
        <w:t>How will these changes affect patients</w:t>
      </w:r>
      <w:r w:rsidRPr="001A7FB7">
        <w:t>?</w:t>
      </w:r>
    </w:p>
    <w:p w14:paraId="169FD3B4" w14:textId="1A835022" w:rsidR="00A079A6" w:rsidRPr="00A079A6" w:rsidRDefault="00ED5B1E" w:rsidP="00ED5B1E">
      <w:pPr>
        <w:rPr>
          <w:szCs w:val="22"/>
        </w:rPr>
      </w:pPr>
      <w:r>
        <w:rPr>
          <w:szCs w:val="22"/>
        </w:rPr>
        <w:t>The listing of this test on the MBS means</w:t>
      </w:r>
      <w:r w:rsidR="00103F2B">
        <w:rPr>
          <w:szCs w:val="22"/>
        </w:rPr>
        <w:t xml:space="preserve"> every</w:t>
      </w:r>
      <w:r w:rsidR="004219A4">
        <w:rPr>
          <w:szCs w:val="22"/>
        </w:rPr>
        <w:t xml:space="preserve"> patient with ALL </w:t>
      </w:r>
      <w:r w:rsidR="00E272D4">
        <w:rPr>
          <w:szCs w:val="22"/>
        </w:rPr>
        <w:t xml:space="preserve">now has </w:t>
      </w:r>
      <w:r w:rsidR="004219A4">
        <w:rPr>
          <w:szCs w:val="22"/>
        </w:rPr>
        <w:t xml:space="preserve">access to </w:t>
      </w:r>
      <w:r>
        <w:rPr>
          <w:szCs w:val="22"/>
        </w:rPr>
        <w:t>treatment that is clinically appropriate and reflects modern clinical practice – which will lead to better health outcomes including longer survival</w:t>
      </w:r>
      <w:r w:rsidR="00A079A6" w:rsidRPr="00A079A6">
        <w:rPr>
          <w:szCs w:val="22"/>
        </w:rPr>
        <w:t>.</w:t>
      </w:r>
    </w:p>
    <w:p w14:paraId="5BD9BE80" w14:textId="77777777" w:rsidR="00064168" w:rsidRDefault="00064168" w:rsidP="00064168">
      <w:pPr>
        <w:pStyle w:val="Heading2"/>
      </w:pPr>
      <w:r w:rsidRPr="001A7FB7">
        <w:t>Who was consulted on the changes?</w:t>
      </w:r>
    </w:p>
    <w:p w14:paraId="4B6E1455" w14:textId="56AE71F8" w:rsidR="00064168" w:rsidRPr="00867595" w:rsidRDefault="000D0542" w:rsidP="00064168">
      <w:pPr>
        <w:rPr>
          <w:szCs w:val="22"/>
        </w:rPr>
      </w:pPr>
      <w:r>
        <w:rPr>
          <w:szCs w:val="22"/>
        </w:rPr>
        <w:t xml:space="preserve">Consultation was undertaken with Adaptive Biotechnologies, </w:t>
      </w:r>
      <w:proofErr w:type="spellStart"/>
      <w:r w:rsidRPr="000D0542">
        <w:rPr>
          <w:szCs w:val="22"/>
        </w:rPr>
        <w:t>PathWest</w:t>
      </w:r>
      <w:proofErr w:type="spellEnd"/>
      <w:r w:rsidRPr="000D0542">
        <w:rPr>
          <w:szCs w:val="22"/>
        </w:rPr>
        <w:t xml:space="preserve"> laboratory medicine WA (</w:t>
      </w:r>
      <w:proofErr w:type="spellStart"/>
      <w:r w:rsidRPr="000D0542">
        <w:rPr>
          <w:szCs w:val="22"/>
        </w:rPr>
        <w:t>PathWest</w:t>
      </w:r>
      <w:proofErr w:type="spellEnd"/>
      <w:r w:rsidRPr="000D0542">
        <w:rPr>
          <w:szCs w:val="22"/>
        </w:rPr>
        <w:t>)</w:t>
      </w:r>
      <w:r>
        <w:rPr>
          <w:szCs w:val="22"/>
        </w:rPr>
        <w:t xml:space="preserve">, </w:t>
      </w:r>
      <w:r w:rsidRPr="000D0542">
        <w:rPr>
          <w:szCs w:val="22"/>
        </w:rPr>
        <w:t>Australian Pathology (AP)</w:t>
      </w:r>
      <w:r>
        <w:rPr>
          <w:szCs w:val="22"/>
        </w:rPr>
        <w:t xml:space="preserve"> and one individual who was a researcher</w:t>
      </w:r>
      <w:r w:rsidRPr="000D0542">
        <w:rPr>
          <w:szCs w:val="22"/>
        </w:rPr>
        <w:t>.</w:t>
      </w:r>
    </w:p>
    <w:p w14:paraId="32E82B19" w14:textId="77777777" w:rsidR="00064168" w:rsidRDefault="00064168" w:rsidP="00064168">
      <w:pPr>
        <w:pStyle w:val="Heading2"/>
      </w:pPr>
      <w:r w:rsidRPr="001A7FB7">
        <w:t>How will the changes be monitored</w:t>
      </w:r>
      <w:r>
        <w:t xml:space="preserve"> and reviewed</w:t>
      </w:r>
      <w:r w:rsidRPr="001A7FB7">
        <w:t>?</w:t>
      </w:r>
    </w:p>
    <w:p w14:paraId="3C524D15" w14:textId="266407CB" w:rsidR="00064168" w:rsidRDefault="000D0542" w:rsidP="000D0542">
      <w:r w:rsidRPr="00B7095A">
        <w:t>All MBS items are subject to compliance processes and activities, including random and targeted audits which may require a provider to submit evidence about the services claimed.</w:t>
      </w:r>
    </w:p>
    <w:p w14:paraId="3C63E237" w14:textId="77777777" w:rsidR="00064168" w:rsidRDefault="00064168" w:rsidP="00064168">
      <w:pPr>
        <w:pStyle w:val="Heading2"/>
      </w:pPr>
      <w:r>
        <w:t>Where can I find more information?</w:t>
      </w:r>
    </w:p>
    <w:p w14:paraId="5EEA2BAC" w14:textId="57411A00" w:rsidR="00064168" w:rsidRPr="00867595" w:rsidRDefault="00064168" w:rsidP="00064168">
      <w:pPr>
        <w:rPr>
          <w:szCs w:val="22"/>
        </w:rPr>
      </w:pPr>
      <w:r w:rsidRPr="00867595">
        <w:rPr>
          <w:szCs w:val="22"/>
        </w:rPr>
        <w:t xml:space="preserve">The full item descriptor(s) and information on other changes to the MBS can be found on the MBS Online website at </w:t>
      </w:r>
      <w:hyperlink r:id="rId11" w:history="1">
        <w:r w:rsidRPr="00867595">
          <w:rPr>
            <w:rStyle w:val="Hyperlink"/>
            <w:szCs w:val="22"/>
          </w:rPr>
          <w:t>www.mbsonline.gov.au</w:t>
        </w:r>
      </w:hyperlink>
      <w:r w:rsidRPr="00867595">
        <w:rPr>
          <w:rStyle w:val="Hyperlink"/>
          <w:szCs w:val="22"/>
        </w:rPr>
        <w:t>.</w:t>
      </w:r>
      <w:r w:rsidRPr="00867595">
        <w:rPr>
          <w:szCs w:val="22"/>
        </w:rPr>
        <w:t xml:space="preserve"> You can also subscribe to future MBS updates by visiting </w:t>
      </w:r>
      <w:hyperlink r:id="rId12" w:history="1">
        <w:r w:rsidRPr="00867595">
          <w:rPr>
            <w:rStyle w:val="Hyperlink"/>
            <w:szCs w:val="22"/>
          </w:rPr>
          <w:t>MBS Online</w:t>
        </w:r>
      </w:hyperlink>
      <w:r w:rsidRPr="00867595">
        <w:rPr>
          <w:szCs w:val="22"/>
        </w:rPr>
        <w:t xml:space="preserve"> and clicking ‘Subscribe’. </w:t>
      </w:r>
    </w:p>
    <w:p w14:paraId="589A6190" w14:textId="3A29BE88" w:rsidR="00064168" w:rsidRDefault="00064168" w:rsidP="00064168">
      <w:pPr>
        <w:rPr>
          <w:szCs w:val="22"/>
        </w:rPr>
      </w:pPr>
      <w:r w:rsidRPr="00867595">
        <w:rPr>
          <w:szCs w:val="22"/>
        </w:rPr>
        <w:t xml:space="preserve">The Department of Health </w:t>
      </w:r>
      <w:r w:rsidR="00F85AFE">
        <w:rPr>
          <w:szCs w:val="22"/>
        </w:rPr>
        <w:t xml:space="preserve">and Aged Care </w:t>
      </w:r>
      <w:r w:rsidRPr="00867595">
        <w:rPr>
          <w:szCs w:val="22"/>
        </w:rPr>
        <w:t xml:space="preserve">provides an email advice service for providers seeking advice on interpretation of the MBS items and rules and the </w:t>
      </w:r>
      <w:r w:rsidRPr="00E71492">
        <w:rPr>
          <w:i/>
          <w:iCs/>
          <w:szCs w:val="22"/>
        </w:rPr>
        <w:t xml:space="preserve">Health Insurance </w:t>
      </w:r>
      <w:r w:rsidR="00E71492" w:rsidRPr="00E71492">
        <w:rPr>
          <w:i/>
          <w:iCs/>
          <w:szCs w:val="22"/>
        </w:rPr>
        <w:br/>
      </w:r>
      <w:r w:rsidRPr="00E71492">
        <w:rPr>
          <w:i/>
          <w:iCs/>
          <w:szCs w:val="22"/>
        </w:rPr>
        <w:t>Act</w:t>
      </w:r>
      <w:r w:rsidR="00E71492" w:rsidRPr="00E71492">
        <w:rPr>
          <w:i/>
          <w:iCs/>
          <w:szCs w:val="22"/>
        </w:rPr>
        <w:t xml:space="preserve"> 1973</w:t>
      </w:r>
      <w:r w:rsidRPr="00867595">
        <w:rPr>
          <w:szCs w:val="22"/>
        </w:rPr>
        <w:t xml:space="preserve"> and associated regulations. If you have a query relating exclusively to interpretation of the Schedule, you should email </w:t>
      </w:r>
      <w:hyperlink r:id="rId13" w:history="1">
        <w:r w:rsidRPr="00867595">
          <w:rPr>
            <w:rStyle w:val="Hyperlink"/>
            <w:szCs w:val="22"/>
          </w:rPr>
          <w:t>askMBS@health.gov.au</w:t>
        </w:r>
      </w:hyperlink>
      <w:r w:rsidRPr="00867595">
        <w:rPr>
          <w:szCs w:val="22"/>
        </w:rPr>
        <w:t>.</w:t>
      </w:r>
    </w:p>
    <w:p w14:paraId="1D6CA1FB" w14:textId="023C3131" w:rsidR="001245EF" w:rsidRDefault="001245EF" w:rsidP="001245EF">
      <w:pPr>
        <w:rPr>
          <w:color w:val="auto"/>
          <w:sz w:val="20"/>
          <w:szCs w:val="21"/>
        </w:rPr>
      </w:pPr>
      <w:r>
        <w:lastRenderedPageBreak/>
        <w:t xml:space="preserve">Private health insurance information on the product tier arrangements is available at </w:t>
      </w:r>
      <w:hyperlink r:id="rId14" w:history="1">
        <w:r>
          <w:rPr>
            <w:rStyle w:val="Hyperlink"/>
          </w:rPr>
          <w:t>www.privatehealth.gov.au</w:t>
        </w:r>
      </w:hyperlink>
      <w:r>
        <w:t xml:space="preserve">. Detailed information on the MBS item listing within clinical categories is available on the </w:t>
      </w:r>
      <w:hyperlink r:id="rId15" w:history="1">
        <w:r>
          <w:rPr>
            <w:rStyle w:val="Hyperlink"/>
          </w:rPr>
          <w:t>Department’s website</w:t>
        </w:r>
      </w:hyperlink>
      <w:r>
        <w:t xml:space="preserve">. Private health insurance minimum accommodation benefits information, including MBS item accommodation classification, is available in the latest version of the </w:t>
      </w:r>
      <w:r w:rsidRPr="00B45350">
        <w:rPr>
          <w:i/>
        </w:rPr>
        <w:t>Private Health Insurance (Benefit Requirements) Rules 2011</w:t>
      </w:r>
      <w:r w:rsidR="005E2D76">
        <w:rPr>
          <w:i/>
        </w:rPr>
        <w:t xml:space="preserve"> </w:t>
      </w:r>
      <w:r w:rsidR="005E2D76">
        <w:rPr>
          <w:iCs/>
        </w:rPr>
        <w:t xml:space="preserve">found on the </w:t>
      </w:r>
      <w:hyperlink r:id="rId16" w:history="1">
        <w:r w:rsidR="005E2D76" w:rsidRPr="005E2D76">
          <w:rPr>
            <w:rStyle w:val="Hyperlink"/>
            <w:iCs/>
          </w:rPr>
          <w:t>Federal Register of Legislation</w:t>
        </w:r>
      </w:hyperlink>
      <w:r>
        <w:t xml:space="preserve">. If you have a query in relation to private health </w:t>
      </w:r>
      <w:r w:rsidR="00BD0A9E">
        <w:t>insurance,</w:t>
      </w:r>
      <w:r>
        <w:t xml:space="preserve"> you should email </w:t>
      </w:r>
      <w:hyperlink r:id="rId17" w:history="1">
        <w:r>
          <w:rPr>
            <w:rStyle w:val="Hyperlink"/>
          </w:rPr>
          <w:t>PHI@health.gov.au</w:t>
        </w:r>
      </w:hyperlink>
      <w:r>
        <w:t>.</w:t>
      </w:r>
    </w:p>
    <w:p w14:paraId="359DC9B9" w14:textId="77777777" w:rsidR="00064168" w:rsidRPr="00867595" w:rsidRDefault="00064168" w:rsidP="00064168">
      <w:pPr>
        <w:rPr>
          <w:szCs w:val="22"/>
        </w:rPr>
      </w:pPr>
      <w:r w:rsidRPr="00867595">
        <w:rPr>
          <w:szCs w:val="22"/>
        </w:rPr>
        <w:t>Subscribe to ‘</w:t>
      </w:r>
      <w:hyperlink r:id="rId18" w:history="1">
        <w:r w:rsidRPr="00867595">
          <w:rPr>
            <w:rStyle w:val="Hyperlink"/>
            <w:szCs w:val="22"/>
          </w:rPr>
          <w:t>News for Health Professionals</w:t>
        </w:r>
      </w:hyperlink>
      <w:r w:rsidRPr="00867595">
        <w:rPr>
          <w:szCs w:val="22"/>
        </w:rPr>
        <w:t>’ on the Services Australia website and you will receive regular news highlights.</w:t>
      </w:r>
    </w:p>
    <w:p w14:paraId="01509414" w14:textId="3CAE0B08" w:rsidR="00064168" w:rsidRDefault="00064168" w:rsidP="00064168">
      <w:pPr>
        <w:rPr>
          <w:szCs w:val="22"/>
        </w:rPr>
      </w:pPr>
      <w:r w:rsidRPr="00867595">
        <w:rPr>
          <w:szCs w:val="22"/>
        </w:rPr>
        <w:t xml:space="preserve">If you are seeking advice in relation to Medicare billing, claiming, payments, or obtaining a provider number, please </w:t>
      </w:r>
      <w:bookmarkStart w:id="3" w:name="_Hlk7773414"/>
      <w:r w:rsidRPr="00867595">
        <w:rPr>
          <w:szCs w:val="22"/>
        </w:rPr>
        <w:t xml:space="preserve">go to the Health Professionals page on the Services Australia website or </w:t>
      </w:r>
      <w:bookmarkEnd w:id="3"/>
      <w:r w:rsidRPr="00867595">
        <w:rPr>
          <w:szCs w:val="22"/>
        </w:rPr>
        <w:t xml:space="preserve">contact the Services Australia on the Provider Enquiry Line – 13 21 50. </w:t>
      </w:r>
    </w:p>
    <w:p w14:paraId="0B4D7CE4" w14:textId="77777777" w:rsidR="00064168" w:rsidRPr="00867595" w:rsidRDefault="00064168" w:rsidP="00064168">
      <w:pPr>
        <w:rPr>
          <w:szCs w:val="22"/>
        </w:rPr>
      </w:pPr>
      <w:r w:rsidRPr="00867595">
        <w:rPr>
          <w:szCs w:val="22"/>
        </w:rPr>
        <w:t xml:space="preserve">The data file for software vendors when available can be accessed via the </w:t>
      </w:r>
      <w:hyperlink r:id="rId19" w:history="1">
        <w:r w:rsidRPr="00867595">
          <w:rPr>
            <w:rStyle w:val="Hyperlink"/>
            <w:szCs w:val="22"/>
          </w:rPr>
          <w:t>Downloads</w:t>
        </w:r>
      </w:hyperlink>
      <w:r w:rsidRPr="00867595">
        <w:rPr>
          <w:szCs w:val="22"/>
        </w:rPr>
        <w:t xml:space="preserve"> page.</w:t>
      </w:r>
    </w:p>
    <w:p w14:paraId="503A6916" w14:textId="77777777" w:rsidR="00BF2409" w:rsidRPr="00BF2409" w:rsidRDefault="00BF2409" w:rsidP="00BF2409">
      <w:pPr>
        <w:rPr>
          <w:szCs w:val="22"/>
        </w:rPr>
      </w:pPr>
      <w:r w:rsidRPr="00BF2409">
        <w:rPr>
          <w:szCs w:val="22"/>
        </w:rPr>
        <w:br w:type="page"/>
      </w:r>
    </w:p>
    <w:p w14:paraId="5F415621" w14:textId="77777777" w:rsidR="00314786" w:rsidRDefault="008646D4" w:rsidP="00BE3ED5">
      <w:pPr>
        <w:pStyle w:val="Heading2"/>
      </w:pPr>
      <w:r>
        <w:lastRenderedPageBreak/>
        <w:t xml:space="preserve">Attachment A: </w:t>
      </w:r>
    </w:p>
    <w:p w14:paraId="6D6EB19D" w14:textId="2A822E92" w:rsidR="00BE3ED5" w:rsidRDefault="00622C60" w:rsidP="00BE3ED5">
      <w:pPr>
        <w:pStyle w:val="Heading2"/>
      </w:pPr>
      <w:r>
        <w:t>New</w:t>
      </w:r>
      <w:r w:rsidR="00BE3ED5" w:rsidRPr="007A32E7">
        <w:t xml:space="preserve"> item descriptors (</w:t>
      </w:r>
      <w:r w:rsidR="00635D4F">
        <w:t>commenced</w:t>
      </w:r>
      <w:r w:rsidR="00BF056E">
        <w:t xml:space="preserve"> </w:t>
      </w:r>
      <w:r w:rsidR="00A079A6">
        <w:t>1</w:t>
      </w:r>
      <w:r w:rsidR="00BE3ED5" w:rsidRPr="007A32E7">
        <w:t xml:space="preserve"> </w:t>
      </w:r>
      <w:r w:rsidR="00A079A6">
        <w:t>November</w:t>
      </w:r>
      <w:r w:rsidR="00BE3ED5" w:rsidRPr="007A32E7">
        <w:t xml:space="preserve"> 20</w:t>
      </w:r>
      <w:r w:rsidR="00A079A6">
        <w:t>23</w:t>
      </w:r>
      <w:r w:rsidR="00BE3ED5" w:rsidRPr="007A32E7">
        <w:t>)</w:t>
      </w:r>
    </w:p>
    <w:p w14:paraId="321196C6" w14:textId="77777777" w:rsidR="00622C60" w:rsidRPr="00622C60" w:rsidRDefault="00622C60" w:rsidP="00622C60"/>
    <w:tbl>
      <w:tblPr>
        <w:tblStyle w:val="GridTable4-Accent2"/>
        <w:tblW w:w="0" w:type="auto"/>
        <w:tblLook w:val="04A0" w:firstRow="1" w:lastRow="0" w:firstColumn="1" w:lastColumn="0" w:noHBand="0" w:noVBand="1"/>
      </w:tblPr>
      <w:tblGrid>
        <w:gridCol w:w="9060"/>
      </w:tblGrid>
      <w:tr w:rsidR="00BE3ED5" w14:paraId="148B360C" w14:textId="77777777" w:rsidTr="000F29A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4AA0C3FA" w14:textId="7CF2A96A" w:rsidR="00BE3ED5" w:rsidRDefault="008437CA" w:rsidP="000F29A4">
            <w:pPr>
              <w:rPr>
                <w:b w:val="0"/>
                <w:bCs w:val="0"/>
                <w:lang w:eastAsia="en-AU"/>
              </w:rPr>
            </w:pPr>
            <w:bookmarkStart w:id="4" w:name="_Hlk118987208"/>
            <w:r>
              <w:rPr>
                <w:lang w:eastAsia="en-AU"/>
              </w:rPr>
              <w:t>Category</w:t>
            </w:r>
            <w:r w:rsidR="006D4461">
              <w:rPr>
                <w:lang w:eastAsia="en-AU"/>
              </w:rPr>
              <w:t xml:space="preserve"> 6 – Pathology Services</w:t>
            </w:r>
          </w:p>
        </w:tc>
      </w:tr>
      <w:tr w:rsidR="00BE3ED5" w14:paraId="4C44E092" w14:textId="77777777" w:rsidTr="000F29A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BA5373D" w14:textId="373CE9D1" w:rsidR="00BE3ED5" w:rsidRDefault="008437CA" w:rsidP="000F29A4">
            <w:pPr>
              <w:rPr>
                <w:b w:val="0"/>
                <w:bCs w:val="0"/>
                <w:lang w:eastAsia="en-AU"/>
              </w:rPr>
            </w:pPr>
            <w:r>
              <w:rPr>
                <w:lang w:eastAsia="en-AU"/>
              </w:rPr>
              <w:t>Group</w:t>
            </w:r>
            <w:r w:rsidR="006D4461">
              <w:rPr>
                <w:lang w:eastAsia="en-AU"/>
              </w:rPr>
              <w:t xml:space="preserve"> P4 - Immunology</w:t>
            </w:r>
          </w:p>
        </w:tc>
      </w:tr>
      <w:tr w:rsidR="00642F20" w14:paraId="25FF7AAD" w14:textId="77777777" w:rsidTr="005E0409">
        <w:tc>
          <w:tcPr>
            <w:cnfStyle w:val="001000000000" w:firstRow="0" w:lastRow="0" w:firstColumn="1" w:lastColumn="0" w:oddVBand="0" w:evenVBand="0" w:oddHBand="0" w:evenHBand="0" w:firstRowFirstColumn="0" w:firstRowLastColumn="0" w:lastRowFirstColumn="0" w:lastRowLastColumn="0"/>
            <w:tcW w:w="9060" w:type="dxa"/>
            <w:hideMark/>
          </w:tcPr>
          <w:p w14:paraId="4B940370" w14:textId="088DD42B" w:rsidR="00642F20" w:rsidRPr="00642F20" w:rsidRDefault="006D4461" w:rsidP="00642F20">
            <w:pPr>
              <w:rPr>
                <w:b w:val="0"/>
                <w:bCs w:val="0"/>
              </w:rPr>
            </w:pPr>
            <w:r w:rsidRPr="006D4461">
              <w:rPr>
                <w:b w:val="0"/>
                <w:bCs w:val="0"/>
              </w:rPr>
              <w:t>71202</w:t>
            </w:r>
          </w:p>
          <w:p w14:paraId="7A3CB979" w14:textId="19309C0B" w:rsidR="006D4461" w:rsidRPr="006D4461" w:rsidRDefault="006D4461" w:rsidP="006D4461">
            <w:pPr>
              <w:rPr>
                <w:b w:val="0"/>
                <w:bCs w:val="0"/>
              </w:rPr>
            </w:pPr>
            <w:r w:rsidRPr="006D4461">
              <w:rPr>
                <w:b w:val="0"/>
                <w:bCs w:val="0"/>
              </w:rPr>
              <w:t>Measurable residual disease (MRD) testing by flow cytometry, performed on bone marrow from a patient diagnosed with acute lymphoblastic leukaemia</w:t>
            </w:r>
            <w:r w:rsidR="00622C60">
              <w:rPr>
                <w:b w:val="0"/>
                <w:bCs w:val="0"/>
              </w:rPr>
              <w:t>,</w:t>
            </w:r>
            <w:r w:rsidRPr="006D4461">
              <w:rPr>
                <w:b w:val="0"/>
                <w:bCs w:val="0"/>
              </w:rPr>
              <w:t xml:space="preserve"> for the purpose of determining baseline MRD</w:t>
            </w:r>
            <w:r w:rsidR="00622C60">
              <w:rPr>
                <w:b w:val="0"/>
                <w:bCs w:val="0"/>
              </w:rPr>
              <w:t>,</w:t>
            </w:r>
            <w:r w:rsidRPr="006D4461">
              <w:rPr>
                <w:b w:val="0"/>
                <w:bCs w:val="0"/>
              </w:rPr>
              <w:t xml:space="preserve"> or facilitating the determination of MRD following combination chemotherapy or after salvage therapy, requested by a specialist or consultant physician practising as a haematologist or oncologist.</w:t>
            </w:r>
          </w:p>
          <w:p w14:paraId="2356EDD2" w14:textId="6FE7DDBE" w:rsidR="00FC7E4D" w:rsidRPr="00FC7E4D" w:rsidRDefault="00FC7E4D" w:rsidP="00FC7E4D">
            <w:pPr>
              <w:rPr>
                <w:b w:val="0"/>
                <w:bCs w:val="0"/>
              </w:rPr>
            </w:pPr>
            <w:r w:rsidRPr="00FC7E4D">
              <w:rPr>
                <w:b w:val="0"/>
                <w:bCs w:val="0"/>
              </w:rPr>
              <w:t>MBS Fee: $</w:t>
            </w:r>
            <w:r>
              <w:rPr>
                <w:b w:val="0"/>
                <w:bCs w:val="0"/>
              </w:rPr>
              <w:t>550</w:t>
            </w:r>
            <w:r w:rsidRPr="00FC7E4D">
              <w:rPr>
                <w:b w:val="0"/>
                <w:bCs w:val="0"/>
              </w:rPr>
              <w:t>.00</w:t>
            </w:r>
          </w:p>
          <w:p w14:paraId="2BDF063F" w14:textId="139A5205" w:rsidR="00642F20" w:rsidRPr="00AA6575" w:rsidRDefault="00FC7E4D" w:rsidP="00723089">
            <w:r w:rsidRPr="00FC7E4D">
              <w:rPr>
                <w:b w:val="0"/>
                <w:bCs w:val="0"/>
              </w:rPr>
              <w:t>Benefit: 75% = $</w:t>
            </w:r>
            <w:r>
              <w:rPr>
                <w:b w:val="0"/>
                <w:bCs w:val="0"/>
              </w:rPr>
              <w:t>412</w:t>
            </w:r>
            <w:r w:rsidRPr="00FC7E4D">
              <w:rPr>
                <w:b w:val="0"/>
                <w:bCs w:val="0"/>
              </w:rPr>
              <w:t>.</w:t>
            </w:r>
            <w:r>
              <w:rPr>
                <w:b w:val="0"/>
                <w:bCs w:val="0"/>
              </w:rPr>
              <w:t>5</w:t>
            </w:r>
            <w:r w:rsidRPr="00FC7E4D">
              <w:rPr>
                <w:b w:val="0"/>
                <w:bCs w:val="0"/>
              </w:rPr>
              <w:t>0    85% = $</w:t>
            </w:r>
            <w:r>
              <w:rPr>
                <w:b w:val="0"/>
                <w:bCs w:val="0"/>
              </w:rPr>
              <w:t>467</w:t>
            </w:r>
            <w:r w:rsidRPr="00FC7E4D">
              <w:rPr>
                <w:b w:val="0"/>
                <w:bCs w:val="0"/>
              </w:rPr>
              <w:t>.</w:t>
            </w:r>
            <w:r>
              <w:rPr>
                <w:b w:val="0"/>
                <w:bCs w:val="0"/>
              </w:rPr>
              <w:t>5</w:t>
            </w:r>
            <w:r w:rsidRPr="00FC7E4D">
              <w:rPr>
                <w:b w:val="0"/>
                <w:bCs w:val="0"/>
              </w:rPr>
              <w:t>0</w:t>
            </w:r>
            <w:r w:rsidRPr="00FC7E4D">
              <w:rPr>
                <w:b w:val="0"/>
                <w:bCs w:val="0"/>
              </w:rPr>
              <w:tab/>
            </w:r>
          </w:p>
        </w:tc>
      </w:tr>
      <w:bookmarkEnd w:id="4"/>
    </w:tbl>
    <w:p w14:paraId="30700504" w14:textId="77777777" w:rsidR="00622C60" w:rsidRDefault="00622C60" w:rsidP="00BE3ED5"/>
    <w:tbl>
      <w:tblPr>
        <w:tblStyle w:val="GridTable4-Accent2"/>
        <w:tblW w:w="0" w:type="auto"/>
        <w:tblLook w:val="04A0" w:firstRow="1" w:lastRow="0" w:firstColumn="1" w:lastColumn="0" w:noHBand="0" w:noVBand="1"/>
      </w:tblPr>
      <w:tblGrid>
        <w:gridCol w:w="9060"/>
      </w:tblGrid>
      <w:tr w:rsidR="00FC7E4D" w14:paraId="39577CD4" w14:textId="77777777" w:rsidTr="000A41F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5C72C0B3" w14:textId="77777777" w:rsidR="00FC7E4D" w:rsidRDefault="00FC7E4D" w:rsidP="000A41FB">
            <w:pPr>
              <w:rPr>
                <w:b w:val="0"/>
                <w:bCs w:val="0"/>
                <w:lang w:eastAsia="en-AU"/>
              </w:rPr>
            </w:pPr>
            <w:r>
              <w:rPr>
                <w:lang w:eastAsia="en-AU"/>
              </w:rPr>
              <w:t>Category 6 – Pathology Services</w:t>
            </w:r>
          </w:p>
        </w:tc>
      </w:tr>
      <w:tr w:rsidR="00FC7E4D" w14:paraId="371107E4" w14:textId="77777777" w:rsidTr="000A41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6C5C96C6" w14:textId="4506CD50" w:rsidR="00FC7E4D" w:rsidRDefault="00FC7E4D" w:rsidP="000A41FB">
            <w:pPr>
              <w:rPr>
                <w:b w:val="0"/>
                <w:bCs w:val="0"/>
                <w:lang w:eastAsia="en-AU"/>
              </w:rPr>
            </w:pPr>
            <w:r>
              <w:rPr>
                <w:lang w:eastAsia="en-AU"/>
              </w:rPr>
              <w:t xml:space="preserve">Group P7 - Genetics </w:t>
            </w:r>
          </w:p>
        </w:tc>
      </w:tr>
      <w:tr w:rsidR="00FC7E4D" w14:paraId="27D33EDA" w14:textId="77777777" w:rsidTr="000A41FB">
        <w:tc>
          <w:tcPr>
            <w:cnfStyle w:val="001000000000" w:firstRow="0" w:lastRow="0" w:firstColumn="1" w:lastColumn="0" w:oddVBand="0" w:evenVBand="0" w:oddHBand="0" w:evenHBand="0" w:firstRowFirstColumn="0" w:firstRowLastColumn="0" w:lastRowFirstColumn="0" w:lastRowLastColumn="0"/>
            <w:tcW w:w="9060" w:type="dxa"/>
            <w:hideMark/>
          </w:tcPr>
          <w:p w14:paraId="23688747" w14:textId="37126BDB" w:rsidR="00FC7E4D" w:rsidRPr="00642F20" w:rsidRDefault="00FC7E4D" w:rsidP="000A41FB">
            <w:pPr>
              <w:rPr>
                <w:b w:val="0"/>
                <w:bCs w:val="0"/>
              </w:rPr>
            </w:pPr>
            <w:r w:rsidRPr="00FC7E4D">
              <w:rPr>
                <w:b w:val="0"/>
                <w:bCs w:val="0"/>
              </w:rPr>
              <w:t>73310</w:t>
            </w:r>
          </w:p>
          <w:p w14:paraId="1DC54562" w14:textId="09A542A1" w:rsidR="00FC7E4D" w:rsidRPr="00FC7E4D" w:rsidRDefault="00FC7E4D" w:rsidP="00FC7E4D">
            <w:pPr>
              <w:rPr>
                <w:b w:val="0"/>
                <w:bCs w:val="0"/>
              </w:rPr>
            </w:pPr>
            <w:r w:rsidRPr="00FC7E4D">
              <w:rPr>
                <w:b w:val="0"/>
                <w:bCs w:val="0"/>
              </w:rPr>
              <w:t>Measurable residual disease (MRD) testing by next-generation sequencing, performed on bone marrow (or a peripheral blood sample if bone marrow cannot be collected) from a patient diagnosed with acute lymphoblastic leukaemia (ALL) for the purposes of determining baseline MRD or facilitating the determination of MRD following combination chemotherapy or after salvage therapy, requested by a specialist or consultant physician practising as a haematologist or oncologist.</w:t>
            </w:r>
          </w:p>
          <w:p w14:paraId="34038B4E" w14:textId="5EDE8876" w:rsidR="00FC7E4D" w:rsidRPr="00FC7E4D" w:rsidRDefault="00FC7E4D" w:rsidP="000A41FB">
            <w:pPr>
              <w:rPr>
                <w:b w:val="0"/>
                <w:bCs w:val="0"/>
              </w:rPr>
            </w:pPr>
            <w:r w:rsidRPr="00FC7E4D">
              <w:rPr>
                <w:b w:val="0"/>
                <w:bCs w:val="0"/>
              </w:rPr>
              <w:t>MBS Fee: $</w:t>
            </w:r>
            <w:r>
              <w:rPr>
                <w:b w:val="0"/>
                <w:bCs w:val="0"/>
              </w:rPr>
              <w:t>1,550.00</w:t>
            </w:r>
          </w:p>
          <w:p w14:paraId="416DAEAF" w14:textId="78EF9DB4" w:rsidR="00FC7E4D" w:rsidRPr="00AA6575" w:rsidRDefault="00FC7E4D" w:rsidP="00723089">
            <w:r w:rsidRPr="00FC7E4D">
              <w:rPr>
                <w:b w:val="0"/>
                <w:bCs w:val="0"/>
              </w:rPr>
              <w:t>Benefit: 75% = $</w:t>
            </w:r>
            <w:r>
              <w:rPr>
                <w:b w:val="0"/>
                <w:bCs w:val="0"/>
              </w:rPr>
              <w:t>1,162.50</w:t>
            </w:r>
            <w:r w:rsidRPr="00FC7E4D">
              <w:rPr>
                <w:b w:val="0"/>
                <w:bCs w:val="0"/>
              </w:rPr>
              <w:t xml:space="preserve">    85% = </w:t>
            </w:r>
            <w:r w:rsidR="00622C60">
              <w:rPr>
                <w:b w:val="0"/>
                <w:bCs w:val="0"/>
              </w:rPr>
              <w:t>$1</w:t>
            </w:r>
            <w:r w:rsidR="00045D9E">
              <w:rPr>
                <w:b w:val="0"/>
                <w:bCs w:val="0"/>
              </w:rPr>
              <w:t>,</w:t>
            </w:r>
            <w:r w:rsidR="00622C60">
              <w:rPr>
                <w:b w:val="0"/>
                <w:bCs w:val="0"/>
              </w:rPr>
              <w:t xml:space="preserve">451.30 </w:t>
            </w:r>
            <w:r w:rsidRPr="00FC7E4D">
              <w:rPr>
                <w:b w:val="0"/>
                <w:bCs w:val="0"/>
              </w:rPr>
              <w:t>(Greatest Permiss</w:t>
            </w:r>
            <w:r w:rsidR="00622C60">
              <w:rPr>
                <w:b w:val="0"/>
                <w:bCs w:val="0"/>
              </w:rPr>
              <w:t>i</w:t>
            </w:r>
            <w:r w:rsidRPr="00FC7E4D">
              <w:rPr>
                <w:b w:val="0"/>
                <w:bCs w:val="0"/>
              </w:rPr>
              <w:t>ble Gap (GPG) will apply)</w:t>
            </w:r>
          </w:p>
        </w:tc>
      </w:tr>
    </w:tbl>
    <w:p w14:paraId="48ED3BA7" w14:textId="27041A1B" w:rsidR="00FC7E4D" w:rsidRDefault="00FC7E4D" w:rsidP="00BE3ED5">
      <w:bookmarkStart w:id="5" w:name="_Hlk149047767"/>
    </w:p>
    <w:tbl>
      <w:tblPr>
        <w:tblStyle w:val="GridTable4-Accent2"/>
        <w:tblW w:w="0" w:type="auto"/>
        <w:tblLook w:val="04A0" w:firstRow="1" w:lastRow="0" w:firstColumn="1" w:lastColumn="0" w:noHBand="0" w:noVBand="1"/>
      </w:tblPr>
      <w:tblGrid>
        <w:gridCol w:w="9060"/>
      </w:tblGrid>
      <w:tr w:rsidR="00402C32" w14:paraId="7ECBD9B7" w14:textId="77777777" w:rsidTr="00AF23E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060" w:type="dxa"/>
            <w:hideMark/>
          </w:tcPr>
          <w:p w14:paraId="37381D61" w14:textId="78BA5B5B" w:rsidR="00402C32" w:rsidRDefault="00402C32" w:rsidP="00AF23EF">
            <w:pPr>
              <w:rPr>
                <w:b w:val="0"/>
                <w:bCs w:val="0"/>
                <w:lang w:eastAsia="en-AU"/>
              </w:rPr>
            </w:pPr>
            <w:r>
              <w:rPr>
                <w:lang w:eastAsia="en-AU"/>
              </w:rPr>
              <w:lastRenderedPageBreak/>
              <w:t>PN.0.35</w:t>
            </w:r>
          </w:p>
        </w:tc>
      </w:tr>
      <w:tr w:rsidR="00402C32" w14:paraId="17895CC9" w14:textId="77777777" w:rsidTr="00AF23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60" w:type="dxa"/>
            <w:hideMark/>
          </w:tcPr>
          <w:p w14:paraId="36EF5B2B" w14:textId="1B81F69B" w:rsidR="00402C32" w:rsidRPr="00AA6575" w:rsidRDefault="00402C32" w:rsidP="00045D9E">
            <w:r w:rsidRPr="00402C32">
              <w:rPr>
                <w:b w:val="0"/>
                <w:bCs w:val="0"/>
              </w:rPr>
              <w:t>The number of measurable residual disease (MRD) tests per patient, per episode of disease or per relapse is not expected to exceed 12, inclusive of a baseline assessment.</w:t>
            </w:r>
          </w:p>
        </w:tc>
      </w:tr>
      <w:bookmarkEnd w:id="5"/>
    </w:tbl>
    <w:p w14:paraId="636A4CA2" w14:textId="77777777" w:rsidR="00402C32" w:rsidRDefault="00402C32" w:rsidP="00BE3ED5"/>
    <w:p w14:paraId="7A410FAE" w14:textId="77777777" w:rsidR="007C31DD" w:rsidRDefault="007C31DD" w:rsidP="007C31DD">
      <w:pPr>
        <w:pStyle w:val="Disclaimer"/>
      </w:pPr>
      <w:r w:rsidRPr="0029176A">
        <w:t xml:space="preserve">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 </w:t>
      </w:r>
    </w:p>
    <w:p w14:paraId="2D03879D" w14:textId="482820FF" w:rsidR="007C31DD" w:rsidRDefault="007C31DD" w:rsidP="007C31DD">
      <w:pPr>
        <w:pStyle w:val="Disclaimer"/>
      </w:pPr>
      <w:r w:rsidRPr="0029176A">
        <w:t xml:space="preserve">This </w:t>
      </w:r>
      <w:r w:rsidR="004E5226">
        <w:t>fact</w:t>
      </w:r>
      <w:r w:rsidRPr="0029176A">
        <w:t xml:space="preserve">sheet is current as of the </w:t>
      </w:r>
      <w:r>
        <w:t>L</w:t>
      </w:r>
      <w:r w:rsidRPr="0029176A">
        <w:t>ast updated date</w:t>
      </w:r>
      <w:r>
        <w:t xml:space="preserve"> shown above</w:t>
      </w:r>
      <w:r w:rsidRPr="0029176A">
        <w:t xml:space="preserve"> and does not account for MBS changes</w:t>
      </w:r>
      <w:r>
        <w:t xml:space="preserve"> since that date</w:t>
      </w:r>
      <w:r w:rsidRPr="0029176A">
        <w:t>.</w:t>
      </w:r>
    </w:p>
    <w:p w14:paraId="6F71C28A" w14:textId="77777777" w:rsidR="007C31DD" w:rsidRPr="00BE3ED5" w:rsidRDefault="007C31DD" w:rsidP="00BE3ED5"/>
    <w:sectPr w:rsidR="007C31DD" w:rsidRPr="00BE3ED5" w:rsidSect="00B53987">
      <w:footerReference w:type="default" r:id="rId20"/>
      <w:headerReference w:type="first" r:id="rId21"/>
      <w:footerReference w:type="first" r:id="rId22"/>
      <w:type w:val="continuous"/>
      <w:pgSz w:w="11906" w:h="16838"/>
      <w:pgMar w:top="1701"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0D3B03" w14:textId="77777777" w:rsidR="00E8606C" w:rsidRDefault="00E8606C" w:rsidP="006B56BB">
      <w:r>
        <w:separator/>
      </w:r>
    </w:p>
    <w:p w14:paraId="2A9DB9FB" w14:textId="77777777" w:rsidR="00E8606C" w:rsidRDefault="00E8606C"/>
  </w:endnote>
  <w:endnote w:type="continuationSeparator" w:id="0">
    <w:p w14:paraId="68D70F95" w14:textId="77777777" w:rsidR="00E8606C" w:rsidRDefault="00E8606C" w:rsidP="006B56BB">
      <w:r>
        <w:continuationSeparator/>
      </w:r>
    </w:p>
    <w:p w14:paraId="1D7DB20E" w14:textId="77777777" w:rsidR="00E8606C" w:rsidRDefault="00E8606C"/>
  </w:endnote>
  <w:endnote w:type="continuationNotice" w:id="1">
    <w:p w14:paraId="650D56A9" w14:textId="77777777" w:rsidR="00E8606C" w:rsidRDefault="00E860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6E362" w14:textId="60246FC8" w:rsidR="00F51321" w:rsidRDefault="00000000" w:rsidP="00F51321">
    <w:pPr>
      <w:pStyle w:val="Footer"/>
      <w:jc w:val="left"/>
    </w:pPr>
    <w:r>
      <w:rPr>
        <w:rStyle w:val="BookTitle"/>
        <w:rFonts w:eastAsiaTheme="minorEastAsia"/>
        <w:noProof/>
      </w:rPr>
      <w:pict w14:anchorId="79578A0C">
        <v:rect id="_x0000_i1025" style="width:523.3pt;height:1.9pt" o:hralign="center" o:hrstd="t" o:hr="t" fillcolor="#a0a0a0" stroked="f"/>
      </w:pict>
    </w:r>
    <w:r w:rsidR="00F51321">
      <w:t>Medicare Benefits Schedule</w:t>
    </w:r>
  </w:p>
  <w:p w14:paraId="1EBE15CC" w14:textId="51C89732" w:rsidR="00F51321" w:rsidRDefault="00942D89" w:rsidP="00942D89">
    <w:pPr>
      <w:pStyle w:val="Footer"/>
      <w:tabs>
        <w:tab w:val="clear" w:pos="9026"/>
        <w:tab w:val="right" w:pos="10466"/>
      </w:tabs>
      <w:jc w:val="left"/>
    </w:pPr>
    <w:r w:rsidRPr="00942D89">
      <w:rPr>
        <w:b/>
      </w:rPr>
      <w:t>Detection of measurable residual disease (MRD) in patients with acute lymphoblastic leukaemia (</w:t>
    </w:r>
    <w:proofErr w:type="gramStart"/>
    <w:r w:rsidRPr="00942D89">
      <w:rPr>
        <w:b/>
      </w:rPr>
      <w:t>ALL)</w:t>
    </w:r>
    <w:r w:rsidRPr="00E863C4">
      <w:rPr>
        <w:b/>
      </w:rPr>
      <w:t xml:space="preserve"> </w:t>
    </w:r>
    <w:r w:rsidR="00F51321" w:rsidRPr="00E863C4">
      <w:rPr>
        <w:b/>
      </w:rPr>
      <w:t xml:space="preserve"> –</w:t>
    </w:r>
    <w:proofErr w:type="gramEnd"/>
    <w:r w:rsidR="00F51321" w:rsidRPr="00E863C4">
      <w:rPr>
        <w:b/>
      </w:rPr>
      <w:t xml:space="preserve"> </w:t>
    </w:r>
    <w:r w:rsidR="00F51321">
      <w:rPr>
        <w:b/>
      </w:rPr>
      <w:t>Factsheet</w:t>
    </w:r>
    <w:r w:rsidR="00F51321" w:rsidRPr="00E863C4">
      <w:t xml:space="preserve"> </w:t>
    </w:r>
    <w:sdt>
      <w:sdtPr>
        <w:id w:val="-1817632189"/>
        <w:docPartObj>
          <w:docPartGallery w:val="Page Numbers (Bottom of Page)"/>
          <w:docPartUnique/>
        </w:docPartObj>
      </w:sdtPr>
      <w:sdtEndPr>
        <w:rPr>
          <w:noProof/>
        </w:rPr>
      </w:sdtEndPr>
      <w:sdtContent>
        <w:r w:rsidR="00F51321">
          <w:tab/>
        </w:r>
        <w:sdt>
          <w:sdtPr>
            <w:id w:val="-1127629339"/>
            <w:docPartObj>
              <w:docPartGallery w:val="Page Numbers (Bottom of Page)"/>
              <w:docPartUnique/>
            </w:docPartObj>
          </w:sdtPr>
          <w:sdtContent>
            <w:sdt>
              <w:sdtPr>
                <w:id w:val="1762873439"/>
                <w:docPartObj>
                  <w:docPartGallery w:val="Page Numbers (Top of Page)"/>
                  <w:docPartUnique/>
                </w:docPartObj>
              </w:sdtPr>
              <w:sdtContent>
                <w:r w:rsidR="00F51321" w:rsidRPr="00F546CA">
                  <w:t xml:space="preserve">Page </w:t>
                </w:r>
                <w:r w:rsidR="00F51321" w:rsidRPr="00F546CA">
                  <w:rPr>
                    <w:bCs/>
                    <w:sz w:val="24"/>
                  </w:rPr>
                  <w:fldChar w:fldCharType="begin"/>
                </w:r>
                <w:r w:rsidR="00F51321" w:rsidRPr="00F546CA">
                  <w:rPr>
                    <w:bCs/>
                  </w:rPr>
                  <w:instrText xml:space="preserve"> PAGE </w:instrText>
                </w:r>
                <w:r w:rsidR="00F51321" w:rsidRPr="00F546CA">
                  <w:rPr>
                    <w:bCs/>
                    <w:sz w:val="24"/>
                  </w:rPr>
                  <w:fldChar w:fldCharType="separate"/>
                </w:r>
                <w:r w:rsidR="00F51321">
                  <w:rPr>
                    <w:bCs/>
                    <w:sz w:val="24"/>
                  </w:rPr>
                  <w:t>1</w:t>
                </w:r>
                <w:r w:rsidR="00F51321" w:rsidRPr="00F546CA">
                  <w:rPr>
                    <w:bCs/>
                    <w:sz w:val="24"/>
                  </w:rPr>
                  <w:fldChar w:fldCharType="end"/>
                </w:r>
                <w:r w:rsidR="00F51321" w:rsidRPr="00F546CA">
                  <w:t xml:space="preserve"> of </w:t>
                </w:r>
                <w:r w:rsidR="00F51321" w:rsidRPr="00F546CA">
                  <w:rPr>
                    <w:bCs/>
                    <w:sz w:val="24"/>
                  </w:rPr>
                  <w:fldChar w:fldCharType="begin"/>
                </w:r>
                <w:r w:rsidR="00F51321" w:rsidRPr="00F546CA">
                  <w:rPr>
                    <w:bCs/>
                  </w:rPr>
                  <w:instrText xml:space="preserve"> NUMPAGES  </w:instrText>
                </w:r>
                <w:r w:rsidR="00F51321" w:rsidRPr="00F546CA">
                  <w:rPr>
                    <w:bCs/>
                    <w:sz w:val="24"/>
                  </w:rPr>
                  <w:fldChar w:fldCharType="separate"/>
                </w:r>
                <w:r w:rsidR="00F51321">
                  <w:rPr>
                    <w:bCs/>
                    <w:sz w:val="24"/>
                  </w:rPr>
                  <w:t>1</w:t>
                </w:r>
                <w:r w:rsidR="00F51321" w:rsidRPr="00F546CA">
                  <w:rPr>
                    <w:bCs/>
                    <w:sz w:val="24"/>
                  </w:rPr>
                  <w:fldChar w:fldCharType="end"/>
                </w:r>
              </w:sdtContent>
            </w:sdt>
          </w:sdtContent>
        </w:sdt>
        <w:r w:rsidR="00F51321">
          <w:t xml:space="preserve"> </w:t>
        </w:r>
      </w:sdtContent>
    </w:sdt>
  </w:p>
  <w:p w14:paraId="7D56FBDD" w14:textId="77777777" w:rsidR="00F51321" w:rsidRDefault="00000000" w:rsidP="00F51321">
    <w:pPr>
      <w:pStyle w:val="Footer"/>
      <w:jc w:val="left"/>
      <w:rPr>
        <w:rStyle w:val="Hyperlink"/>
        <w:szCs w:val="18"/>
      </w:rPr>
    </w:pPr>
    <w:hyperlink r:id="rId1" w:history="1">
      <w:r w:rsidR="00F51321" w:rsidRPr="00E863C4">
        <w:rPr>
          <w:rStyle w:val="Hyperlink"/>
          <w:szCs w:val="18"/>
        </w:rPr>
        <w:t>MBS Online</w:t>
      </w:r>
    </w:hyperlink>
  </w:p>
  <w:p w14:paraId="0D093570" w14:textId="7D509E89" w:rsidR="00F51321" w:rsidRPr="009B32BA" w:rsidRDefault="00F51321" w:rsidP="00F51321">
    <w:pPr>
      <w:pStyle w:val="Footer"/>
      <w:jc w:val="left"/>
      <w:rPr>
        <w:szCs w:val="18"/>
      </w:rPr>
    </w:pPr>
    <w:r w:rsidRPr="00870B05">
      <w:t>Last updated</w:t>
    </w:r>
    <w:r>
      <w:t xml:space="preserve"> – </w:t>
    </w:r>
    <w:r w:rsidR="00290346">
      <w:t>22</w:t>
    </w:r>
    <w:r w:rsidR="001A1920">
      <w:t xml:space="preserve"> November 2023</w:t>
    </w:r>
  </w:p>
  <w:p w14:paraId="78B91981" w14:textId="77777777" w:rsidR="00CB03B8" w:rsidRPr="00F51321" w:rsidRDefault="00CB03B8" w:rsidP="00F51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55650" w14:textId="3797A710" w:rsidR="00064168" w:rsidRDefault="00000000" w:rsidP="00064168">
    <w:pPr>
      <w:pStyle w:val="Footer"/>
      <w:jc w:val="left"/>
    </w:pPr>
    <w:r>
      <w:rPr>
        <w:rStyle w:val="BookTitle"/>
        <w:rFonts w:eastAsiaTheme="minorEastAsia"/>
        <w:noProof/>
      </w:rPr>
      <w:pict w14:anchorId="1DB3991B">
        <v:rect id="_x0000_i1026" style="width:523.3pt;height:1.9pt" o:hralign="center" o:hrstd="t" o:hr="t" fillcolor="#a0a0a0" stroked="f"/>
      </w:pict>
    </w:r>
    <w:r w:rsidR="00064168">
      <w:t>Medicare Benefits Schedule</w:t>
    </w:r>
  </w:p>
  <w:p w14:paraId="7DCCE2B2" w14:textId="7B05511F" w:rsidR="00064168" w:rsidRDefault="00942D89" w:rsidP="00942D89">
    <w:pPr>
      <w:pStyle w:val="Footer"/>
      <w:tabs>
        <w:tab w:val="clear" w:pos="9026"/>
        <w:tab w:val="right" w:pos="10466"/>
      </w:tabs>
      <w:jc w:val="left"/>
    </w:pPr>
    <w:r w:rsidRPr="00942D89">
      <w:rPr>
        <w:b/>
      </w:rPr>
      <w:t>Detection of measurable residual disease (MRD) in patients with acute lymphoblastic leukaemia (ALL)</w:t>
    </w:r>
    <w:r w:rsidR="00064168" w:rsidRPr="00E863C4">
      <w:rPr>
        <w:b/>
      </w:rPr>
      <w:t xml:space="preserve"> – </w:t>
    </w:r>
    <w:r w:rsidR="00064168">
      <w:rPr>
        <w:b/>
      </w:rPr>
      <w:t>Factsheet</w:t>
    </w:r>
    <w:r w:rsidR="00064168" w:rsidRPr="00E863C4">
      <w:t xml:space="preserve"> </w:t>
    </w:r>
    <w:sdt>
      <w:sdtPr>
        <w:id w:val="960607005"/>
        <w:docPartObj>
          <w:docPartGallery w:val="Page Numbers (Bottom of Page)"/>
          <w:docPartUnique/>
        </w:docPartObj>
      </w:sdtPr>
      <w:sdtEndPr>
        <w:rPr>
          <w:noProof/>
        </w:rPr>
      </w:sdtEndPr>
      <w:sdtContent>
        <w:r w:rsidR="00064168">
          <w:tab/>
        </w:r>
        <w:sdt>
          <w:sdtPr>
            <w:id w:val="-720741692"/>
            <w:docPartObj>
              <w:docPartGallery w:val="Page Numbers (Bottom of Page)"/>
              <w:docPartUnique/>
            </w:docPartObj>
          </w:sdtPr>
          <w:sdtContent>
            <w:sdt>
              <w:sdtPr>
                <w:id w:val="1701501531"/>
                <w:docPartObj>
                  <w:docPartGallery w:val="Page Numbers (Top of Page)"/>
                  <w:docPartUnique/>
                </w:docPartObj>
              </w:sdtPr>
              <w:sdtContent>
                <w:r w:rsidR="00064168" w:rsidRPr="00F546CA">
                  <w:t xml:space="preserve">Page </w:t>
                </w:r>
                <w:r w:rsidR="00064168" w:rsidRPr="00F546CA">
                  <w:rPr>
                    <w:bCs/>
                    <w:sz w:val="24"/>
                  </w:rPr>
                  <w:fldChar w:fldCharType="begin"/>
                </w:r>
                <w:r w:rsidR="00064168" w:rsidRPr="00F546CA">
                  <w:rPr>
                    <w:bCs/>
                  </w:rPr>
                  <w:instrText xml:space="preserve"> PAGE </w:instrText>
                </w:r>
                <w:r w:rsidR="00064168" w:rsidRPr="00F546CA">
                  <w:rPr>
                    <w:bCs/>
                    <w:sz w:val="24"/>
                  </w:rPr>
                  <w:fldChar w:fldCharType="separate"/>
                </w:r>
                <w:r w:rsidR="00064168">
                  <w:rPr>
                    <w:bCs/>
                    <w:sz w:val="24"/>
                  </w:rPr>
                  <w:t>1</w:t>
                </w:r>
                <w:r w:rsidR="00064168" w:rsidRPr="00F546CA">
                  <w:rPr>
                    <w:bCs/>
                    <w:sz w:val="24"/>
                  </w:rPr>
                  <w:fldChar w:fldCharType="end"/>
                </w:r>
                <w:r w:rsidR="00064168" w:rsidRPr="00F546CA">
                  <w:t xml:space="preserve"> of </w:t>
                </w:r>
                <w:r w:rsidR="00064168" w:rsidRPr="00F546CA">
                  <w:rPr>
                    <w:bCs/>
                    <w:sz w:val="24"/>
                  </w:rPr>
                  <w:fldChar w:fldCharType="begin"/>
                </w:r>
                <w:r w:rsidR="00064168" w:rsidRPr="00F546CA">
                  <w:rPr>
                    <w:bCs/>
                  </w:rPr>
                  <w:instrText xml:space="preserve"> NUMPAGES  </w:instrText>
                </w:r>
                <w:r w:rsidR="00064168" w:rsidRPr="00F546CA">
                  <w:rPr>
                    <w:bCs/>
                    <w:sz w:val="24"/>
                  </w:rPr>
                  <w:fldChar w:fldCharType="separate"/>
                </w:r>
                <w:r w:rsidR="00064168">
                  <w:rPr>
                    <w:bCs/>
                    <w:sz w:val="24"/>
                  </w:rPr>
                  <w:t>1</w:t>
                </w:r>
                <w:r w:rsidR="00064168" w:rsidRPr="00F546CA">
                  <w:rPr>
                    <w:bCs/>
                    <w:sz w:val="24"/>
                  </w:rPr>
                  <w:fldChar w:fldCharType="end"/>
                </w:r>
              </w:sdtContent>
            </w:sdt>
          </w:sdtContent>
        </w:sdt>
        <w:r w:rsidR="00064168">
          <w:t xml:space="preserve"> </w:t>
        </w:r>
      </w:sdtContent>
    </w:sdt>
  </w:p>
  <w:p w14:paraId="3821CA3D" w14:textId="77777777" w:rsidR="00064168" w:rsidRDefault="00000000" w:rsidP="00064168">
    <w:pPr>
      <w:pStyle w:val="Footer"/>
      <w:jc w:val="left"/>
      <w:rPr>
        <w:rStyle w:val="Hyperlink"/>
        <w:szCs w:val="18"/>
      </w:rPr>
    </w:pPr>
    <w:hyperlink r:id="rId1" w:history="1">
      <w:r w:rsidR="00064168" w:rsidRPr="00E863C4">
        <w:rPr>
          <w:rStyle w:val="Hyperlink"/>
          <w:szCs w:val="18"/>
        </w:rPr>
        <w:t>MBS Online</w:t>
      </w:r>
    </w:hyperlink>
  </w:p>
  <w:p w14:paraId="03585E81" w14:textId="1A1FC9D7" w:rsidR="00064168" w:rsidRPr="009B32BA" w:rsidRDefault="00064168" w:rsidP="00064168">
    <w:pPr>
      <w:pStyle w:val="Footer"/>
      <w:jc w:val="left"/>
      <w:rPr>
        <w:szCs w:val="18"/>
      </w:rPr>
    </w:pPr>
    <w:r w:rsidRPr="00870B05">
      <w:t>Last updated</w:t>
    </w:r>
    <w:r>
      <w:t xml:space="preserve"> – </w:t>
    </w:r>
    <w:r w:rsidR="00290346">
      <w:t>22</w:t>
    </w:r>
    <w:r>
      <w:t xml:space="preserve"> </w:t>
    </w:r>
    <w:r w:rsidR="00635D4F">
      <w:t>Novem</w:t>
    </w:r>
    <w:r w:rsidR="00C70D74">
      <w:t>ber</w:t>
    </w:r>
    <w:r>
      <w:t xml:space="preserve"> 20</w:t>
    </w:r>
    <w:r w:rsidR="00060B05">
      <w:t>23</w:t>
    </w:r>
  </w:p>
  <w:p w14:paraId="2964AB57" w14:textId="77777777" w:rsidR="00CB03B8" w:rsidRPr="00064168" w:rsidRDefault="00CB03B8" w:rsidP="000641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958DC" w14:textId="77777777" w:rsidR="00E8606C" w:rsidRDefault="00E8606C" w:rsidP="006B56BB">
      <w:r>
        <w:separator/>
      </w:r>
    </w:p>
    <w:p w14:paraId="3232CFC2" w14:textId="77777777" w:rsidR="00E8606C" w:rsidRDefault="00E8606C"/>
  </w:footnote>
  <w:footnote w:type="continuationSeparator" w:id="0">
    <w:p w14:paraId="0C28053C" w14:textId="77777777" w:rsidR="00E8606C" w:rsidRDefault="00E8606C" w:rsidP="006B56BB">
      <w:r>
        <w:continuationSeparator/>
      </w:r>
    </w:p>
    <w:p w14:paraId="765D94A1" w14:textId="77777777" w:rsidR="00E8606C" w:rsidRDefault="00E8606C"/>
  </w:footnote>
  <w:footnote w:type="continuationNotice" w:id="1">
    <w:p w14:paraId="680ADB1F" w14:textId="77777777" w:rsidR="00E8606C" w:rsidRDefault="00E8606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833E8" w14:textId="77777777" w:rsidR="00B53987" w:rsidRDefault="00B53987">
    <w:pPr>
      <w:pStyle w:val="Header"/>
    </w:pPr>
    <w:r>
      <w:rPr>
        <w:noProof/>
        <w:lang w:eastAsia="en-AU"/>
      </w:rPr>
      <w:drawing>
        <wp:inline distT="0" distB="0" distL="0" distR="0" wp14:anchorId="252F197E" wp14:editId="1AF1C826">
          <wp:extent cx="5759450" cy="941705"/>
          <wp:effectExtent l="0" t="0" r="6350" b="0"/>
          <wp:docPr id="6" name="Picture 6" descr="Australian Government Department of Health and Aged Care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Department of Health and Aged Care banner"/>
                  <pic:cNvPicPr/>
                </pic:nvPicPr>
                <pic:blipFill rotWithShape="1">
                  <a:blip r:embed="rId1">
                    <a:extLst>
                      <a:ext uri="{28A0092B-C50C-407E-A947-70E740481C1C}">
                        <a14:useLocalDpi xmlns:a14="http://schemas.microsoft.com/office/drawing/2010/main" val="0"/>
                      </a:ext>
                    </a:extLst>
                  </a:blip>
                  <a:srcRect t="-9404"/>
                  <a:stretch/>
                </pic:blipFill>
                <pic:spPr bwMode="auto">
                  <a:xfrm>
                    <a:off x="0" y="0"/>
                    <a:ext cx="5759450" cy="94170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A0D68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1C57EE"/>
    <w:lvl w:ilvl="0">
      <w:start w:val="1"/>
      <w:numFmt w:val="decimal"/>
      <w:lvlText w:val="%1."/>
      <w:lvlJc w:val="left"/>
      <w:pPr>
        <w:tabs>
          <w:tab w:val="num" w:pos="1209"/>
        </w:tabs>
        <w:ind w:left="1209" w:hanging="360"/>
      </w:pPr>
    </w:lvl>
  </w:abstractNum>
  <w:abstractNum w:abstractNumId="2" w15:restartNumberingAfterBreak="0">
    <w:nsid w:val="FFFFFF80"/>
    <w:multiLevelType w:val="singleLevel"/>
    <w:tmpl w:val="4DD2D66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82AA00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126434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FEBE606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1594553A"/>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D752FC2E"/>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3311526"/>
    <w:multiLevelType w:val="hybridMultilevel"/>
    <w:tmpl w:val="1A242556"/>
    <w:lvl w:ilvl="0" w:tplc="7E481060">
      <w:start w:val="1"/>
      <w:numFmt w:val="decimal"/>
      <w:pStyle w:val="Tablelistnumber"/>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A1D3ADF"/>
    <w:multiLevelType w:val="hybridMultilevel"/>
    <w:tmpl w:val="1AD4A19C"/>
    <w:lvl w:ilvl="0" w:tplc="6556FF00">
      <w:start w:val="1"/>
      <w:numFmt w:val="bullet"/>
      <w:lvlText w:val="•"/>
      <w:lvlJc w:val="left"/>
      <w:pPr>
        <w:tabs>
          <w:tab w:val="num" w:pos="720"/>
        </w:tabs>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3363506"/>
    <w:multiLevelType w:val="hybridMultilevel"/>
    <w:tmpl w:val="9FEA7CEA"/>
    <w:lvl w:ilvl="0" w:tplc="B722292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35A91"/>
    <w:multiLevelType w:val="hybridMultilevel"/>
    <w:tmpl w:val="160AEE90"/>
    <w:lvl w:ilvl="0" w:tplc="B0728626">
      <w:start w:val="1"/>
      <w:numFmt w:val="bullet"/>
      <w:pStyle w:val="ListBullet"/>
      <w:lvlText w:val=""/>
      <w:lvlJc w:val="left"/>
      <w:pPr>
        <w:ind w:left="360" w:hanging="360"/>
      </w:pPr>
      <w:rPr>
        <w:rFonts w:ascii="Symbol" w:hAnsi="Symbol" w:hint="default"/>
        <w:color w:val="358189"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2" w15:restartNumberingAfterBreak="0">
    <w:nsid w:val="1EB23D3C"/>
    <w:multiLevelType w:val="hybridMultilevel"/>
    <w:tmpl w:val="D77C3A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D22339F"/>
    <w:multiLevelType w:val="hybridMultilevel"/>
    <w:tmpl w:val="1F2AE7AE"/>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4" w15:restartNumberingAfterBreak="0">
    <w:nsid w:val="34CD50FD"/>
    <w:multiLevelType w:val="hybridMultilevel"/>
    <w:tmpl w:val="2EC6E5F4"/>
    <w:lvl w:ilvl="0" w:tplc="98DA49D4">
      <w:start w:val="1"/>
      <w:numFmt w:val="bullet"/>
      <w:pStyle w:val="ListNumber2"/>
      <w:lvlText w:val=""/>
      <w:lvlJc w:val="left"/>
      <w:pPr>
        <w:ind w:left="644" w:hanging="360"/>
      </w:pPr>
      <w:rPr>
        <w:rFonts w:ascii="Symbol" w:hAnsi="Symbol" w:hint="default"/>
        <w:color w:val="auto"/>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5" w15:restartNumberingAfterBreak="0">
    <w:nsid w:val="39BD4165"/>
    <w:multiLevelType w:val="hybridMultilevel"/>
    <w:tmpl w:val="FFF04C8C"/>
    <w:lvl w:ilvl="0" w:tplc="0C090001">
      <w:start w:val="1"/>
      <w:numFmt w:val="bullet"/>
      <w:lvlText w:val=""/>
      <w:lvlJc w:val="left"/>
      <w:rPr>
        <w:rFonts w:ascii="Symbol" w:hAnsi="Symbol" w:hint="default"/>
      </w:rPr>
    </w:lvl>
    <w:lvl w:ilvl="1" w:tplc="0C090003">
      <w:numFmt w:val="decimal"/>
      <w:lvlText w:val=""/>
      <w:lvlJc w:val="left"/>
    </w:lvl>
    <w:lvl w:ilvl="2" w:tplc="0C090005">
      <w:numFmt w:val="decimal"/>
      <w:lvlText w:val=""/>
      <w:lvlJc w:val="left"/>
    </w:lvl>
    <w:lvl w:ilvl="3" w:tplc="0C090001">
      <w:numFmt w:val="decimal"/>
      <w:lvlText w:val=""/>
      <w:lvlJc w:val="left"/>
    </w:lvl>
    <w:lvl w:ilvl="4" w:tplc="0C090003">
      <w:numFmt w:val="decimal"/>
      <w:lvlText w:val=""/>
      <w:lvlJc w:val="left"/>
    </w:lvl>
    <w:lvl w:ilvl="5" w:tplc="0C090005">
      <w:numFmt w:val="decimal"/>
      <w:lvlText w:val=""/>
      <w:lvlJc w:val="left"/>
    </w:lvl>
    <w:lvl w:ilvl="6" w:tplc="0C090001">
      <w:numFmt w:val="decimal"/>
      <w:lvlText w:val=""/>
      <w:lvlJc w:val="left"/>
    </w:lvl>
    <w:lvl w:ilvl="7" w:tplc="0C090003">
      <w:numFmt w:val="decimal"/>
      <w:lvlText w:val=""/>
      <w:lvlJc w:val="left"/>
    </w:lvl>
    <w:lvl w:ilvl="8" w:tplc="0C090005">
      <w:numFmt w:val="decimal"/>
      <w:lvlText w:val=""/>
      <w:lvlJc w:val="left"/>
    </w:lvl>
  </w:abstractNum>
  <w:abstractNum w:abstractNumId="16" w15:restartNumberingAfterBreak="0">
    <w:nsid w:val="4354390E"/>
    <w:multiLevelType w:val="hybridMultilevel"/>
    <w:tmpl w:val="221CF9CA"/>
    <w:lvl w:ilvl="0" w:tplc="6556FF00">
      <w:start w:val="1"/>
      <w:numFmt w:val="bullet"/>
      <w:lvlText w:val="•"/>
      <w:lvlJc w:val="left"/>
      <w:pPr>
        <w:tabs>
          <w:tab w:val="num" w:pos="720"/>
        </w:tabs>
        <w:ind w:left="720" w:hanging="360"/>
      </w:pPr>
      <w:rPr>
        <w:rFonts w:ascii="Calibri" w:hAnsi="Calibri" w:hint="default"/>
      </w:rPr>
    </w:lvl>
    <w:lvl w:ilvl="1" w:tplc="B770D50E">
      <w:start w:val="1"/>
      <w:numFmt w:val="bullet"/>
      <w:lvlText w:val="•"/>
      <w:lvlJc w:val="left"/>
      <w:pPr>
        <w:tabs>
          <w:tab w:val="num" w:pos="1440"/>
        </w:tabs>
        <w:ind w:left="1440" w:hanging="360"/>
      </w:pPr>
      <w:rPr>
        <w:rFonts w:ascii="Calibri" w:hAnsi="Calibri" w:hint="default"/>
      </w:rPr>
    </w:lvl>
    <w:lvl w:ilvl="2" w:tplc="D1AC3FE6">
      <w:start w:val="1"/>
      <w:numFmt w:val="bullet"/>
      <w:lvlText w:val=""/>
      <w:lvlJc w:val="left"/>
      <w:pPr>
        <w:tabs>
          <w:tab w:val="num" w:pos="2084"/>
        </w:tabs>
        <w:ind w:left="2084" w:hanging="284"/>
      </w:pPr>
      <w:rPr>
        <w:rFonts w:ascii="Symbol" w:hAnsi="Symbol" w:hint="default"/>
      </w:rPr>
    </w:lvl>
    <w:lvl w:ilvl="3" w:tplc="2E722BD4">
      <w:start w:val="1"/>
      <w:numFmt w:val="bullet"/>
      <w:lvlText w:val="•"/>
      <w:lvlJc w:val="left"/>
      <w:pPr>
        <w:tabs>
          <w:tab w:val="num" w:pos="2880"/>
        </w:tabs>
        <w:ind w:left="2880" w:hanging="360"/>
      </w:pPr>
      <w:rPr>
        <w:rFonts w:ascii="Calibri" w:hAnsi="Calibri" w:hint="default"/>
      </w:rPr>
    </w:lvl>
    <w:lvl w:ilvl="4" w:tplc="CDB2B8BC" w:tentative="1">
      <w:start w:val="1"/>
      <w:numFmt w:val="bullet"/>
      <w:lvlText w:val="•"/>
      <w:lvlJc w:val="left"/>
      <w:pPr>
        <w:tabs>
          <w:tab w:val="num" w:pos="3600"/>
        </w:tabs>
        <w:ind w:left="3600" w:hanging="360"/>
      </w:pPr>
      <w:rPr>
        <w:rFonts w:ascii="Calibri" w:hAnsi="Calibri" w:hint="default"/>
      </w:rPr>
    </w:lvl>
    <w:lvl w:ilvl="5" w:tplc="7D8CFA76" w:tentative="1">
      <w:start w:val="1"/>
      <w:numFmt w:val="bullet"/>
      <w:lvlText w:val="•"/>
      <w:lvlJc w:val="left"/>
      <w:pPr>
        <w:tabs>
          <w:tab w:val="num" w:pos="4320"/>
        </w:tabs>
        <w:ind w:left="4320" w:hanging="360"/>
      </w:pPr>
      <w:rPr>
        <w:rFonts w:ascii="Calibri" w:hAnsi="Calibri" w:hint="default"/>
      </w:rPr>
    </w:lvl>
    <w:lvl w:ilvl="6" w:tplc="349224D0" w:tentative="1">
      <w:start w:val="1"/>
      <w:numFmt w:val="bullet"/>
      <w:lvlText w:val="•"/>
      <w:lvlJc w:val="left"/>
      <w:pPr>
        <w:tabs>
          <w:tab w:val="num" w:pos="5040"/>
        </w:tabs>
        <w:ind w:left="5040" w:hanging="360"/>
      </w:pPr>
      <w:rPr>
        <w:rFonts w:ascii="Calibri" w:hAnsi="Calibri" w:hint="default"/>
      </w:rPr>
    </w:lvl>
    <w:lvl w:ilvl="7" w:tplc="AD2E393C" w:tentative="1">
      <w:start w:val="1"/>
      <w:numFmt w:val="bullet"/>
      <w:lvlText w:val="•"/>
      <w:lvlJc w:val="left"/>
      <w:pPr>
        <w:tabs>
          <w:tab w:val="num" w:pos="5760"/>
        </w:tabs>
        <w:ind w:left="5760" w:hanging="360"/>
      </w:pPr>
      <w:rPr>
        <w:rFonts w:ascii="Calibri" w:hAnsi="Calibri" w:hint="default"/>
      </w:rPr>
    </w:lvl>
    <w:lvl w:ilvl="8" w:tplc="22B27F60" w:tentative="1">
      <w:start w:val="1"/>
      <w:numFmt w:val="bullet"/>
      <w:lvlText w:val="•"/>
      <w:lvlJc w:val="left"/>
      <w:pPr>
        <w:tabs>
          <w:tab w:val="num" w:pos="6480"/>
        </w:tabs>
        <w:ind w:left="6480" w:hanging="360"/>
      </w:pPr>
      <w:rPr>
        <w:rFonts w:ascii="Calibri" w:hAnsi="Calibri" w:hint="default"/>
      </w:rPr>
    </w:lvl>
  </w:abstractNum>
  <w:abstractNum w:abstractNumId="17" w15:restartNumberingAfterBreak="0">
    <w:nsid w:val="500A4EAD"/>
    <w:multiLevelType w:val="hybridMultilevel"/>
    <w:tmpl w:val="2654DC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51E0409D"/>
    <w:multiLevelType w:val="hybridMultilevel"/>
    <w:tmpl w:val="B9020172"/>
    <w:lvl w:ilvl="0" w:tplc="C4020892">
      <w:start w:val="1"/>
      <w:numFmt w:val="bullet"/>
      <w:pStyle w:val="ListNumber3"/>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68F41A2F"/>
    <w:multiLevelType w:val="hybridMultilevel"/>
    <w:tmpl w:val="50320C1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6CF8287E"/>
    <w:multiLevelType w:val="hybridMultilevel"/>
    <w:tmpl w:val="A44C6632"/>
    <w:lvl w:ilvl="0" w:tplc="B6B6120E">
      <w:start w:val="1"/>
      <w:numFmt w:val="bullet"/>
      <w:pStyle w:val="Table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E391716"/>
    <w:multiLevelType w:val="hybridMultilevel"/>
    <w:tmpl w:val="DDBC3032"/>
    <w:lvl w:ilvl="0" w:tplc="F4C86310">
      <w:start w:val="1"/>
      <w:numFmt w:val="bullet"/>
      <w:pStyle w:val="ListBullet2"/>
      <w:lvlText w:val="o"/>
      <w:lvlJc w:val="left"/>
      <w:pPr>
        <w:ind w:left="1004" w:hanging="360"/>
      </w:pPr>
      <w:rPr>
        <w:rFonts w:ascii="Courier New" w:hAnsi="Courier New" w:cs="Courier New"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725615147">
    <w:abstractNumId w:val="7"/>
  </w:num>
  <w:num w:numId="2" w16cid:durableId="318921739">
    <w:abstractNumId w:val="18"/>
  </w:num>
  <w:num w:numId="3" w16cid:durableId="796723573">
    <w:abstractNumId w:val="20"/>
  </w:num>
  <w:num w:numId="4" w16cid:durableId="765465722">
    <w:abstractNumId w:val="8"/>
  </w:num>
  <w:num w:numId="5" w16cid:durableId="924338575">
    <w:abstractNumId w:val="8"/>
    <w:lvlOverride w:ilvl="0">
      <w:startOverride w:val="1"/>
    </w:lvlOverride>
  </w:num>
  <w:num w:numId="6" w16cid:durableId="857279701">
    <w:abstractNumId w:val="9"/>
  </w:num>
  <w:num w:numId="7" w16cid:durableId="1985742754">
    <w:abstractNumId w:val="16"/>
  </w:num>
  <w:num w:numId="8" w16cid:durableId="716242997">
    <w:abstractNumId w:val="19"/>
  </w:num>
  <w:num w:numId="9" w16cid:durableId="968130052">
    <w:abstractNumId w:val="5"/>
  </w:num>
  <w:num w:numId="10" w16cid:durableId="900141413">
    <w:abstractNumId w:val="4"/>
  </w:num>
  <w:num w:numId="11" w16cid:durableId="1858276031">
    <w:abstractNumId w:val="3"/>
  </w:num>
  <w:num w:numId="12" w16cid:durableId="1368292194">
    <w:abstractNumId w:val="2"/>
  </w:num>
  <w:num w:numId="13" w16cid:durableId="151145049">
    <w:abstractNumId w:val="6"/>
  </w:num>
  <w:num w:numId="14" w16cid:durableId="222644814">
    <w:abstractNumId w:val="1"/>
  </w:num>
  <w:num w:numId="15" w16cid:durableId="234359432">
    <w:abstractNumId w:val="0"/>
  </w:num>
  <w:num w:numId="16" w16cid:durableId="580916026">
    <w:abstractNumId w:val="21"/>
  </w:num>
  <w:num w:numId="17" w16cid:durableId="389696355">
    <w:abstractNumId w:val="10"/>
  </w:num>
  <w:num w:numId="18" w16cid:durableId="1563908007">
    <w:abstractNumId w:val="12"/>
  </w:num>
  <w:num w:numId="19" w16cid:durableId="1777165883">
    <w:abstractNumId w:val="14"/>
  </w:num>
  <w:num w:numId="20" w16cid:durableId="1336807360">
    <w:abstractNumId w:val="10"/>
  </w:num>
  <w:num w:numId="21" w16cid:durableId="71320677">
    <w:abstractNumId w:val="14"/>
  </w:num>
  <w:num w:numId="22" w16cid:durableId="1161581744">
    <w:abstractNumId w:val="21"/>
  </w:num>
  <w:num w:numId="23" w16cid:durableId="1292009077">
    <w:abstractNumId w:val="18"/>
  </w:num>
  <w:num w:numId="24" w16cid:durableId="937297561">
    <w:abstractNumId w:val="20"/>
  </w:num>
  <w:num w:numId="25" w16cid:durableId="322126585">
    <w:abstractNumId w:val="8"/>
  </w:num>
  <w:num w:numId="26" w16cid:durableId="296498926">
    <w:abstractNumId w:val="17"/>
  </w:num>
  <w:num w:numId="27" w16cid:durableId="127479821">
    <w:abstractNumId w:val="11"/>
  </w:num>
  <w:num w:numId="28" w16cid:durableId="1882982725">
    <w:abstractNumId w:val="13"/>
  </w:num>
  <w:num w:numId="29" w16cid:durableId="1890989420">
    <w:abstractNumId w:val="13"/>
  </w:num>
  <w:num w:numId="30" w16cid:durableId="178580850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B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1"/>
  <w:stylePaneSortMethod w:val="0000"/>
  <w:documentProtection w:formatting="1"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68"/>
    <w:rsid w:val="00003743"/>
    <w:rsid w:val="000047B4"/>
    <w:rsid w:val="00005712"/>
    <w:rsid w:val="00007FD8"/>
    <w:rsid w:val="000117F8"/>
    <w:rsid w:val="0001460F"/>
    <w:rsid w:val="00021C92"/>
    <w:rsid w:val="00022629"/>
    <w:rsid w:val="00024DFE"/>
    <w:rsid w:val="00026139"/>
    <w:rsid w:val="00027601"/>
    <w:rsid w:val="00033321"/>
    <w:rsid w:val="000338E5"/>
    <w:rsid w:val="00033ECC"/>
    <w:rsid w:val="0003422F"/>
    <w:rsid w:val="000443C5"/>
    <w:rsid w:val="00045D9E"/>
    <w:rsid w:val="00046FF0"/>
    <w:rsid w:val="00050176"/>
    <w:rsid w:val="00050342"/>
    <w:rsid w:val="00060B05"/>
    <w:rsid w:val="00064168"/>
    <w:rsid w:val="00067456"/>
    <w:rsid w:val="00071506"/>
    <w:rsid w:val="0007154F"/>
    <w:rsid w:val="00080BAC"/>
    <w:rsid w:val="00081AB1"/>
    <w:rsid w:val="00090316"/>
    <w:rsid w:val="00093981"/>
    <w:rsid w:val="000B067A"/>
    <w:rsid w:val="000B1540"/>
    <w:rsid w:val="000B1E53"/>
    <w:rsid w:val="000B33FD"/>
    <w:rsid w:val="000B4ABA"/>
    <w:rsid w:val="000C4B16"/>
    <w:rsid w:val="000C50C3"/>
    <w:rsid w:val="000C520D"/>
    <w:rsid w:val="000C5E14"/>
    <w:rsid w:val="000D0542"/>
    <w:rsid w:val="000D21F6"/>
    <w:rsid w:val="000D2450"/>
    <w:rsid w:val="000D4500"/>
    <w:rsid w:val="000D7AEA"/>
    <w:rsid w:val="000E2C66"/>
    <w:rsid w:val="000F123C"/>
    <w:rsid w:val="000F2FED"/>
    <w:rsid w:val="00103F2B"/>
    <w:rsid w:val="0010616D"/>
    <w:rsid w:val="00107634"/>
    <w:rsid w:val="00110478"/>
    <w:rsid w:val="0011711B"/>
    <w:rsid w:val="001177F2"/>
    <w:rsid w:val="00117F8A"/>
    <w:rsid w:val="00121B9B"/>
    <w:rsid w:val="00122ADC"/>
    <w:rsid w:val="001245EF"/>
    <w:rsid w:val="00130F59"/>
    <w:rsid w:val="00133351"/>
    <w:rsid w:val="00133EC0"/>
    <w:rsid w:val="00141CE5"/>
    <w:rsid w:val="00144908"/>
    <w:rsid w:val="00153C99"/>
    <w:rsid w:val="00156D96"/>
    <w:rsid w:val="001571C7"/>
    <w:rsid w:val="00161094"/>
    <w:rsid w:val="00171CCB"/>
    <w:rsid w:val="0017665C"/>
    <w:rsid w:val="00177AD2"/>
    <w:rsid w:val="001815A8"/>
    <w:rsid w:val="001840FA"/>
    <w:rsid w:val="00190079"/>
    <w:rsid w:val="0019622E"/>
    <w:rsid w:val="001966A7"/>
    <w:rsid w:val="001A1920"/>
    <w:rsid w:val="001A4627"/>
    <w:rsid w:val="001A4979"/>
    <w:rsid w:val="001B15D3"/>
    <w:rsid w:val="001B3443"/>
    <w:rsid w:val="001C0326"/>
    <w:rsid w:val="001C192F"/>
    <w:rsid w:val="001C3C42"/>
    <w:rsid w:val="001D7869"/>
    <w:rsid w:val="001F159C"/>
    <w:rsid w:val="002026CD"/>
    <w:rsid w:val="002033FC"/>
    <w:rsid w:val="002044BB"/>
    <w:rsid w:val="00210B09"/>
    <w:rsid w:val="00210C9E"/>
    <w:rsid w:val="00211840"/>
    <w:rsid w:val="00220E5F"/>
    <w:rsid w:val="002212B5"/>
    <w:rsid w:val="00226668"/>
    <w:rsid w:val="00233809"/>
    <w:rsid w:val="00240046"/>
    <w:rsid w:val="0024797F"/>
    <w:rsid w:val="0025119E"/>
    <w:rsid w:val="00251269"/>
    <w:rsid w:val="002535C0"/>
    <w:rsid w:val="002577A7"/>
    <w:rsid w:val="002579FE"/>
    <w:rsid w:val="00260552"/>
    <w:rsid w:val="0026311C"/>
    <w:rsid w:val="0026668C"/>
    <w:rsid w:val="00266AC1"/>
    <w:rsid w:val="00267CFC"/>
    <w:rsid w:val="0027178C"/>
    <w:rsid w:val="00271954"/>
    <w:rsid w:val="002719FA"/>
    <w:rsid w:val="00272668"/>
    <w:rsid w:val="0027330B"/>
    <w:rsid w:val="002803AD"/>
    <w:rsid w:val="00282052"/>
    <w:rsid w:val="002831A3"/>
    <w:rsid w:val="0028519E"/>
    <w:rsid w:val="002856A5"/>
    <w:rsid w:val="002872ED"/>
    <w:rsid w:val="00290346"/>
    <w:rsid w:val="002905C2"/>
    <w:rsid w:val="00295AF2"/>
    <w:rsid w:val="00295C91"/>
    <w:rsid w:val="00296631"/>
    <w:rsid w:val="00297151"/>
    <w:rsid w:val="002A7B7F"/>
    <w:rsid w:val="002B20E6"/>
    <w:rsid w:val="002B42A3"/>
    <w:rsid w:val="002C0CDD"/>
    <w:rsid w:val="002C38C4"/>
    <w:rsid w:val="002C46AA"/>
    <w:rsid w:val="002D2563"/>
    <w:rsid w:val="002E1A1D"/>
    <w:rsid w:val="002E4081"/>
    <w:rsid w:val="002E5B78"/>
    <w:rsid w:val="002F3AE3"/>
    <w:rsid w:val="0030464B"/>
    <w:rsid w:val="0030786C"/>
    <w:rsid w:val="00314786"/>
    <w:rsid w:val="003233DE"/>
    <w:rsid w:val="0032466B"/>
    <w:rsid w:val="003330EB"/>
    <w:rsid w:val="003415FD"/>
    <w:rsid w:val="003429F0"/>
    <w:rsid w:val="00345A82"/>
    <w:rsid w:val="0035097A"/>
    <w:rsid w:val="003540A4"/>
    <w:rsid w:val="00357BCC"/>
    <w:rsid w:val="00360E4E"/>
    <w:rsid w:val="00370AAA"/>
    <w:rsid w:val="00371D9B"/>
    <w:rsid w:val="00375F77"/>
    <w:rsid w:val="003773B0"/>
    <w:rsid w:val="00381BBE"/>
    <w:rsid w:val="00382903"/>
    <w:rsid w:val="003846FF"/>
    <w:rsid w:val="003857D4"/>
    <w:rsid w:val="00385AD4"/>
    <w:rsid w:val="00385C01"/>
    <w:rsid w:val="00387924"/>
    <w:rsid w:val="0039384D"/>
    <w:rsid w:val="00395C23"/>
    <w:rsid w:val="003A2E4F"/>
    <w:rsid w:val="003A4438"/>
    <w:rsid w:val="003A5013"/>
    <w:rsid w:val="003A5078"/>
    <w:rsid w:val="003A62DD"/>
    <w:rsid w:val="003A775A"/>
    <w:rsid w:val="003B213A"/>
    <w:rsid w:val="003B43AD"/>
    <w:rsid w:val="003C0FEC"/>
    <w:rsid w:val="003C2AC8"/>
    <w:rsid w:val="003D033A"/>
    <w:rsid w:val="003D17F9"/>
    <w:rsid w:val="003D2D88"/>
    <w:rsid w:val="003D41EA"/>
    <w:rsid w:val="003D4850"/>
    <w:rsid w:val="003D535A"/>
    <w:rsid w:val="003E5265"/>
    <w:rsid w:val="003F0955"/>
    <w:rsid w:val="003F2A4A"/>
    <w:rsid w:val="003F5F4D"/>
    <w:rsid w:val="003F646F"/>
    <w:rsid w:val="00400F00"/>
    <w:rsid w:val="00402C32"/>
    <w:rsid w:val="00404F8B"/>
    <w:rsid w:val="00405256"/>
    <w:rsid w:val="00405ADD"/>
    <w:rsid w:val="00410031"/>
    <w:rsid w:val="00415C81"/>
    <w:rsid w:val="004200F3"/>
    <w:rsid w:val="004219A4"/>
    <w:rsid w:val="00432378"/>
    <w:rsid w:val="00440D65"/>
    <w:rsid w:val="004435E6"/>
    <w:rsid w:val="00447E31"/>
    <w:rsid w:val="00453923"/>
    <w:rsid w:val="00454B9B"/>
    <w:rsid w:val="00457858"/>
    <w:rsid w:val="00460B0B"/>
    <w:rsid w:val="00461023"/>
    <w:rsid w:val="00462FAC"/>
    <w:rsid w:val="00464631"/>
    <w:rsid w:val="00464B79"/>
    <w:rsid w:val="00467BBF"/>
    <w:rsid w:val="004706CB"/>
    <w:rsid w:val="0048593C"/>
    <w:rsid w:val="004867E2"/>
    <w:rsid w:val="004871BB"/>
    <w:rsid w:val="004878F2"/>
    <w:rsid w:val="004929A9"/>
    <w:rsid w:val="004A3E8E"/>
    <w:rsid w:val="004A78D9"/>
    <w:rsid w:val="004C1BCD"/>
    <w:rsid w:val="004C6BCF"/>
    <w:rsid w:val="004D58BF"/>
    <w:rsid w:val="004E4335"/>
    <w:rsid w:val="004E5226"/>
    <w:rsid w:val="004F13EE"/>
    <w:rsid w:val="004F2022"/>
    <w:rsid w:val="004F7C05"/>
    <w:rsid w:val="00501C94"/>
    <w:rsid w:val="00506432"/>
    <w:rsid w:val="00506E82"/>
    <w:rsid w:val="0052051D"/>
    <w:rsid w:val="00530049"/>
    <w:rsid w:val="00530666"/>
    <w:rsid w:val="00545EE6"/>
    <w:rsid w:val="005550E7"/>
    <w:rsid w:val="005564FB"/>
    <w:rsid w:val="005572C7"/>
    <w:rsid w:val="005650ED"/>
    <w:rsid w:val="00572A7F"/>
    <w:rsid w:val="00575754"/>
    <w:rsid w:val="00581FBA"/>
    <w:rsid w:val="005858A4"/>
    <w:rsid w:val="00591E20"/>
    <w:rsid w:val="00595408"/>
    <w:rsid w:val="00595544"/>
    <w:rsid w:val="00595E84"/>
    <w:rsid w:val="005A0C59"/>
    <w:rsid w:val="005A48EB"/>
    <w:rsid w:val="005A6CFB"/>
    <w:rsid w:val="005B2165"/>
    <w:rsid w:val="005C5AEB"/>
    <w:rsid w:val="005D5F4E"/>
    <w:rsid w:val="005E0A3F"/>
    <w:rsid w:val="005E1AF9"/>
    <w:rsid w:val="005E2D76"/>
    <w:rsid w:val="005E6883"/>
    <w:rsid w:val="005E772F"/>
    <w:rsid w:val="005F4ECA"/>
    <w:rsid w:val="00602FB2"/>
    <w:rsid w:val="006041BE"/>
    <w:rsid w:val="006043C7"/>
    <w:rsid w:val="0061281D"/>
    <w:rsid w:val="006134AA"/>
    <w:rsid w:val="00622C60"/>
    <w:rsid w:val="00624B52"/>
    <w:rsid w:val="00630794"/>
    <w:rsid w:val="00631DF4"/>
    <w:rsid w:val="006335DA"/>
    <w:rsid w:val="00634175"/>
    <w:rsid w:val="0063574E"/>
    <w:rsid w:val="00635D4F"/>
    <w:rsid w:val="006408AC"/>
    <w:rsid w:val="00642F20"/>
    <w:rsid w:val="006511B6"/>
    <w:rsid w:val="00657FF8"/>
    <w:rsid w:val="00670D99"/>
    <w:rsid w:val="00670E2B"/>
    <w:rsid w:val="006734BB"/>
    <w:rsid w:val="006746EF"/>
    <w:rsid w:val="0067697A"/>
    <w:rsid w:val="006821EB"/>
    <w:rsid w:val="00686480"/>
    <w:rsid w:val="006973EB"/>
    <w:rsid w:val="006B2286"/>
    <w:rsid w:val="006B56BB"/>
    <w:rsid w:val="006C085B"/>
    <w:rsid w:val="006C77A8"/>
    <w:rsid w:val="006D4098"/>
    <w:rsid w:val="006D4461"/>
    <w:rsid w:val="006D7681"/>
    <w:rsid w:val="006D7B2E"/>
    <w:rsid w:val="006E02EA"/>
    <w:rsid w:val="006E0968"/>
    <w:rsid w:val="006E2AF6"/>
    <w:rsid w:val="006E5836"/>
    <w:rsid w:val="006F5073"/>
    <w:rsid w:val="00701275"/>
    <w:rsid w:val="007023A9"/>
    <w:rsid w:val="00707F56"/>
    <w:rsid w:val="00713558"/>
    <w:rsid w:val="00720D08"/>
    <w:rsid w:val="00723089"/>
    <w:rsid w:val="007263B9"/>
    <w:rsid w:val="007334F8"/>
    <w:rsid w:val="007339CD"/>
    <w:rsid w:val="007359D8"/>
    <w:rsid w:val="007362D4"/>
    <w:rsid w:val="0076672A"/>
    <w:rsid w:val="00771ECA"/>
    <w:rsid w:val="00775E45"/>
    <w:rsid w:val="00776E74"/>
    <w:rsid w:val="00785169"/>
    <w:rsid w:val="007954AB"/>
    <w:rsid w:val="007A14C5"/>
    <w:rsid w:val="007A4A10"/>
    <w:rsid w:val="007B1750"/>
    <w:rsid w:val="007B1760"/>
    <w:rsid w:val="007C1FDC"/>
    <w:rsid w:val="007C31DD"/>
    <w:rsid w:val="007C6D9C"/>
    <w:rsid w:val="007C7DDB"/>
    <w:rsid w:val="007D07B6"/>
    <w:rsid w:val="007D2CC7"/>
    <w:rsid w:val="007D673D"/>
    <w:rsid w:val="007E0068"/>
    <w:rsid w:val="007E0FB8"/>
    <w:rsid w:val="007E4D09"/>
    <w:rsid w:val="007F2220"/>
    <w:rsid w:val="007F4B3E"/>
    <w:rsid w:val="0080408D"/>
    <w:rsid w:val="0080750E"/>
    <w:rsid w:val="00810F07"/>
    <w:rsid w:val="008127AF"/>
    <w:rsid w:val="00812B46"/>
    <w:rsid w:val="00815700"/>
    <w:rsid w:val="0082246B"/>
    <w:rsid w:val="008264EB"/>
    <w:rsid w:val="00826B8F"/>
    <w:rsid w:val="00831E8A"/>
    <w:rsid w:val="00835C76"/>
    <w:rsid w:val="008376E2"/>
    <w:rsid w:val="00843049"/>
    <w:rsid w:val="008437CA"/>
    <w:rsid w:val="0085209B"/>
    <w:rsid w:val="00856B66"/>
    <w:rsid w:val="008601AC"/>
    <w:rsid w:val="00861A5F"/>
    <w:rsid w:val="008644AD"/>
    <w:rsid w:val="008646D4"/>
    <w:rsid w:val="00865735"/>
    <w:rsid w:val="00865DDB"/>
    <w:rsid w:val="00867538"/>
    <w:rsid w:val="00873D90"/>
    <w:rsid w:val="00873FC8"/>
    <w:rsid w:val="00884C63"/>
    <w:rsid w:val="00885908"/>
    <w:rsid w:val="008864B7"/>
    <w:rsid w:val="008869D3"/>
    <w:rsid w:val="008907ED"/>
    <w:rsid w:val="0089640F"/>
    <w:rsid w:val="0089677E"/>
    <w:rsid w:val="008A7438"/>
    <w:rsid w:val="008B1334"/>
    <w:rsid w:val="008B25C7"/>
    <w:rsid w:val="008C0278"/>
    <w:rsid w:val="008C24E9"/>
    <w:rsid w:val="008D0533"/>
    <w:rsid w:val="008D35E7"/>
    <w:rsid w:val="008D42CB"/>
    <w:rsid w:val="008D48C9"/>
    <w:rsid w:val="008D6381"/>
    <w:rsid w:val="008E0C77"/>
    <w:rsid w:val="008E625F"/>
    <w:rsid w:val="008F264D"/>
    <w:rsid w:val="009040E9"/>
    <w:rsid w:val="009074E1"/>
    <w:rsid w:val="009112F7"/>
    <w:rsid w:val="009122AF"/>
    <w:rsid w:val="00912D54"/>
    <w:rsid w:val="0091389F"/>
    <w:rsid w:val="009208F7"/>
    <w:rsid w:val="00921649"/>
    <w:rsid w:val="00922517"/>
    <w:rsid w:val="00922722"/>
    <w:rsid w:val="009261E6"/>
    <w:rsid w:val="009268E1"/>
    <w:rsid w:val="009271EE"/>
    <w:rsid w:val="009344AE"/>
    <w:rsid w:val="009344DE"/>
    <w:rsid w:val="00942D89"/>
    <w:rsid w:val="00945E7F"/>
    <w:rsid w:val="009557C1"/>
    <w:rsid w:val="00960D6E"/>
    <w:rsid w:val="00974B59"/>
    <w:rsid w:val="00975EC3"/>
    <w:rsid w:val="0098340B"/>
    <w:rsid w:val="00986830"/>
    <w:rsid w:val="009924C3"/>
    <w:rsid w:val="00993102"/>
    <w:rsid w:val="009B1570"/>
    <w:rsid w:val="009B3738"/>
    <w:rsid w:val="009C6F10"/>
    <w:rsid w:val="009D148F"/>
    <w:rsid w:val="009D3D70"/>
    <w:rsid w:val="009E3400"/>
    <w:rsid w:val="009E6F7E"/>
    <w:rsid w:val="009E7A57"/>
    <w:rsid w:val="009F4803"/>
    <w:rsid w:val="009F4F6A"/>
    <w:rsid w:val="00A079A6"/>
    <w:rsid w:val="00A10752"/>
    <w:rsid w:val="00A13EB5"/>
    <w:rsid w:val="00A14BD2"/>
    <w:rsid w:val="00A16E36"/>
    <w:rsid w:val="00A22A30"/>
    <w:rsid w:val="00A24961"/>
    <w:rsid w:val="00A24B10"/>
    <w:rsid w:val="00A277EF"/>
    <w:rsid w:val="00A30E9B"/>
    <w:rsid w:val="00A4512D"/>
    <w:rsid w:val="00A50244"/>
    <w:rsid w:val="00A551A8"/>
    <w:rsid w:val="00A627D7"/>
    <w:rsid w:val="00A656C7"/>
    <w:rsid w:val="00A705AF"/>
    <w:rsid w:val="00A719F6"/>
    <w:rsid w:val="00A72454"/>
    <w:rsid w:val="00A727CC"/>
    <w:rsid w:val="00A77696"/>
    <w:rsid w:val="00A80557"/>
    <w:rsid w:val="00A81D33"/>
    <w:rsid w:val="00A8341C"/>
    <w:rsid w:val="00A930AE"/>
    <w:rsid w:val="00AA1A95"/>
    <w:rsid w:val="00AA260F"/>
    <w:rsid w:val="00AB05FF"/>
    <w:rsid w:val="00AB1EE7"/>
    <w:rsid w:val="00AB4B37"/>
    <w:rsid w:val="00AB5762"/>
    <w:rsid w:val="00AC2679"/>
    <w:rsid w:val="00AC4BE4"/>
    <w:rsid w:val="00AD05E6"/>
    <w:rsid w:val="00AD0D3F"/>
    <w:rsid w:val="00AE1C40"/>
    <w:rsid w:val="00AE1D7D"/>
    <w:rsid w:val="00AE2A8B"/>
    <w:rsid w:val="00AE3F64"/>
    <w:rsid w:val="00AF7386"/>
    <w:rsid w:val="00AF7934"/>
    <w:rsid w:val="00B00B81"/>
    <w:rsid w:val="00B04580"/>
    <w:rsid w:val="00B04B09"/>
    <w:rsid w:val="00B07423"/>
    <w:rsid w:val="00B16A51"/>
    <w:rsid w:val="00B32222"/>
    <w:rsid w:val="00B3618D"/>
    <w:rsid w:val="00B36233"/>
    <w:rsid w:val="00B42851"/>
    <w:rsid w:val="00B45350"/>
    <w:rsid w:val="00B45AC7"/>
    <w:rsid w:val="00B5372F"/>
    <w:rsid w:val="00B53987"/>
    <w:rsid w:val="00B61129"/>
    <w:rsid w:val="00B659AB"/>
    <w:rsid w:val="00B67E7F"/>
    <w:rsid w:val="00B76DB3"/>
    <w:rsid w:val="00B839B2"/>
    <w:rsid w:val="00B92F97"/>
    <w:rsid w:val="00B94252"/>
    <w:rsid w:val="00B95A70"/>
    <w:rsid w:val="00B9715A"/>
    <w:rsid w:val="00BA14BE"/>
    <w:rsid w:val="00BA2732"/>
    <w:rsid w:val="00BA293D"/>
    <w:rsid w:val="00BA49BC"/>
    <w:rsid w:val="00BA56B7"/>
    <w:rsid w:val="00BA7A1E"/>
    <w:rsid w:val="00BB2F6C"/>
    <w:rsid w:val="00BB3875"/>
    <w:rsid w:val="00BB5860"/>
    <w:rsid w:val="00BB5BC7"/>
    <w:rsid w:val="00BB6AAD"/>
    <w:rsid w:val="00BC10CA"/>
    <w:rsid w:val="00BC4A19"/>
    <w:rsid w:val="00BC4E6D"/>
    <w:rsid w:val="00BD0617"/>
    <w:rsid w:val="00BD0A9E"/>
    <w:rsid w:val="00BD2E9B"/>
    <w:rsid w:val="00BD7FB2"/>
    <w:rsid w:val="00BE3ED5"/>
    <w:rsid w:val="00BF056E"/>
    <w:rsid w:val="00BF2409"/>
    <w:rsid w:val="00C00930"/>
    <w:rsid w:val="00C060AD"/>
    <w:rsid w:val="00C113BF"/>
    <w:rsid w:val="00C2176E"/>
    <w:rsid w:val="00C23430"/>
    <w:rsid w:val="00C27D67"/>
    <w:rsid w:val="00C41ACE"/>
    <w:rsid w:val="00C435AF"/>
    <w:rsid w:val="00C4631F"/>
    <w:rsid w:val="00C47CDE"/>
    <w:rsid w:val="00C50E16"/>
    <w:rsid w:val="00C5431F"/>
    <w:rsid w:val="00C55258"/>
    <w:rsid w:val="00C609CB"/>
    <w:rsid w:val="00C67ABE"/>
    <w:rsid w:val="00C70D74"/>
    <w:rsid w:val="00C75FA3"/>
    <w:rsid w:val="00C82EEB"/>
    <w:rsid w:val="00C942B1"/>
    <w:rsid w:val="00C971DC"/>
    <w:rsid w:val="00CA16B7"/>
    <w:rsid w:val="00CA62AE"/>
    <w:rsid w:val="00CB03B8"/>
    <w:rsid w:val="00CB5B1A"/>
    <w:rsid w:val="00CB5ED5"/>
    <w:rsid w:val="00CC220B"/>
    <w:rsid w:val="00CC5C43"/>
    <w:rsid w:val="00CD02AE"/>
    <w:rsid w:val="00CD2A4F"/>
    <w:rsid w:val="00CE03CA"/>
    <w:rsid w:val="00CE22F1"/>
    <w:rsid w:val="00CE50F2"/>
    <w:rsid w:val="00CE6502"/>
    <w:rsid w:val="00CF7D3C"/>
    <w:rsid w:val="00D01F09"/>
    <w:rsid w:val="00D03527"/>
    <w:rsid w:val="00D147EB"/>
    <w:rsid w:val="00D17E3C"/>
    <w:rsid w:val="00D34667"/>
    <w:rsid w:val="00D35DF5"/>
    <w:rsid w:val="00D401E1"/>
    <w:rsid w:val="00D408B4"/>
    <w:rsid w:val="00D44330"/>
    <w:rsid w:val="00D524C8"/>
    <w:rsid w:val="00D54A16"/>
    <w:rsid w:val="00D60D8A"/>
    <w:rsid w:val="00D70E24"/>
    <w:rsid w:val="00D72B61"/>
    <w:rsid w:val="00D86201"/>
    <w:rsid w:val="00DA3D1D"/>
    <w:rsid w:val="00DB6286"/>
    <w:rsid w:val="00DB645F"/>
    <w:rsid w:val="00DB76E9"/>
    <w:rsid w:val="00DC0A67"/>
    <w:rsid w:val="00DC1D5E"/>
    <w:rsid w:val="00DC5220"/>
    <w:rsid w:val="00DD2061"/>
    <w:rsid w:val="00DD7DAB"/>
    <w:rsid w:val="00DE3355"/>
    <w:rsid w:val="00DF0C60"/>
    <w:rsid w:val="00DF486F"/>
    <w:rsid w:val="00DF5B5B"/>
    <w:rsid w:val="00DF7619"/>
    <w:rsid w:val="00E042D8"/>
    <w:rsid w:val="00E07EE7"/>
    <w:rsid w:val="00E1103B"/>
    <w:rsid w:val="00E17B44"/>
    <w:rsid w:val="00E20F27"/>
    <w:rsid w:val="00E22443"/>
    <w:rsid w:val="00E2369B"/>
    <w:rsid w:val="00E25B1F"/>
    <w:rsid w:val="00E272D4"/>
    <w:rsid w:val="00E278D3"/>
    <w:rsid w:val="00E27FEA"/>
    <w:rsid w:val="00E330B2"/>
    <w:rsid w:val="00E4086F"/>
    <w:rsid w:val="00E43B3C"/>
    <w:rsid w:val="00E50188"/>
    <w:rsid w:val="00E50BB3"/>
    <w:rsid w:val="00E515CB"/>
    <w:rsid w:val="00E52260"/>
    <w:rsid w:val="00E639B6"/>
    <w:rsid w:val="00E6434B"/>
    <w:rsid w:val="00E6463D"/>
    <w:rsid w:val="00E71492"/>
    <w:rsid w:val="00E72E9B"/>
    <w:rsid w:val="00E850C3"/>
    <w:rsid w:val="00E8606C"/>
    <w:rsid w:val="00E87DF2"/>
    <w:rsid w:val="00E9462E"/>
    <w:rsid w:val="00EA470E"/>
    <w:rsid w:val="00EA47A7"/>
    <w:rsid w:val="00EA57EB"/>
    <w:rsid w:val="00EB3226"/>
    <w:rsid w:val="00EC213A"/>
    <w:rsid w:val="00EC524B"/>
    <w:rsid w:val="00EC7744"/>
    <w:rsid w:val="00ED0DAD"/>
    <w:rsid w:val="00ED0F46"/>
    <w:rsid w:val="00ED2373"/>
    <w:rsid w:val="00ED24F9"/>
    <w:rsid w:val="00ED2E38"/>
    <w:rsid w:val="00ED5B1E"/>
    <w:rsid w:val="00EE3E8A"/>
    <w:rsid w:val="00EF58B8"/>
    <w:rsid w:val="00EF6ECA"/>
    <w:rsid w:val="00F024E1"/>
    <w:rsid w:val="00F06C10"/>
    <w:rsid w:val="00F1096F"/>
    <w:rsid w:val="00F12589"/>
    <w:rsid w:val="00F12595"/>
    <w:rsid w:val="00F134D9"/>
    <w:rsid w:val="00F1403D"/>
    <w:rsid w:val="00F1463F"/>
    <w:rsid w:val="00F21302"/>
    <w:rsid w:val="00F2430D"/>
    <w:rsid w:val="00F25F42"/>
    <w:rsid w:val="00F321DE"/>
    <w:rsid w:val="00F33777"/>
    <w:rsid w:val="00F40648"/>
    <w:rsid w:val="00F47DA2"/>
    <w:rsid w:val="00F50177"/>
    <w:rsid w:val="00F50588"/>
    <w:rsid w:val="00F51321"/>
    <w:rsid w:val="00F519FC"/>
    <w:rsid w:val="00F6239D"/>
    <w:rsid w:val="00F715D2"/>
    <w:rsid w:val="00F7274F"/>
    <w:rsid w:val="00F74E84"/>
    <w:rsid w:val="00F76FA8"/>
    <w:rsid w:val="00F76FDE"/>
    <w:rsid w:val="00F85AFE"/>
    <w:rsid w:val="00F93F08"/>
    <w:rsid w:val="00F94CED"/>
    <w:rsid w:val="00FA02BB"/>
    <w:rsid w:val="00FA2CEE"/>
    <w:rsid w:val="00FA318C"/>
    <w:rsid w:val="00FB6F92"/>
    <w:rsid w:val="00FC026E"/>
    <w:rsid w:val="00FC5124"/>
    <w:rsid w:val="00FC7E4D"/>
    <w:rsid w:val="00FD0C08"/>
    <w:rsid w:val="00FD4731"/>
    <w:rsid w:val="00FD6768"/>
    <w:rsid w:val="00FF0AB0"/>
    <w:rsid w:val="00FF28AC"/>
    <w:rsid w:val="00FF777D"/>
    <w:rsid w:val="00FF7F6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FB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heading 1" w:qFormat="1"/>
    <w:lsdException w:name="heading 2" w:uiPriority="9" w:qFormat="1"/>
    <w:lsdException w:name="heading 3" w:qFormat="1"/>
    <w:lsdException w:name="heading 4" w:qFormat="1"/>
    <w:lsdException w:name="heading 7" w:semiHidden="1" w:unhideWhenUsed="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semiHidden="1" w:unhideWhenUsed="1"/>
    <w:lsdException w:name="Table Colorful 1" w:locked="1" w:semiHidden="1" w:unhideWhenUsed="1"/>
    <w:lsdException w:name="Table Colorful 2" w:locked="1"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nhideWhenUsed="1"/>
    <w:lsdException w:name="Table Theme" w:locked="1" w:semiHidden="1" w:unhideWhenUsed="1"/>
    <w:lsdException w:name="Placeholder Text" w:semiHidden="1" w:uiPriority="99"/>
    <w:lsdException w:name="No Spacing"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A719F6"/>
    <w:pPr>
      <w:spacing w:before="120" w:after="120" w:line="276" w:lineRule="auto"/>
    </w:pPr>
    <w:rPr>
      <w:rFonts w:ascii="Arial" w:hAnsi="Arial"/>
      <w:color w:val="000000" w:themeColor="text1"/>
      <w:sz w:val="22"/>
      <w:szCs w:val="24"/>
      <w:lang w:eastAsia="en-US"/>
    </w:rPr>
  </w:style>
  <w:style w:type="paragraph" w:styleId="Heading1">
    <w:name w:val="heading 1"/>
    <w:next w:val="Normal"/>
    <w:qFormat/>
    <w:rsid w:val="00A719F6"/>
    <w:pPr>
      <w:keepNext/>
      <w:spacing w:before="240" w:after="60"/>
      <w:outlineLvl w:val="0"/>
    </w:pPr>
    <w:rPr>
      <w:rFonts w:ascii="Arial" w:hAnsi="Arial" w:cs="Arial"/>
      <w:b/>
      <w:bCs/>
      <w:color w:val="3F4A75"/>
      <w:kern w:val="28"/>
      <w:sz w:val="44"/>
      <w:szCs w:val="36"/>
      <w:lang w:eastAsia="en-US"/>
    </w:rPr>
  </w:style>
  <w:style w:type="paragraph" w:styleId="Heading2">
    <w:name w:val="heading 2"/>
    <w:next w:val="Normal"/>
    <w:link w:val="Heading2Char"/>
    <w:uiPriority w:val="9"/>
    <w:qFormat/>
    <w:rsid w:val="00A719F6"/>
    <w:pPr>
      <w:keepNext/>
      <w:spacing w:before="240" w:after="60"/>
      <w:outlineLvl w:val="1"/>
    </w:pPr>
    <w:rPr>
      <w:rFonts w:ascii="Arial" w:hAnsi="Arial" w:cs="Arial"/>
      <w:b/>
      <w:bCs/>
      <w:iCs/>
      <w:color w:val="358189"/>
      <w:sz w:val="36"/>
      <w:szCs w:val="28"/>
      <w:lang w:eastAsia="en-US"/>
    </w:rPr>
  </w:style>
  <w:style w:type="paragraph" w:styleId="Heading3">
    <w:name w:val="heading 3"/>
    <w:next w:val="Normal"/>
    <w:qFormat/>
    <w:rsid w:val="00A719F6"/>
    <w:pPr>
      <w:keepNext/>
      <w:spacing w:before="180" w:after="60"/>
      <w:outlineLvl w:val="2"/>
    </w:pPr>
    <w:rPr>
      <w:rFonts w:ascii="Arial" w:hAnsi="Arial" w:cs="Arial"/>
      <w:b/>
      <w:bCs/>
      <w:color w:val="358189"/>
      <w:sz w:val="32"/>
      <w:szCs w:val="26"/>
      <w:lang w:eastAsia="en-US"/>
    </w:rPr>
  </w:style>
  <w:style w:type="paragraph" w:styleId="Heading4">
    <w:name w:val="heading 4"/>
    <w:next w:val="Normal"/>
    <w:qFormat/>
    <w:rsid w:val="00A719F6"/>
    <w:pPr>
      <w:keepNext/>
      <w:spacing w:before="240" w:after="60"/>
      <w:outlineLvl w:val="3"/>
    </w:pPr>
    <w:rPr>
      <w:rFonts w:ascii="Arial" w:hAnsi="Arial"/>
      <w:b/>
      <w:bCs/>
      <w:i/>
      <w:color w:val="358189" w:themeColor="accent2"/>
      <w:sz w:val="28"/>
      <w:szCs w:val="28"/>
      <w:lang w:eastAsia="en-US"/>
    </w:rPr>
  </w:style>
  <w:style w:type="paragraph" w:styleId="Heading5">
    <w:name w:val="heading 5"/>
    <w:next w:val="Normal"/>
    <w:rsid w:val="00A719F6"/>
    <w:pPr>
      <w:keepNext/>
      <w:spacing w:before="240" w:after="60"/>
      <w:outlineLvl w:val="4"/>
    </w:pPr>
    <w:rPr>
      <w:rFonts w:ascii="Arial" w:hAnsi="Arial"/>
      <w:b/>
      <w:bCs/>
      <w:iCs/>
      <w:color w:val="358189" w:themeColor="accent2"/>
      <w:sz w:val="24"/>
      <w:szCs w:val="26"/>
      <w:lang w:eastAsia="en-US"/>
    </w:rPr>
  </w:style>
  <w:style w:type="paragraph" w:styleId="Heading6">
    <w:name w:val="heading 6"/>
    <w:next w:val="Normal"/>
    <w:rsid w:val="00A719F6"/>
    <w:pPr>
      <w:keepNext/>
      <w:spacing w:before="240" w:after="60"/>
      <w:outlineLvl w:val="5"/>
    </w:pPr>
    <w:rPr>
      <w:rFonts w:ascii="Arial" w:hAnsi="Arial"/>
      <w:b/>
      <w:bCs/>
      <w:sz w:val="22"/>
      <w:szCs w:val="22"/>
      <w:lang w:eastAsia="en-US"/>
    </w:rPr>
  </w:style>
  <w:style w:type="paragraph" w:styleId="Heading7">
    <w:name w:val="heading 7"/>
    <w:next w:val="Normal"/>
    <w:link w:val="Heading7Char"/>
    <w:semiHidden/>
    <w:unhideWhenUsed/>
    <w:rsid w:val="00A719F6"/>
    <w:pPr>
      <w:keepNext/>
      <w:keepLines/>
      <w:spacing w:before="40"/>
      <w:outlineLvl w:val="6"/>
    </w:pPr>
    <w:rPr>
      <w:rFonts w:ascii="Arial" w:eastAsiaTheme="majorEastAsia" w:hAnsi="Arial" w:cstheme="majorBidi"/>
      <w:b/>
      <w:i/>
      <w:iCs/>
      <w:color w:val="1F243A" w:themeColor="accent1" w:themeShade="7F"/>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rsid w:val="00A719F6"/>
    <w:rPr>
      <w:i/>
      <w:iCs/>
    </w:rPr>
  </w:style>
  <w:style w:type="character" w:styleId="Strong">
    <w:name w:val="Strong"/>
    <w:basedOn w:val="DefaultParagraphFont"/>
    <w:uiPriority w:val="22"/>
    <w:rsid w:val="00A719F6"/>
    <w:rPr>
      <w:b/>
      <w:bCs/>
    </w:rPr>
  </w:style>
  <w:style w:type="paragraph" w:styleId="Subtitle">
    <w:name w:val="Subtitle"/>
    <w:next w:val="Normal"/>
    <w:link w:val="SubtitleChar"/>
    <w:qFormat/>
    <w:rsid w:val="00A719F6"/>
    <w:pPr>
      <w:numPr>
        <w:ilvl w:val="1"/>
      </w:numPr>
      <w:spacing w:before="120" w:after="60"/>
    </w:pPr>
    <w:rPr>
      <w:rFonts w:ascii="Arial" w:eastAsiaTheme="majorEastAsia" w:hAnsi="Arial" w:cstheme="majorBidi"/>
      <w:iCs/>
      <w:color w:val="3F4A75"/>
      <w:spacing w:val="15"/>
      <w:sz w:val="40"/>
      <w:szCs w:val="24"/>
      <w:lang w:eastAsia="en-US"/>
    </w:rPr>
  </w:style>
  <w:style w:type="character" w:customStyle="1" w:styleId="SubtitleChar">
    <w:name w:val="Subtitle Char"/>
    <w:basedOn w:val="DefaultParagraphFont"/>
    <w:link w:val="Subtitle"/>
    <w:rsid w:val="00A719F6"/>
    <w:rPr>
      <w:rFonts w:ascii="Arial" w:eastAsiaTheme="majorEastAsia" w:hAnsi="Arial" w:cstheme="majorBidi"/>
      <w:iCs/>
      <w:color w:val="3F4A75"/>
      <w:spacing w:val="15"/>
      <w:sz w:val="40"/>
      <w:szCs w:val="24"/>
      <w:lang w:eastAsia="en-US"/>
    </w:rPr>
  </w:style>
  <w:style w:type="paragraph" w:styleId="Title">
    <w:name w:val="Title"/>
    <w:next w:val="Normal"/>
    <w:link w:val="TitleChar"/>
    <w:qFormat/>
    <w:rsid w:val="00A719F6"/>
    <w:pPr>
      <w:spacing w:before="360" w:after="120"/>
      <w:contextualSpacing/>
    </w:pPr>
    <w:rPr>
      <w:rFonts w:ascii="Arial" w:eastAsiaTheme="majorEastAsia" w:hAnsi="Arial" w:cstheme="majorBidi"/>
      <w:b/>
      <w:color w:val="3F4A75"/>
      <w:kern w:val="28"/>
      <w:sz w:val="48"/>
      <w:szCs w:val="52"/>
      <w:lang w:eastAsia="en-US"/>
    </w:rPr>
  </w:style>
  <w:style w:type="character" w:customStyle="1" w:styleId="TitleChar">
    <w:name w:val="Title Char"/>
    <w:basedOn w:val="DefaultParagraphFont"/>
    <w:link w:val="Title"/>
    <w:rsid w:val="00A719F6"/>
    <w:rPr>
      <w:rFonts w:ascii="Arial" w:eastAsiaTheme="majorEastAsia" w:hAnsi="Arial" w:cstheme="majorBidi"/>
      <w:b/>
      <w:color w:val="3F4A75"/>
      <w:kern w:val="28"/>
      <w:sz w:val="48"/>
      <w:szCs w:val="52"/>
      <w:lang w:eastAsia="en-US"/>
    </w:rPr>
  </w:style>
  <w:style w:type="paragraph" w:customStyle="1" w:styleId="Boxheading">
    <w:name w:val="Box heading"/>
    <w:basedOn w:val="Boxtype"/>
    <w:qFormat/>
    <w:rsid w:val="00A719F6"/>
    <w:pPr>
      <w:spacing w:before="240"/>
    </w:pPr>
    <w:rPr>
      <w:rFonts w:cs="Times New Roman"/>
      <w:b/>
      <w:bCs/>
      <w:caps/>
      <w:color w:val="358189"/>
      <w:szCs w:val="20"/>
    </w:rPr>
  </w:style>
  <w:style w:type="character" w:styleId="SubtleEmphasis">
    <w:name w:val="Subtle Emphasis"/>
    <w:basedOn w:val="DefaultParagraphFont"/>
    <w:uiPriority w:val="19"/>
    <w:rsid w:val="00A719F6"/>
    <w:rPr>
      <w:i/>
      <w:iCs/>
      <w:color w:val="808080" w:themeColor="text1" w:themeTint="7F"/>
    </w:rPr>
  </w:style>
  <w:style w:type="character" w:styleId="IntenseEmphasis">
    <w:name w:val="Intense Emphasis"/>
    <w:basedOn w:val="DefaultParagraphFont"/>
    <w:uiPriority w:val="21"/>
    <w:rsid w:val="00A719F6"/>
    <w:rPr>
      <w:b/>
      <w:bCs/>
      <w:i/>
      <w:iCs/>
      <w:color w:val="3F4A75" w:themeColor="accent1"/>
    </w:rPr>
  </w:style>
  <w:style w:type="paragraph" w:styleId="Quote">
    <w:name w:val="Quote"/>
    <w:next w:val="Normal"/>
    <w:link w:val="QuoteChar"/>
    <w:uiPriority w:val="29"/>
    <w:qFormat/>
    <w:rsid w:val="00A719F6"/>
    <w:pPr>
      <w:ind w:left="720"/>
    </w:pPr>
    <w:rPr>
      <w:rFonts w:ascii="Arial" w:hAnsi="Arial"/>
      <w:i/>
      <w:iCs/>
      <w:color w:val="000000" w:themeColor="text1"/>
      <w:sz w:val="22"/>
      <w:szCs w:val="24"/>
      <w:lang w:eastAsia="en-US"/>
    </w:rPr>
  </w:style>
  <w:style w:type="character" w:customStyle="1" w:styleId="QuoteChar">
    <w:name w:val="Quote Char"/>
    <w:basedOn w:val="DefaultParagraphFont"/>
    <w:link w:val="Quote"/>
    <w:uiPriority w:val="29"/>
    <w:rsid w:val="00A719F6"/>
    <w:rPr>
      <w:rFonts w:ascii="Arial" w:hAnsi="Arial"/>
      <w:i/>
      <w:iCs/>
      <w:color w:val="000000" w:themeColor="text1"/>
      <w:sz w:val="22"/>
      <w:szCs w:val="24"/>
      <w:lang w:eastAsia="en-US"/>
    </w:rPr>
  </w:style>
  <w:style w:type="paragraph" w:styleId="IntenseQuote">
    <w:name w:val="Intense Quote"/>
    <w:next w:val="Normal"/>
    <w:link w:val="IntenseQuoteChar"/>
    <w:uiPriority w:val="30"/>
    <w:rsid w:val="00A719F6"/>
    <w:pPr>
      <w:pBdr>
        <w:bottom w:val="single" w:sz="4" w:space="4" w:color="3F4A75" w:themeColor="accent1"/>
      </w:pBdr>
      <w:spacing w:before="200" w:after="280"/>
      <w:ind w:left="936" w:right="936"/>
    </w:pPr>
    <w:rPr>
      <w:rFonts w:ascii="Arial" w:hAnsi="Arial"/>
      <w:b/>
      <w:bCs/>
      <w:i/>
      <w:iCs/>
      <w:color w:val="3F4A75" w:themeColor="accent1"/>
      <w:sz w:val="22"/>
      <w:szCs w:val="24"/>
      <w:lang w:eastAsia="en-US"/>
    </w:rPr>
  </w:style>
  <w:style w:type="character" w:customStyle="1" w:styleId="IntenseQuoteChar">
    <w:name w:val="Intense Quote Char"/>
    <w:basedOn w:val="DefaultParagraphFont"/>
    <w:link w:val="IntenseQuote"/>
    <w:uiPriority w:val="30"/>
    <w:rsid w:val="00A719F6"/>
    <w:rPr>
      <w:rFonts w:ascii="Arial" w:hAnsi="Arial"/>
      <w:b/>
      <w:bCs/>
      <w:i/>
      <w:iCs/>
      <w:color w:val="3F4A75" w:themeColor="accent1"/>
      <w:sz w:val="22"/>
      <w:szCs w:val="24"/>
      <w:lang w:eastAsia="en-US"/>
    </w:rPr>
  </w:style>
  <w:style w:type="character" w:styleId="SubtleReference">
    <w:name w:val="Subtle Reference"/>
    <w:basedOn w:val="DefaultParagraphFont"/>
    <w:uiPriority w:val="31"/>
    <w:rsid w:val="00A719F6"/>
    <w:rPr>
      <w:smallCaps/>
      <w:color w:val="358189" w:themeColor="accent2"/>
      <w:u w:val="single"/>
    </w:rPr>
  </w:style>
  <w:style w:type="character" w:styleId="IntenseReference">
    <w:name w:val="Intense Reference"/>
    <w:basedOn w:val="DefaultParagraphFont"/>
    <w:uiPriority w:val="32"/>
    <w:rsid w:val="00A719F6"/>
    <w:rPr>
      <w:b/>
      <w:bCs/>
      <w:i/>
      <w:smallCaps/>
      <w:color w:val="358189" w:themeColor="accent2"/>
      <w:spacing w:val="5"/>
      <w:u w:val="none"/>
    </w:rPr>
  </w:style>
  <w:style w:type="paragraph" w:styleId="ListBullet2">
    <w:name w:val="List Bullet 2"/>
    <w:basedOn w:val="ListNumber2"/>
    <w:rsid w:val="00A719F6"/>
    <w:pPr>
      <w:numPr>
        <w:numId w:val="22"/>
      </w:numPr>
    </w:pPr>
  </w:style>
  <w:style w:type="paragraph" w:styleId="ListNumber2">
    <w:name w:val="List Number 2"/>
    <w:basedOn w:val="ListBullet"/>
    <w:qFormat/>
    <w:rsid w:val="00A719F6"/>
    <w:pPr>
      <w:numPr>
        <w:numId w:val="21"/>
      </w:numPr>
    </w:pPr>
  </w:style>
  <w:style w:type="paragraph" w:styleId="ListBullet">
    <w:name w:val="List Bullet"/>
    <w:basedOn w:val="Normal"/>
    <w:qFormat/>
    <w:rsid w:val="006F5073"/>
    <w:pPr>
      <w:numPr>
        <w:numId w:val="27"/>
      </w:numPr>
      <w:spacing w:before="0" w:after="60" w:line="280" w:lineRule="exact"/>
    </w:pPr>
    <w:rPr>
      <w:szCs w:val="22"/>
    </w:rPr>
  </w:style>
  <w:style w:type="table" w:styleId="GridTable4-Accent2">
    <w:name w:val="Grid Table 4 Accent 2"/>
    <w:basedOn w:val="TableNormal"/>
    <w:uiPriority w:val="49"/>
    <w:rsid w:val="00BE3ED5"/>
    <w:tblPr>
      <w:tblStyleRowBandSize w:val="1"/>
      <w:tblStyleColBandSize w:val="1"/>
      <w:tblBorders>
        <w:top w:val="single" w:sz="4" w:space="0" w:color="74C1C9" w:themeColor="accent2" w:themeTint="99"/>
        <w:left w:val="single" w:sz="4" w:space="0" w:color="74C1C9" w:themeColor="accent2" w:themeTint="99"/>
        <w:bottom w:val="single" w:sz="4" w:space="0" w:color="74C1C9" w:themeColor="accent2" w:themeTint="99"/>
        <w:right w:val="single" w:sz="4" w:space="0" w:color="74C1C9" w:themeColor="accent2" w:themeTint="99"/>
        <w:insideH w:val="single" w:sz="4" w:space="0" w:color="74C1C9" w:themeColor="accent2" w:themeTint="99"/>
        <w:insideV w:val="single" w:sz="4" w:space="0" w:color="74C1C9" w:themeColor="accent2" w:themeTint="99"/>
      </w:tblBorders>
    </w:tblPr>
    <w:tblStylePr w:type="firstRow">
      <w:rPr>
        <w:b/>
        <w:bCs/>
        <w:color w:val="FFFFFF" w:themeColor="background1"/>
      </w:rPr>
      <w:tblPr/>
      <w:tcPr>
        <w:tcBorders>
          <w:top w:val="single" w:sz="4" w:space="0" w:color="358189" w:themeColor="accent2"/>
          <w:left w:val="single" w:sz="4" w:space="0" w:color="358189" w:themeColor="accent2"/>
          <w:bottom w:val="single" w:sz="4" w:space="0" w:color="358189" w:themeColor="accent2"/>
          <w:right w:val="single" w:sz="4" w:space="0" w:color="358189" w:themeColor="accent2"/>
          <w:insideH w:val="nil"/>
          <w:insideV w:val="nil"/>
        </w:tcBorders>
        <w:shd w:val="clear" w:color="auto" w:fill="358189" w:themeFill="accent2"/>
      </w:tcPr>
    </w:tblStylePr>
    <w:tblStylePr w:type="lastRow">
      <w:rPr>
        <w:b/>
        <w:bCs/>
      </w:rPr>
      <w:tblPr/>
      <w:tcPr>
        <w:tcBorders>
          <w:top w:val="double" w:sz="4" w:space="0" w:color="358189" w:themeColor="accent2"/>
        </w:tcBorders>
      </w:tcPr>
    </w:tblStylePr>
    <w:tblStylePr w:type="firstCol">
      <w:rPr>
        <w:b/>
        <w:bCs/>
      </w:rPr>
    </w:tblStylePr>
    <w:tblStylePr w:type="lastCol">
      <w:rPr>
        <w:b/>
        <w:bCs/>
      </w:rPr>
    </w:tblStylePr>
    <w:tblStylePr w:type="band1Vert">
      <w:tblPr/>
      <w:tcPr>
        <w:shd w:val="clear" w:color="auto" w:fill="D0EAED" w:themeFill="accent2" w:themeFillTint="33"/>
      </w:tcPr>
    </w:tblStylePr>
    <w:tblStylePr w:type="band1Horz">
      <w:tblPr/>
      <w:tcPr>
        <w:shd w:val="clear" w:color="auto" w:fill="D0EAED" w:themeFill="accent2" w:themeFillTint="33"/>
      </w:tcPr>
    </w:tblStylePr>
  </w:style>
  <w:style w:type="paragraph" w:styleId="ListNumber3">
    <w:name w:val="List Number 3"/>
    <w:aliases w:val="List Third Level"/>
    <w:basedOn w:val="ListNumber2"/>
    <w:rsid w:val="00A719F6"/>
    <w:pPr>
      <w:numPr>
        <w:numId w:val="23"/>
      </w:numPr>
      <w:tabs>
        <w:tab w:val="num" w:pos="1440"/>
      </w:tabs>
    </w:pPr>
    <w:rPr>
      <w:rFonts w:eastAsia="Cambria"/>
      <w:color w:val="auto"/>
      <w:lang w:val="en-US"/>
    </w:rPr>
  </w:style>
  <w:style w:type="paragraph" w:customStyle="1" w:styleId="ImageTitle">
    <w:name w:val="Image Title"/>
    <w:locked/>
    <w:rsid w:val="00A719F6"/>
    <w:pPr>
      <w:tabs>
        <w:tab w:val="num" w:pos="1080"/>
      </w:tabs>
      <w:spacing w:before="120" w:line="240" w:lineRule="exact"/>
    </w:pPr>
    <w:rPr>
      <w:rFonts w:ascii="Arial" w:hAnsi="Arial"/>
      <w:color w:val="000000" w:themeColor="text1"/>
      <w:sz w:val="22"/>
      <w:szCs w:val="24"/>
      <w:lang w:eastAsia="en-US"/>
    </w:rPr>
  </w:style>
  <w:style w:type="paragraph" w:styleId="BodyText">
    <w:name w:val="Body Text"/>
    <w:basedOn w:val="Normal"/>
    <w:link w:val="BodyTextChar"/>
    <w:semiHidden/>
    <w:unhideWhenUsed/>
    <w:rsid w:val="00A719F6"/>
  </w:style>
  <w:style w:type="character" w:customStyle="1" w:styleId="BodyTextChar">
    <w:name w:val="Body Text Char"/>
    <w:basedOn w:val="DefaultParagraphFont"/>
    <w:link w:val="BodyText"/>
    <w:semiHidden/>
    <w:rsid w:val="00A719F6"/>
    <w:rPr>
      <w:rFonts w:ascii="Arial" w:hAnsi="Arial"/>
      <w:color w:val="000000" w:themeColor="text1"/>
      <w:sz w:val="22"/>
      <w:szCs w:val="24"/>
      <w:lang w:eastAsia="en-US"/>
    </w:rPr>
  </w:style>
  <w:style w:type="table" w:styleId="TableGrid">
    <w:name w:val="Table Grid"/>
    <w:basedOn w:val="TableNormal"/>
    <w:locked/>
    <w:rsid w:val="00A719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Columns3">
    <w:name w:val="Table Columns 3"/>
    <w:basedOn w:val="TableNormal"/>
    <w:locked/>
    <w:rsid w:val="00A719F6"/>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
    <w:name w:val="Table Text"/>
    <w:autoRedefine/>
    <w:qFormat/>
    <w:locked/>
    <w:rsid w:val="000047B4"/>
    <w:pPr>
      <w:spacing w:before="60" w:after="60"/>
    </w:pPr>
    <w:rPr>
      <w:rFonts w:ascii="Arial" w:hAnsi="Arial"/>
      <w:color w:val="000000" w:themeColor="text1"/>
      <w:sz w:val="22"/>
      <w:szCs w:val="24"/>
      <w:lang w:eastAsia="en-US"/>
    </w:rPr>
  </w:style>
  <w:style w:type="table" w:styleId="TableColumns2">
    <w:name w:val="Table Columns 2"/>
    <w:basedOn w:val="TableNormal"/>
    <w:locked/>
    <w:rsid w:val="00A719F6"/>
    <w:pPr>
      <w:spacing w:before="120"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1">
    <w:name w:val="Table Columns 1"/>
    <w:basedOn w:val="TableNormal"/>
    <w:locked/>
    <w:rsid w:val="00A719F6"/>
    <w:rPr>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orful3">
    <w:name w:val="Table Colorful 3"/>
    <w:basedOn w:val="TableNormal"/>
    <w:locked/>
    <w:rsid w:val="00A719F6"/>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4">
    <w:name w:val="Table Classic 4"/>
    <w:basedOn w:val="TableNormal"/>
    <w:locked/>
    <w:rsid w:val="00A719F6"/>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Grid8">
    <w:name w:val="Table Grid 8"/>
    <w:basedOn w:val="TableNormal"/>
    <w:locked/>
    <w:rsid w:val="00A719F6"/>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customStyle="1" w:styleId="TableTitle">
    <w:name w:val="Table Title"/>
    <w:link w:val="TableTitleChar"/>
    <w:qFormat/>
    <w:locked/>
    <w:rsid w:val="00A719F6"/>
    <w:pPr>
      <w:spacing w:before="120" w:after="120"/>
    </w:pPr>
    <w:rPr>
      <w:rFonts w:ascii="Arial" w:hAnsi="Arial"/>
      <w:b/>
      <w:color w:val="000000" w:themeColor="text1"/>
      <w:sz w:val="22"/>
      <w:szCs w:val="24"/>
      <w:lang w:val="en-US" w:eastAsia="en-US"/>
    </w:rPr>
  </w:style>
  <w:style w:type="paragraph" w:styleId="Header">
    <w:name w:val="header"/>
    <w:link w:val="HeaderChar"/>
    <w:qFormat/>
    <w:rsid w:val="00A719F6"/>
    <w:pPr>
      <w:tabs>
        <w:tab w:val="center" w:pos="4513"/>
        <w:tab w:val="right" w:pos="9026"/>
      </w:tabs>
    </w:pPr>
    <w:rPr>
      <w:rFonts w:ascii="Arial" w:hAnsi="Arial"/>
      <w:sz w:val="22"/>
      <w:szCs w:val="24"/>
      <w:lang w:eastAsia="en-US"/>
    </w:rPr>
  </w:style>
  <w:style w:type="character" w:customStyle="1" w:styleId="HeaderChar">
    <w:name w:val="Header Char"/>
    <w:basedOn w:val="DefaultParagraphFont"/>
    <w:link w:val="Header"/>
    <w:rsid w:val="00A719F6"/>
    <w:rPr>
      <w:rFonts w:ascii="Arial" w:hAnsi="Arial"/>
      <w:sz w:val="22"/>
      <w:szCs w:val="24"/>
      <w:lang w:eastAsia="en-US"/>
    </w:rPr>
  </w:style>
  <w:style w:type="paragraph" w:styleId="Footer">
    <w:name w:val="footer"/>
    <w:link w:val="FooterChar"/>
    <w:uiPriority w:val="99"/>
    <w:qFormat/>
    <w:rsid w:val="00A719F6"/>
    <w:pPr>
      <w:tabs>
        <w:tab w:val="center" w:pos="0"/>
        <w:tab w:val="right" w:pos="9026"/>
      </w:tabs>
      <w:jc w:val="right"/>
    </w:pPr>
    <w:rPr>
      <w:rFonts w:ascii="Arial" w:hAnsi="Arial"/>
      <w:szCs w:val="24"/>
      <w:lang w:eastAsia="en-US"/>
    </w:rPr>
  </w:style>
  <w:style w:type="character" w:customStyle="1" w:styleId="FooterChar">
    <w:name w:val="Footer Char"/>
    <w:basedOn w:val="DefaultParagraphFont"/>
    <w:link w:val="Footer"/>
    <w:uiPriority w:val="99"/>
    <w:rsid w:val="00A719F6"/>
    <w:rPr>
      <w:rFonts w:ascii="Arial" w:hAnsi="Arial"/>
      <w:szCs w:val="24"/>
      <w:lang w:eastAsia="en-US"/>
    </w:rPr>
  </w:style>
  <w:style w:type="paragraph" w:customStyle="1" w:styleId="TableHeaderWhite">
    <w:name w:val="Table Header White"/>
    <w:basedOn w:val="Normal"/>
    <w:next w:val="Tabletextleft"/>
    <w:qFormat/>
    <w:rsid w:val="00A719F6"/>
    <w:pPr>
      <w:spacing w:before="80" w:after="80"/>
    </w:pPr>
    <w:rPr>
      <w:rFonts w:eastAsia="Cambria"/>
      <w:b/>
      <w:color w:val="FFFFFF" w:themeColor="background1"/>
      <w:szCs w:val="22"/>
      <w:lang w:val="en-US"/>
    </w:rPr>
  </w:style>
  <w:style w:type="table" w:styleId="TableGrid7">
    <w:name w:val="Table Grid 7"/>
    <w:basedOn w:val="TableNormal"/>
    <w:locked/>
    <w:rsid w:val="00A719F6"/>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Tablehead">
    <w:name w:val="Table_head"/>
    <w:basedOn w:val="Normal"/>
    <w:locked/>
    <w:rsid w:val="00A719F6"/>
    <w:pPr>
      <w:spacing w:before="60"/>
    </w:pPr>
    <w:rPr>
      <w:rFonts w:cs="Arial"/>
      <w:b/>
      <w:sz w:val="20"/>
    </w:rPr>
  </w:style>
  <w:style w:type="paragraph" w:customStyle="1" w:styleId="FigureTitle">
    <w:name w:val="Figure Title"/>
    <w:next w:val="Normal"/>
    <w:qFormat/>
    <w:rsid w:val="00A719F6"/>
    <w:pPr>
      <w:spacing w:before="120" w:after="120"/>
    </w:pPr>
    <w:rPr>
      <w:rFonts w:ascii="Arial" w:hAnsi="Arial" w:cs="Arial"/>
      <w:b/>
      <w:bCs/>
      <w:iCs/>
      <w:color w:val="000000" w:themeColor="text1"/>
      <w:sz w:val="22"/>
      <w:szCs w:val="22"/>
      <w:lang w:eastAsia="en-US"/>
    </w:rPr>
  </w:style>
  <w:style w:type="paragraph" w:customStyle="1" w:styleId="Headertext">
    <w:name w:val="Header text"/>
    <w:rsid w:val="00A719F6"/>
    <w:pPr>
      <w:jc w:val="right"/>
    </w:pPr>
    <w:rPr>
      <w:rFonts w:ascii="Arial" w:hAnsi="Arial"/>
      <w:szCs w:val="24"/>
      <w:lang w:eastAsia="en-US"/>
    </w:rPr>
  </w:style>
  <w:style w:type="character" w:styleId="Hyperlink">
    <w:name w:val="Hyperlink"/>
    <w:basedOn w:val="DefaultParagraphFont"/>
    <w:uiPriority w:val="99"/>
    <w:qFormat/>
    <w:rsid w:val="00A719F6"/>
    <w:rPr>
      <w:color w:val="0000FF" w:themeColor="hyperlink"/>
      <w:u w:val="single"/>
    </w:rPr>
  </w:style>
  <w:style w:type="table" w:customStyle="1" w:styleId="PHNGreyTable">
    <w:name w:val="PHN Grey Table"/>
    <w:basedOn w:val="TableNormal"/>
    <w:uiPriority w:val="99"/>
    <w:rsid w:val="00A719F6"/>
    <w:pPr>
      <w:spacing w:before="120" w:after="120"/>
    </w:pPr>
    <w:rPr>
      <w:rFonts w:ascii="Arial" w:hAnsi="Arial"/>
      <w:sz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Arial" w:hAnsi="Arial"/>
        <w:b/>
        <w:color w:val="FFFFFF" w:themeColor="background1"/>
        <w:sz w:val="22"/>
      </w:rPr>
      <w:tblPr/>
      <w:tcPr>
        <w:shd w:val="clear" w:color="auto" w:fill="32373A"/>
      </w:tcPr>
    </w:tblStylePr>
  </w:style>
  <w:style w:type="paragraph" w:customStyle="1" w:styleId="Tablelistbullet">
    <w:name w:val="Table list bullet"/>
    <w:basedOn w:val="Tabletextleft"/>
    <w:qFormat/>
    <w:rsid w:val="00A719F6"/>
    <w:pPr>
      <w:numPr>
        <w:numId w:val="24"/>
      </w:numPr>
    </w:pPr>
    <w:rPr>
      <w:szCs w:val="20"/>
    </w:rPr>
  </w:style>
  <w:style w:type="paragraph" w:customStyle="1" w:styleId="Tablelistnumber">
    <w:name w:val="Table list number"/>
    <w:basedOn w:val="Tabletextleft"/>
    <w:qFormat/>
    <w:rsid w:val="00A719F6"/>
    <w:pPr>
      <w:numPr>
        <w:numId w:val="25"/>
      </w:numPr>
    </w:pPr>
    <w:rPr>
      <w:bCs/>
      <w14:numSpacing w14:val="proportional"/>
    </w:rPr>
  </w:style>
  <w:style w:type="paragraph" w:customStyle="1" w:styleId="TableHeader">
    <w:name w:val="Table Header"/>
    <w:basedOn w:val="Normal"/>
    <w:next w:val="Tabletextleft"/>
    <w:qFormat/>
    <w:rsid w:val="00A719F6"/>
    <w:pPr>
      <w:spacing w:before="80" w:after="80"/>
    </w:pPr>
    <w:rPr>
      <w:rFonts w:eastAsia="Cambria"/>
      <w:b/>
      <w:color w:val="FFFFFF" w:themeColor="background1"/>
      <w:szCs w:val="22"/>
      <w:lang w:val="en-US"/>
    </w:rPr>
  </w:style>
  <w:style w:type="paragraph" w:customStyle="1" w:styleId="SectionHeading">
    <w:name w:val="Section Heading"/>
    <w:basedOn w:val="Heading1"/>
    <w:next w:val="Normal"/>
    <w:rsid w:val="00A719F6"/>
    <w:rPr>
      <w:szCs w:val="32"/>
    </w:rPr>
  </w:style>
  <w:style w:type="paragraph" w:styleId="FootnoteText">
    <w:name w:val="footnote text"/>
    <w:link w:val="FootnoteTextChar"/>
    <w:rsid w:val="00A719F6"/>
    <w:rPr>
      <w:rFonts w:ascii="Arial" w:hAnsi="Arial"/>
      <w:lang w:eastAsia="en-US"/>
    </w:rPr>
  </w:style>
  <w:style w:type="character" w:customStyle="1" w:styleId="FootnoteTextChar">
    <w:name w:val="Footnote Text Char"/>
    <w:basedOn w:val="DefaultParagraphFont"/>
    <w:link w:val="FootnoteText"/>
    <w:rsid w:val="00A719F6"/>
    <w:rPr>
      <w:rFonts w:ascii="Arial" w:hAnsi="Arial"/>
      <w:lang w:eastAsia="en-US"/>
    </w:rPr>
  </w:style>
  <w:style w:type="paragraph" w:customStyle="1" w:styleId="VisionBox">
    <w:name w:val="VisionBox"/>
    <w:basedOn w:val="Normal"/>
    <w:qFormat/>
    <w:rsid w:val="00A719F6"/>
    <w:pPr>
      <w:pBdr>
        <w:top w:val="single" w:sz="4" w:space="15" w:color="358189"/>
        <w:bottom w:val="single" w:sz="4" w:space="10" w:color="358189"/>
      </w:pBdr>
      <w:spacing w:before="240" w:after="240" w:line="340" w:lineRule="exact"/>
    </w:pPr>
    <w:rPr>
      <w:rFonts w:eastAsiaTheme="minorHAnsi"/>
      <w:color w:val="358189"/>
    </w:rPr>
  </w:style>
  <w:style w:type="paragraph" w:customStyle="1" w:styleId="Boxtype">
    <w:name w:val="Box type"/>
    <w:next w:val="Normal"/>
    <w:qFormat/>
    <w:rsid w:val="00A719F6"/>
    <w:pPr>
      <w:pBdr>
        <w:top w:val="single" w:sz="6" w:space="20" w:color="358189"/>
        <w:left w:val="single" w:sz="6" w:space="10" w:color="358189"/>
        <w:bottom w:val="single" w:sz="6" w:space="10" w:color="358189"/>
        <w:right w:val="single" w:sz="6" w:space="10" w:color="358189"/>
      </w:pBdr>
      <w:spacing w:after="240" w:line="276" w:lineRule="auto"/>
      <w:ind w:left="227" w:right="227"/>
    </w:pPr>
    <w:rPr>
      <w:rFonts w:ascii="Arial" w:hAnsi="Arial" w:cs="Arial"/>
      <w:color w:val="000000" w:themeColor="text1"/>
      <w:sz w:val="22"/>
      <w:szCs w:val="24"/>
      <w:lang w:val="en" w:eastAsia="en-US"/>
    </w:rPr>
  </w:style>
  <w:style w:type="character" w:customStyle="1" w:styleId="BoldAllCaps">
    <w:name w:val="Bold All Caps"/>
    <w:basedOn w:val="DefaultParagraphFont"/>
    <w:uiPriority w:val="1"/>
    <w:qFormat/>
    <w:rsid w:val="00177AD2"/>
    <w:rPr>
      <w:b/>
      <w:caps/>
      <w:smallCaps w:val="0"/>
      <w:color w:val="358189"/>
      <w:bdr w:val="none" w:sz="0" w:space="0" w:color="auto"/>
    </w:rPr>
  </w:style>
  <w:style w:type="paragraph" w:customStyle="1" w:styleId="PolicyStatement">
    <w:name w:val="PolicyStatement"/>
    <w:basedOn w:val="Normal"/>
    <w:qFormat/>
    <w:rsid w:val="00A719F6"/>
    <w:pPr>
      <w:pBdr>
        <w:top w:val="single" w:sz="4" w:space="20" w:color="F2F2F2" w:themeColor="background1" w:themeShade="F2"/>
        <w:left w:val="single" w:sz="4" w:space="10" w:color="F2F2F2" w:themeColor="background1" w:themeShade="F2"/>
        <w:bottom w:val="single" w:sz="4" w:space="10" w:color="F2F2F2" w:themeColor="background1" w:themeShade="F2"/>
        <w:right w:val="single" w:sz="4" w:space="10" w:color="F2F2F2" w:themeColor="background1" w:themeShade="F2"/>
      </w:pBdr>
      <w:shd w:val="clear" w:color="auto" w:fill="F2F2F2" w:themeFill="background1" w:themeFillShade="F2"/>
      <w:spacing w:before="240" w:line="260" w:lineRule="auto"/>
      <w:ind w:left="227" w:right="227"/>
    </w:pPr>
  </w:style>
  <w:style w:type="paragraph" w:customStyle="1" w:styleId="IntroPara">
    <w:name w:val="Intro Para"/>
    <w:basedOn w:val="Normal"/>
    <w:next w:val="Normal"/>
    <w:qFormat/>
    <w:rsid w:val="00A719F6"/>
    <w:pPr>
      <w:spacing w:before="480" w:line="400" w:lineRule="exact"/>
    </w:pPr>
    <w:rPr>
      <w:color w:val="358189"/>
      <w:sz w:val="28"/>
    </w:rPr>
  </w:style>
  <w:style w:type="paragraph" w:customStyle="1" w:styleId="Intropara0">
    <w:name w:val="Intro para"/>
    <w:basedOn w:val="VisionBox"/>
    <w:rsid w:val="008376E2"/>
    <w:pPr>
      <w:pBdr>
        <w:top w:val="none" w:sz="0" w:space="0" w:color="auto"/>
        <w:bottom w:val="none" w:sz="0" w:space="0" w:color="auto"/>
      </w:pBdr>
      <w:spacing w:before="480" w:line="400" w:lineRule="exact"/>
    </w:pPr>
    <w:rPr>
      <w:sz w:val="28"/>
    </w:rPr>
  </w:style>
  <w:style w:type="table" w:customStyle="1" w:styleId="DepartmentofHealthtable">
    <w:name w:val="Department of Health table"/>
    <w:basedOn w:val="TableNormal"/>
    <w:uiPriority w:val="99"/>
    <w:rsid w:val="00A719F6"/>
    <w:rPr>
      <w:rFonts w:ascii="Arial" w:hAnsi="Arial"/>
      <w:color w:val="000000" w:themeColor="text1"/>
      <w:sz w:val="21"/>
    </w:rPr>
    <w:tblPr>
      <w:tblStyleRowBandSize w:val="1"/>
      <w:tblBorders>
        <w:top w:val="single" w:sz="4" w:space="0" w:color="auto"/>
        <w:bottom w:val="single" w:sz="4" w:space="0" w:color="auto"/>
        <w:insideH w:val="single" w:sz="4" w:space="0" w:color="auto"/>
      </w:tblBorders>
    </w:tblPr>
    <w:tcPr>
      <w:shd w:val="clear" w:color="auto" w:fill="FFFFFF" w:themeFill="background1"/>
    </w:tcPr>
    <w:tblStylePr w:type="firstRow">
      <w:rPr>
        <w:rFonts w:ascii="Arial" w:hAnsi="Arial"/>
        <w:color w:val="F2F2F2" w:themeColor="background1" w:themeShade="F2"/>
        <w:sz w:val="22"/>
      </w:rPr>
      <w:tblPr/>
      <w:tcPr>
        <w:shd w:val="clear" w:color="auto" w:fill="3F4A75"/>
      </w:tcPr>
    </w:tblStylePr>
    <w:tblStylePr w:type="lastRow">
      <w:rPr>
        <w:rFonts w:ascii="Arial" w:hAnsi="Arial"/>
        <w:color w:val="000000" w:themeColor="text1"/>
      </w:rPr>
      <w:tblPr/>
      <w:tcPr>
        <w:shd w:val="clear" w:color="auto" w:fill="FFFFFF" w:themeFill="background1"/>
      </w:tcPr>
    </w:tblStylePr>
    <w:tblStylePr w:type="firstCol">
      <w:tblPr/>
      <w:tcPr>
        <w:shd w:val="clear" w:color="auto" w:fill="FFFFFF" w:themeFill="background1"/>
      </w:tcPr>
    </w:tblStylePr>
    <w:tblStylePr w:type="band1Horz">
      <w:tblPr/>
      <w:tcPr>
        <w:shd w:val="clear" w:color="auto" w:fill="FFFFFF" w:themeFill="background1"/>
      </w:tcPr>
    </w:tblStylePr>
    <w:tblStylePr w:type="band2Horz">
      <w:tblPr/>
      <w:tcPr>
        <w:shd w:val="clear" w:color="auto" w:fill="FFFFFF" w:themeFill="background1"/>
      </w:tcPr>
    </w:tblStylePr>
  </w:style>
  <w:style w:type="paragraph" w:customStyle="1" w:styleId="Tabletitle0">
    <w:name w:val="Table title"/>
    <w:basedOn w:val="Normal"/>
    <w:rsid w:val="009040E9"/>
    <w:rPr>
      <w:b/>
      <w:bCs/>
      <w:szCs w:val="20"/>
    </w:rPr>
  </w:style>
  <w:style w:type="paragraph" w:customStyle="1" w:styleId="Tableheader0">
    <w:name w:val="Table header"/>
    <w:basedOn w:val="Normal"/>
    <w:rsid w:val="009040E9"/>
    <w:pPr>
      <w:spacing w:before="80" w:after="80"/>
    </w:pPr>
    <w:rPr>
      <w:b/>
      <w:bCs/>
      <w:color w:val="FFFFFF" w:themeColor="background1"/>
      <w:szCs w:val="20"/>
    </w:rPr>
  </w:style>
  <w:style w:type="paragraph" w:customStyle="1" w:styleId="Tabletextleft">
    <w:name w:val="Table text left"/>
    <w:autoRedefine/>
    <w:qFormat/>
    <w:rsid w:val="00642F20"/>
    <w:pPr>
      <w:spacing w:before="60" w:after="60"/>
    </w:pPr>
    <w:rPr>
      <w:rFonts w:ascii="Arial" w:hAnsi="Arial"/>
      <w:b/>
      <w:color w:val="000000" w:themeColor="text1"/>
      <w:sz w:val="22"/>
      <w:szCs w:val="22"/>
      <w:lang w:eastAsia="en-US"/>
    </w:rPr>
  </w:style>
  <w:style w:type="paragraph" w:customStyle="1" w:styleId="TabletextRight">
    <w:name w:val="Table text Right"/>
    <w:basedOn w:val="Tabletextleft"/>
    <w:rsid w:val="009040E9"/>
    <w:pPr>
      <w:jc w:val="right"/>
    </w:pPr>
  </w:style>
  <w:style w:type="paragraph" w:customStyle="1" w:styleId="Tabletextright0">
    <w:name w:val="Table text right"/>
    <w:basedOn w:val="Tabletextleft"/>
    <w:rsid w:val="00A719F6"/>
    <w:pPr>
      <w:jc w:val="right"/>
    </w:pPr>
  </w:style>
  <w:style w:type="paragraph" w:styleId="BalloonText">
    <w:name w:val="Balloon Text"/>
    <w:basedOn w:val="Normal"/>
    <w:link w:val="BalloonTextChar"/>
    <w:rsid w:val="00A719F6"/>
    <w:rPr>
      <w:rFonts w:ascii="Tahoma" w:hAnsi="Tahoma" w:cs="Tahoma"/>
      <w:sz w:val="16"/>
      <w:szCs w:val="16"/>
    </w:rPr>
  </w:style>
  <w:style w:type="character" w:customStyle="1" w:styleId="BalloonTextChar">
    <w:name w:val="Balloon Text Char"/>
    <w:basedOn w:val="DefaultParagraphFont"/>
    <w:link w:val="BalloonText"/>
    <w:rsid w:val="00A719F6"/>
    <w:rPr>
      <w:rFonts w:ascii="Tahoma" w:hAnsi="Tahoma" w:cs="Tahoma"/>
      <w:color w:val="000000" w:themeColor="text1"/>
      <w:sz w:val="16"/>
      <w:szCs w:val="16"/>
      <w:lang w:eastAsia="en-US"/>
    </w:rPr>
  </w:style>
  <w:style w:type="paragraph" w:styleId="Caption">
    <w:name w:val="caption"/>
    <w:basedOn w:val="Normal"/>
    <w:next w:val="Normal"/>
    <w:unhideWhenUsed/>
    <w:rsid w:val="00A719F6"/>
    <w:pPr>
      <w:spacing w:after="200"/>
    </w:pPr>
    <w:rPr>
      <w:b/>
      <w:bCs/>
      <w:color w:val="3F4A75" w:themeColor="accent1"/>
      <w:sz w:val="18"/>
      <w:szCs w:val="18"/>
    </w:rPr>
  </w:style>
  <w:style w:type="paragraph" w:customStyle="1" w:styleId="Footerrightpage">
    <w:name w:val="Footer right page"/>
    <w:basedOn w:val="Footer"/>
    <w:rsid w:val="00A719F6"/>
  </w:style>
  <w:style w:type="character" w:customStyle="1" w:styleId="Heading7Char">
    <w:name w:val="Heading 7 Char"/>
    <w:basedOn w:val="DefaultParagraphFont"/>
    <w:link w:val="Heading7"/>
    <w:semiHidden/>
    <w:rsid w:val="00A719F6"/>
    <w:rPr>
      <w:rFonts w:ascii="Arial" w:eastAsiaTheme="majorEastAsia" w:hAnsi="Arial" w:cstheme="majorBidi"/>
      <w:b/>
      <w:i/>
      <w:iCs/>
      <w:color w:val="1F243A" w:themeColor="accent1" w:themeShade="7F"/>
      <w:sz w:val="22"/>
      <w:szCs w:val="24"/>
      <w:lang w:eastAsia="en-US"/>
    </w:rPr>
  </w:style>
  <w:style w:type="paragraph" w:styleId="NoSpacing">
    <w:name w:val="No Spacing"/>
    <w:uiPriority w:val="1"/>
    <w:rsid w:val="00A719F6"/>
    <w:rPr>
      <w:sz w:val="24"/>
      <w:szCs w:val="24"/>
      <w:lang w:eastAsia="en-US"/>
    </w:rPr>
  </w:style>
  <w:style w:type="paragraph" w:styleId="NormalWeb">
    <w:name w:val="Normal (Web)"/>
    <w:basedOn w:val="Normal"/>
    <w:uiPriority w:val="99"/>
    <w:unhideWhenUsed/>
    <w:rsid w:val="00A719F6"/>
    <w:pPr>
      <w:spacing w:before="100" w:beforeAutospacing="1" w:after="100" w:afterAutospacing="1"/>
    </w:pPr>
    <w:rPr>
      <w:rFonts w:ascii="Times New Roman" w:hAnsi="Times New Roman"/>
      <w:sz w:val="24"/>
      <w:lang w:eastAsia="en-AU"/>
    </w:rPr>
  </w:style>
  <w:style w:type="paragraph" w:customStyle="1" w:styleId="Style1">
    <w:name w:val="Style1"/>
    <w:next w:val="Normal"/>
    <w:rsid w:val="00A719F6"/>
    <w:pPr>
      <w:pBdr>
        <w:top w:val="single" w:sz="6" w:space="20" w:color="358189"/>
        <w:left w:val="single" w:sz="6" w:space="10" w:color="358189"/>
        <w:bottom w:val="single" w:sz="6" w:space="10" w:color="358189"/>
        <w:right w:val="single" w:sz="6" w:space="10" w:color="358189"/>
      </w:pBdr>
      <w:spacing w:after="240" w:line="260" w:lineRule="auto"/>
      <w:ind w:left="227" w:right="227"/>
    </w:pPr>
    <w:rPr>
      <w:rFonts w:ascii="Arial" w:hAnsi="Arial" w:cs="Arial"/>
      <w:color w:val="000000" w:themeColor="text1"/>
      <w:sz w:val="21"/>
      <w:szCs w:val="24"/>
      <w:lang w:val="en" w:eastAsia="en-US"/>
    </w:rPr>
  </w:style>
  <w:style w:type="paragraph" w:customStyle="1" w:styleId="Tabletextcentre">
    <w:name w:val="Table text centre"/>
    <w:basedOn w:val="Tabletextleft"/>
    <w:rsid w:val="00A719F6"/>
    <w:pPr>
      <w:jc w:val="center"/>
    </w:pPr>
  </w:style>
  <w:style w:type="paragraph" w:customStyle="1" w:styleId="TableTextright1">
    <w:name w:val="Table Text right"/>
    <w:basedOn w:val="Tabletextleft"/>
    <w:rsid w:val="00A719F6"/>
    <w:pPr>
      <w:jc w:val="right"/>
    </w:pPr>
  </w:style>
  <w:style w:type="character" w:customStyle="1" w:styleId="TableTitleChar">
    <w:name w:val="Table Title Char"/>
    <w:basedOn w:val="DefaultParagraphFont"/>
    <w:link w:val="TableTitle"/>
    <w:rsid w:val="00A719F6"/>
    <w:rPr>
      <w:rFonts w:ascii="Arial" w:hAnsi="Arial"/>
      <w:b/>
      <w:color w:val="000000" w:themeColor="text1"/>
      <w:sz w:val="22"/>
      <w:szCs w:val="24"/>
      <w:lang w:val="en-US" w:eastAsia="en-US"/>
    </w:rPr>
  </w:style>
  <w:style w:type="paragraph" w:customStyle="1" w:styleId="URL">
    <w:name w:val="URL"/>
    <w:basedOn w:val="Normal"/>
    <w:rsid w:val="00A719F6"/>
    <w:pPr>
      <w:spacing w:before="3120"/>
      <w:jc w:val="center"/>
    </w:pPr>
    <w:rPr>
      <w:b/>
      <w:bCs/>
      <w:sz w:val="24"/>
      <w:szCs w:val="20"/>
    </w:rPr>
  </w:style>
  <w:style w:type="character" w:customStyle="1" w:styleId="Heading2Char">
    <w:name w:val="Heading 2 Char"/>
    <w:basedOn w:val="DefaultParagraphFont"/>
    <w:link w:val="Heading2"/>
    <w:uiPriority w:val="9"/>
    <w:rsid w:val="00064168"/>
    <w:rPr>
      <w:rFonts w:ascii="Arial" w:hAnsi="Arial" w:cs="Arial"/>
      <w:b/>
      <w:bCs/>
      <w:iCs/>
      <w:color w:val="358189"/>
      <w:sz w:val="36"/>
      <w:szCs w:val="28"/>
      <w:lang w:eastAsia="en-US"/>
    </w:rPr>
  </w:style>
  <w:style w:type="paragraph" w:styleId="CommentText">
    <w:name w:val="annotation text"/>
    <w:basedOn w:val="Normal"/>
    <w:link w:val="CommentTextChar"/>
    <w:uiPriority w:val="99"/>
    <w:unhideWhenUsed/>
    <w:rsid w:val="00064168"/>
    <w:pPr>
      <w:spacing w:before="0" w:after="160" w:line="240" w:lineRule="auto"/>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rsid w:val="00064168"/>
    <w:rPr>
      <w:rFonts w:ascii="Arial" w:eastAsiaTheme="minorEastAsia" w:hAnsi="Arial" w:cstheme="minorBidi"/>
      <w:lang w:eastAsia="en-US"/>
    </w:rPr>
  </w:style>
  <w:style w:type="paragraph" w:customStyle="1" w:styleId="Disclaimer">
    <w:name w:val="Disclaimer"/>
    <w:basedOn w:val="Normal"/>
    <w:uiPriority w:val="10"/>
    <w:qFormat/>
    <w:rsid w:val="00080BAC"/>
    <w:pPr>
      <w:pBdr>
        <w:top w:val="single" w:sz="12" w:space="1" w:color="358189" w:themeColor="accent2"/>
        <w:bottom w:val="single" w:sz="12" w:space="1" w:color="358189" w:themeColor="accent2"/>
      </w:pBdr>
      <w:shd w:val="clear" w:color="auto" w:fill="D0EAED" w:themeFill="accent2" w:themeFillTint="33"/>
      <w:spacing w:before="0" w:after="160" w:line="280" w:lineRule="exact"/>
      <w:ind w:left="567" w:right="1394"/>
    </w:pPr>
    <w:rPr>
      <w:rFonts w:eastAsiaTheme="minorEastAsia" w:cstheme="minorBidi"/>
      <w:b/>
      <w:color w:val="auto"/>
      <w:sz w:val="16"/>
      <w:szCs w:val="16"/>
    </w:rPr>
  </w:style>
  <w:style w:type="character" w:styleId="BookTitle">
    <w:name w:val="Book Title"/>
    <w:aliases w:val="Description"/>
    <w:basedOn w:val="DefaultParagraphFont"/>
    <w:uiPriority w:val="33"/>
    <w:rsid w:val="00064168"/>
    <w:rPr>
      <w:rFonts w:asciiTheme="minorHAnsi" w:hAnsiTheme="minorHAnsi"/>
      <w:b/>
      <w:bCs/>
      <w:i/>
      <w:iCs/>
      <w:spacing w:val="5"/>
      <w:sz w:val="22"/>
    </w:rPr>
  </w:style>
  <w:style w:type="character" w:styleId="UnresolvedMention">
    <w:name w:val="Unresolved Mention"/>
    <w:basedOn w:val="DefaultParagraphFont"/>
    <w:uiPriority w:val="99"/>
    <w:semiHidden/>
    <w:unhideWhenUsed/>
    <w:rsid w:val="001245EF"/>
    <w:rPr>
      <w:color w:val="605E5C"/>
      <w:shd w:val="clear" w:color="auto" w:fill="E1DFDD"/>
    </w:rPr>
  </w:style>
  <w:style w:type="character" w:styleId="FollowedHyperlink">
    <w:name w:val="FollowedHyperlink"/>
    <w:basedOn w:val="DefaultParagraphFont"/>
    <w:semiHidden/>
    <w:unhideWhenUsed/>
    <w:rsid w:val="001245EF"/>
    <w:rPr>
      <w:color w:val="800080" w:themeColor="followedHyperlink"/>
      <w:u w:val="single"/>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locked/>
    <w:rsid w:val="00A14BD2"/>
    <w:rPr>
      <w:rFonts w:ascii="Arial" w:hAnsi="Arial" w:cs="Arial"/>
      <w:color w:val="000000" w:themeColor="text1"/>
      <w:sz w:val="22"/>
      <w:szCs w:val="24"/>
      <w:lang w:eastAsia="en-US"/>
    </w:rPr>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A14BD2"/>
    <w:pPr>
      <w:ind w:left="720"/>
      <w:contextualSpacing/>
    </w:pPr>
    <w:rPr>
      <w:rFonts w:cs="Arial"/>
    </w:rPr>
  </w:style>
  <w:style w:type="paragraph" w:styleId="Revision">
    <w:name w:val="Revision"/>
    <w:hidden/>
    <w:uiPriority w:val="99"/>
    <w:semiHidden/>
    <w:rsid w:val="00B07423"/>
    <w:rPr>
      <w:rFonts w:ascii="Arial" w:hAnsi="Arial"/>
      <w:color w:val="000000" w:themeColor="text1"/>
      <w:sz w:val="22"/>
      <w:szCs w:val="24"/>
      <w:lang w:eastAsia="en-US"/>
    </w:rPr>
  </w:style>
  <w:style w:type="character" w:styleId="CommentReference">
    <w:name w:val="annotation reference"/>
    <w:basedOn w:val="DefaultParagraphFont"/>
    <w:semiHidden/>
    <w:unhideWhenUsed/>
    <w:rsid w:val="00296631"/>
    <w:rPr>
      <w:sz w:val="16"/>
      <w:szCs w:val="16"/>
    </w:rPr>
  </w:style>
  <w:style w:type="paragraph" w:styleId="CommentSubject">
    <w:name w:val="annotation subject"/>
    <w:basedOn w:val="CommentText"/>
    <w:next w:val="CommentText"/>
    <w:link w:val="CommentSubjectChar"/>
    <w:semiHidden/>
    <w:unhideWhenUsed/>
    <w:rsid w:val="00296631"/>
    <w:pPr>
      <w:spacing w:before="120" w:after="120"/>
    </w:pPr>
    <w:rPr>
      <w:rFonts w:eastAsia="Times New Roman" w:cs="Times New Roman"/>
      <w:b/>
      <w:bCs/>
      <w:color w:val="000000" w:themeColor="text1"/>
    </w:rPr>
  </w:style>
  <w:style w:type="character" w:customStyle="1" w:styleId="CommentSubjectChar">
    <w:name w:val="Comment Subject Char"/>
    <w:basedOn w:val="CommentTextChar"/>
    <w:link w:val="CommentSubject"/>
    <w:semiHidden/>
    <w:rsid w:val="00296631"/>
    <w:rPr>
      <w:rFonts w:ascii="Arial" w:eastAsiaTheme="minorEastAsia" w:hAnsi="Arial" w:cstheme="minorBidi"/>
      <w:b/>
      <w:bCs/>
      <w:color w:val="000000" w:themeColor="text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596314">
      <w:bodyDiv w:val="1"/>
      <w:marLeft w:val="0"/>
      <w:marRight w:val="0"/>
      <w:marTop w:val="0"/>
      <w:marBottom w:val="0"/>
      <w:divBdr>
        <w:top w:val="none" w:sz="0" w:space="0" w:color="auto"/>
        <w:left w:val="none" w:sz="0" w:space="0" w:color="auto"/>
        <w:bottom w:val="none" w:sz="0" w:space="0" w:color="auto"/>
        <w:right w:val="none" w:sz="0" w:space="0" w:color="auto"/>
      </w:divBdr>
    </w:div>
    <w:div w:id="355548488">
      <w:bodyDiv w:val="1"/>
      <w:marLeft w:val="0"/>
      <w:marRight w:val="0"/>
      <w:marTop w:val="0"/>
      <w:marBottom w:val="0"/>
      <w:divBdr>
        <w:top w:val="none" w:sz="0" w:space="0" w:color="auto"/>
        <w:left w:val="none" w:sz="0" w:space="0" w:color="auto"/>
        <w:bottom w:val="none" w:sz="0" w:space="0" w:color="auto"/>
        <w:right w:val="none" w:sz="0" w:space="0" w:color="auto"/>
      </w:divBdr>
    </w:div>
    <w:div w:id="434401465">
      <w:bodyDiv w:val="1"/>
      <w:marLeft w:val="0"/>
      <w:marRight w:val="0"/>
      <w:marTop w:val="0"/>
      <w:marBottom w:val="0"/>
      <w:divBdr>
        <w:top w:val="none" w:sz="0" w:space="0" w:color="auto"/>
        <w:left w:val="none" w:sz="0" w:space="0" w:color="auto"/>
        <w:bottom w:val="none" w:sz="0" w:space="0" w:color="auto"/>
        <w:right w:val="none" w:sz="0" w:space="0" w:color="auto"/>
      </w:divBdr>
    </w:div>
    <w:div w:id="538056377">
      <w:bodyDiv w:val="1"/>
      <w:marLeft w:val="0"/>
      <w:marRight w:val="0"/>
      <w:marTop w:val="0"/>
      <w:marBottom w:val="0"/>
      <w:divBdr>
        <w:top w:val="none" w:sz="0" w:space="0" w:color="auto"/>
        <w:left w:val="none" w:sz="0" w:space="0" w:color="auto"/>
        <w:bottom w:val="none" w:sz="0" w:space="0" w:color="auto"/>
        <w:right w:val="none" w:sz="0" w:space="0" w:color="auto"/>
      </w:divBdr>
    </w:div>
    <w:div w:id="610670463">
      <w:bodyDiv w:val="1"/>
      <w:marLeft w:val="0"/>
      <w:marRight w:val="0"/>
      <w:marTop w:val="0"/>
      <w:marBottom w:val="0"/>
      <w:divBdr>
        <w:top w:val="none" w:sz="0" w:space="0" w:color="auto"/>
        <w:left w:val="none" w:sz="0" w:space="0" w:color="auto"/>
        <w:bottom w:val="none" w:sz="0" w:space="0" w:color="auto"/>
        <w:right w:val="none" w:sz="0" w:space="0" w:color="auto"/>
      </w:divBdr>
    </w:div>
    <w:div w:id="646739794">
      <w:bodyDiv w:val="1"/>
      <w:marLeft w:val="0"/>
      <w:marRight w:val="0"/>
      <w:marTop w:val="0"/>
      <w:marBottom w:val="0"/>
      <w:divBdr>
        <w:top w:val="none" w:sz="0" w:space="0" w:color="auto"/>
        <w:left w:val="none" w:sz="0" w:space="0" w:color="auto"/>
        <w:bottom w:val="none" w:sz="0" w:space="0" w:color="auto"/>
        <w:right w:val="none" w:sz="0" w:space="0" w:color="auto"/>
      </w:divBdr>
    </w:div>
    <w:div w:id="708144445">
      <w:bodyDiv w:val="1"/>
      <w:marLeft w:val="0"/>
      <w:marRight w:val="0"/>
      <w:marTop w:val="0"/>
      <w:marBottom w:val="0"/>
      <w:divBdr>
        <w:top w:val="none" w:sz="0" w:space="0" w:color="auto"/>
        <w:left w:val="none" w:sz="0" w:space="0" w:color="auto"/>
        <w:bottom w:val="none" w:sz="0" w:space="0" w:color="auto"/>
        <w:right w:val="none" w:sz="0" w:space="0" w:color="auto"/>
      </w:divBdr>
    </w:div>
    <w:div w:id="735668350">
      <w:bodyDiv w:val="1"/>
      <w:marLeft w:val="0"/>
      <w:marRight w:val="0"/>
      <w:marTop w:val="0"/>
      <w:marBottom w:val="0"/>
      <w:divBdr>
        <w:top w:val="none" w:sz="0" w:space="0" w:color="auto"/>
        <w:left w:val="none" w:sz="0" w:space="0" w:color="auto"/>
        <w:bottom w:val="none" w:sz="0" w:space="0" w:color="auto"/>
        <w:right w:val="none" w:sz="0" w:space="0" w:color="auto"/>
      </w:divBdr>
    </w:div>
    <w:div w:id="1109736065">
      <w:bodyDiv w:val="1"/>
      <w:marLeft w:val="0"/>
      <w:marRight w:val="0"/>
      <w:marTop w:val="0"/>
      <w:marBottom w:val="0"/>
      <w:divBdr>
        <w:top w:val="none" w:sz="0" w:space="0" w:color="auto"/>
        <w:left w:val="none" w:sz="0" w:space="0" w:color="auto"/>
        <w:bottom w:val="none" w:sz="0" w:space="0" w:color="auto"/>
        <w:right w:val="none" w:sz="0" w:space="0" w:color="auto"/>
      </w:divBdr>
    </w:div>
    <w:div w:id="1229875157">
      <w:bodyDiv w:val="1"/>
      <w:marLeft w:val="0"/>
      <w:marRight w:val="0"/>
      <w:marTop w:val="0"/>
      <w:marBottom w:val="0"/>
      <w:divBdr>
        <w:top w:val="none" w:sz="0" w:space="0" w:color="auto"/>
        <w:left w:val="none" w:sz="0" w:space="0" w:color="auto"/>
        <w:bottom w:val="none" w:sz="0" w:space="0" w:color="auto"/>
        <w:right w:val="none" w:sz="0" w:space="0" w:color="auto"/>
      </w:divBdr>
    </w:div>
    <w:div w:id="1464230287">
      <w:bodyDiv w:val="1"/>
      <w:marLeft w:val="0"/>
      <w:marRight w:val="0"/>
      <w:marTop w:val="0"/>
      <w:marBottom w:val="0"/>
      <w:divBdr>
        <w:top w:val="none" w:sz="0" w:space="0" w:color="auto"/>
        <w:left w:val="none" w:sz="0" w:space="0" w:color="auto"/>
        <w:bottom w:val="none" w:sz="0" w:space="0" w:color="auto"/>
        <w:right w:val="none" w:sz="0" w:space="0" w:color="auto"/>
      </w:divBdr>
    </w:div>
    <w:div w:id="1901012635">
      <w:bodyDiv w:val="1"/>
      <w:marLeft w:val="0"/>
      <w:marRight w:val="0"/>
      <w:marTop w:val="0"/>
      <w:marBottom w:val="0"/>
      <w:divBdr>
        <w:top w:val="none" w:sz="0" w:space="0" w:color="auto"/>
        <w:left w:val="none" w:sz="0" w:space="0" w:color="auto"/>
        <w:bottom w:val="none" w:sz="0" w:space="0" w:color="auto"/>
        <w:right w:val="none" w:sz="0" w:space="0" w:color="auto"/>
      </w:divBdr>
    </w:div>
    <w:div w:id="2000956338">
      <w:bodyDiv w:val="1"/>
      <w:marLeft w:val="0"/>
      <w:marRight w:val="0"/>
      <w:marTop w:val="0"/>
      <w:marBottom w:val="0"/>
      <w:divBdr>
        <w:top w:val="none" w:sz="0" w:space="0" w:color="auto"/>
        <w:left w:val="none" w:sz="0" w:space="0" w:color="auto"/>
        <w:bottom w:val="none" w:sz="0" w:space="0" w:color="auto"/>
        <w:right w:val="none" w:sz="0" w:space="0" w:color="auto"/>
      </w:divBdr>
      <w:divsChild>
        <w:div w:id="89546275">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sac.gov.au/internet/msac/publishing.nsf/Content/application-page" TargetMode="External"/><Relationship Id="rId13" Type="http://schemas.openxmlformats.org/officeDocument/2006/relationships/hyperlink" Target="mailto:askMBS@health.gov.au" TargetMode="External"/><Relationship Id="rId18" Type="http://schemas.openxmlformats.org/officeDocument/2006/relationships/hyperlink" Target="https://www.servicesaustralia.gov.au/organisations/health-professionals/news/all"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mbsonline.gov.au/" TargetMode="External"/><Relationship Id="rId17" Type="http://schemas.openxmlformats.org/officeDocument/2006/relationships/hyperlink" Target="mailto:PHI@health.gov.au" TargetMode="External"/><Relationship Id="rId2" Type="http://schemas.openxmlformats.org/officeDocument/2006/relationships/numbering" Target="numbering.xml"/><Relationship Id="rId16" Type="http://schemas.openxmlformats.org/officeDocument/2006/relationships/hyperlink" Target="https://www.legislation.gov.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bsonline.gov.a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ealth.gov.au/topics/private-health-insurance/private-health-insurance-reforms" TargetMode="External"/><Relationship Id="rId23" Type="http://schemas.openxmlformats.org/officeDocument/2006/relationships/fontTable" Target="fontTable.xml"/><Relationship Id="rId10" Type="http://schemas.openxmlformats.org/officeDocument/2006/relationships/hyperlink" Target="https://www.legislation.gov.au/Series/F2017L01291" TargetMode="External"/><Relationship Id="rId19" Type="http://schemas.openxmlformats.org/officeDocument/2006/relationships/hyperlink" Target="http://www.mbsonline.gov.au/internet/mbsonline/publishing.nsf/Content/downloads" TargetMode="External"/><Relationship Id="rId4" Type="http://schemas.openxmlformats.org/officeDocument/2006/relationships/settings" Target="settings.xml"/><Relationship Id="rId9" Type="http://schemas.openxmlformats.org/officeDocument/2006/relationships/hyperlink" Target="http://www.msac.gov.au/" TargetMode="External"/><Relationship Id="rId14" Type="http://schemas.openxmlformats.org/officeDocument/2006/relationships/hyperlink" Target="https://www.privatehealth.gov.au/health_insurance/phichanges/index.htm" TargetMode="External"/><Relationship Id="rId22"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Health">
      <a:dk1>
        <a:sysClr val="windowText" lastClr="000000"/>
      </a:dk1>
      <a:lt1>
        <a:sysClr val="window" lastClr="FFFFFF"/>
      </a:lt1>
      <a:dk2>
        <a:srgbClr val="3F4A75"/>
      </a:dk2>
      <a:lt2>
        <a:srgbClr val="E6E6E6"/>
      </a:lt2>
      <a:accent1>
        <a:srgbClr val="3F4A75"/>
      </a:accent1>
      <a:accent2>
        <a:srgbClr val="358189"/>
      </a:accent2>
      <a:accent3>
        <a:srgbClr val="0078BF"/>
      </a:accent3>
      <a:accent4>
        <a:srgbClr val="9E4C6E"/>
      </a:accent4>
      <a:accent5>
        <a:srgbClr val="3998B5"/>
      </a:accent5>
      <a:accent6>
        <a:srgbClr val="97A92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C2AE0-42EB-455C-957E-E788C41DA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1197</Words>
  <Characters>6823</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2023-11-21T22:50:00Z</dcterms:created>
  <dcterms:modified xsi:type="dcterms:W3CDTF">2023-11-27T04:56:00Z</dcterms:modified>
</cp:coreProperties>
</file>