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C8F89" w14:textId="6E94BB39" w:rsidR="00212F05" w:rsidRPr="00F605E6" w:rsidRDefault="00212F05" w:rsidP="00212F05">
      <w:pPr>
        <w:pStyle w:val="Heading1"/>
        <w:spacing w:before="120"/>
        <w:rPr>
          <w:sz w:val="48"/>
          <w:szCs w:val="48"/>
        </w:rPr>
      </w:pPr>
      <w:r w:rsidRPr="00F605E6">
        <w:rPr>
          <w:rFonts w:asciiTheme="minorHAnsi" w:hAnsiTheme="minorHAnsi" w:cstheme="minorHAnsi"/>
          <w:sz w:val="48"/>
          <w:szCs w:val="48"/>
        </w:rPr>
        <w:t xml:space="preserve">COVID-19 </w:t>
      </w:r>
      <w:r w:rsidR="00DC089A">
        <w:rPr>
          <w:rFonts w:asciiTheme="minorHAnsi" w:hAnsiTheme="minorHAnsi" w:cstheme="minorHAnsi"/>
          <w:sz w:val="48"/>
          <w:szCs w:val="48"/>
        </w:rPr>
        <w:t>Temporary</w:t>
      </w:r>
      <w:r w:rsidRPr="00F605E6">
        <w:rPr>
          <w:rFonts w:asciiTheme="minorHAnsi" w:hAnsiTheme="minorHAnsi" w:cstheme="minorHAnsi"/>
          <w:sz w:val="48"/>
          <w:szCs w:val="48"/>
        </w:rPr>
        <w:t xml:space="preserve"> MBS Telehealth Services</w:t>
      </w:r>
    </w:p>
    <w:p w14:paraId="4BEB4DCA" w14:textId="77777777" w:rsidR="00212F05" w:rsidRPr="00036E46" w:rsidRDefault="00212F05" w:rsidP="00EF1DF3">
      <w:pPr>
        <w:pStyle w:val="Heading2"/>
        <w:rPr>
          <w:color w:val="001353" w:themeColor="text2" w:themeShade="BF"/>
        </w:rPr>
      </w:pPr>
      <w:bookmarkStart w:id="0" w:name="_Hlk4568006"/>
      <w:r w:rsidRPr="00036E46">
        <w:rPr>
          <w:color w:val="001353" w:themeColor="text2" w:themeShade="BF"/>
        </w:rPr>
        <w:t>Participating Midwives</w:t>
      </w:r>
    </w:p>
    <w:p w14:paraId="1D14221D" w14:textId="0CAC7E82" w:rsidR="00212F05" w:rsidRPr="00036E46" w:rsidRDefault="00212F05" w:rsidP="00212F05">
      <w:pPr>
        <w:rPr>
          <w:color w:val="001353" w:themeColor="text2" w:themeShade="BF"/>
        </w:rPr>
      </w:pPr>
      <w:r w:rsidRPr="00036E46">
        <w:rPr>
          <w:color w:val="001353" w:themeColor="text2" w:themeShade="BF"/>
        </w:rPr>
        <w:t xml:space="preserve">Last updated: </w:t>
      </w:r>
      <w:r w:rsidR="00A04CDA" w:rsidRPr="00036E46">
        <w:rPr>
          <w:color w:val="001353" w:themeColor="text2" w:themeShade="BF"/>
        </w:rPr>
        <w:t>2</w:t>
      </w:r>
      <w:r w:rsidR="00807B20" w:rsidRPr="00036E46">
        <w:rPr>
          <w:color w:val="001353" w:themeColor="text2" w:themeShade="BF"/>
        </w:rPr>
        <w:t>5</w:t>
      </w:r>
      <w:r w:rsidR="00A04CDA" w:rsidRPr="00036E46">
        <w:rPr>
          <w:color w:val="001353" w:themeColor="text2" w:themeShade="BF"/>
        </w:rPr>
        <w:t xml:space="preserve"> June</w:t>
      </w:r>
      <w:r w:rsidR="008E10EF" w:rsidRPr="00036E46">
        <w:rPr>
          <w:color w:val="001353" w:themeColor="text2" w:themeShade="BF"/>
        </w:rPr>
        <w:t xml:space="preserve"> </w:t>
      </w:r>
      <w:r w:rsidRPr="00036E46">
        <w:rPr>
          <w:color w:val="001353" w:themeColor="text2" w:themeShade="BF"/>
        </w:rPr>
        <w:t>202</w:t>
      </w:r>
      <w:r w:rsidR="008E10EF" w:rsidRPr="00036E46">
        <w:rPr>
          <w:color w:val="001353" w:themeColor="text2" w:themeShade="BF"/>
        </w:rPr>
        <w:t>1</w:t>
      </w:r>
    </w:p>
    <w:p w14:paraId="05172630" w14:textId="6ABD88B5" w:rsidR="004A74AF" w:rsidRPr="00036E46" w:rsidRDefault="004A74AF" w:rsidP="004A74AF">
      <w:pPr>
        <w:pStyle w:val="ListParagraph"/>
        <w:numPr>
          <w:ilvl w:val="0"/>
          <w:numId w:val="1"/>
        </w:numPr>
        <w:rPr>
          <w:color w:val="001353" w:themeColor="text2" w:themeShade="BF"/>
        </w:rPr>
      </w:pPr>
      <w:bookmarkStart w:id="1" w:name="_Hlk535506978"/>
      <w:bookmarkEnd w:id="0"/>
      <w:r w:rsidRPr="00036E46">
        <w:rPr>
          <w:color w:val="001353" w:themeColor="text2" w:themeShade="BF"/>
        </w:rPr>
        <w:t xml:space="preserve">Commencing 13 March 2020 and extending until </w:t>
      </w:r>
      <w:r w:rsidR="00A04CDA" w:rsidRPr="00036E46">
        <w:rPr>
          <w:color w:val="001353" w:themeColor="text2" w:themeShade="BF"/>
        </w:rPr>
        <w:t>31 December</w:t>
      </w:r>
      <w:r w:rsidR="008E10EF" w:rsidRPr="00036E46">
        <w:rPr>
          <w:color w:val="001353" w:themeColor="text2" w:themeShade="BF"/>
        </w:rPr>
        <w:t xml:space="preserve"> </w:t>
      </w:r>
      <w:r w:rsidRPr="00036E46">
        <w:rPr>
          <w:color w:val="001353" w:themeColor="text2" w:themeShade="BF"/>
        </w:rPr>
        <w:t>2021, temporary MBS telehealth items have been</w:t>
      </w:r>
      <w:r w:rsidRPr="00036E46">
        <w:rPr>
          <w:rFonts w:asciiTheme="minorHAnsi" w:hAnsiTheme="minorHAnsi" w:cstheme="minorHAnsi"/>
          <w:color w:val="001353" w:themeColor="text2" w:themeShade="BF"/>
        </w:rPr>
        <w:t xml:space="preserve"> made available</w:t>
      </w:r>
      <w:r w:rsidRPr="00036E46">
        <w:rPr>
          <w:color w:val="001353" w:themeColor="text2" w:themeShade="BF"/>
        </w:rPr>
        <w:t xml:space="preserve"> to help reduce the risk of community transmission of COVID-19 and provide protection for patients and health care providers. </w:t>
      </w:r>
    </w:p>
    <w:p w14:paraId="42F23F16" w14:textId="73F86B25" w:rsidR="00CC1DAF" w:rsidRPr="00036E46" w:rsidRDefault="00CC1DAF" w:rsidP="00CC1DAF">
      <w:pPr>
        <w:pStyle w:val="ListParagraph"/>
        <w:numPr>
          <w:ilvl w:val="0"/>
          <w:numId w:val="1"/>
        </w:numPr>
        <w:rPr>
          <w:color w:val="001353" w:themeColor="text2" w:themeShade="BF"/>
        </w:rPr>
      </w:pPr>
      <w:r w:rsidRPr="00036E46">
        <w:rPr>
          <w:color w:val="001353" w:themeColor="text2" w:themeShade="BF"/>
        </w:rPr>
        <w:t xml:space="preserve">The temporary MBS telehealth items are available to participating </w:t>
      </w:r>
      <w:r w:rsidR="004A74AF" w:rsidRPr="00036E46">
        <w:rPr>
          <w:color w:val="001353" w:themeColor="text2" w:themeShade="BF"/>
        </w:rPr>
        <w:t>m</w:t>
      </w:r>
      <w:r w:rsidRPr="00036E46">
        <w:rPr>
          <w:color w:val="001353" w:themeColor="text2" w:themeShade="BF"/>
        </w:rPr>
        <w:t>idwives.</w:t>
      </w:r>
    </w:p>
    <w:bookmarkEnd w:id="1"/>
    <w:p w14:paraId="4C07D8F9" w14:textId="77777777" w:rsidR="004A74AF" w:rsidRPr="00036E46" w:rsidRDefault="004A74AF" w:rsidP="004A74AF">
      <w:pPr>
        <w:pStyle w:val="ListParagraph"/>
        <w:numPr>
          <w:ilvl w:val="0"/>
          <w:numId w:val="1"/>
        </w:numPr>
        <w:rPr>
          <w:color w:val="001353" w:themeColor="text2" w:themeShade="BF"/>
        </w:rPr>
      </w:pPr>
      <w:r w:rsidRPr="00036E46">
        <w:rPr>
          <w:color w:val="001353" w:themeColor="text2" w:themeShade="BF"/>
        </w:rPr>
        <w:t>A service may only be provided by telehealth where it is safe and clinically appropriate to do so.</w:t>
      </w:r>
    </w:p>
    <w:p w14:paraId="641BB7B9" w14:textId="77777777" w:rsidR="004A74AF" w:rsidRPr="00036E46" w:rsidRDefault="004A74AF" w:rsidP="004A74AF">
      <w:pPr>
        <w:pStyle w:val="ListParagraph"/>
        <w:numPr>
          <w:ilvl w:val="0"/>
          <w:numId w:val="1"/>
        </w:numPr>
        <w:rPr>
          <w:color w:val="001353" w:themeColor="text2" w:themeShade="BF"/>
        </w:rPr>
      </w:pPr>
      <w:r w:rsidRPr="00036E46">
        <w:rPr>
          <w:color w:val="001353" w:themeColor="text2" w:themeShade="BF"/>
        </w:rPr>
        <w:t>The temporary MBS telehealth items are for out-of-hospital patients.</w:t>
      </w:r>
    </w:p>
    <w:p w14:paraId="7612FCF7" w14:textId="5504B703" w:rsidR="00DC089A" w:rsidRPr="00036E46" w:rsidRDefault="004A74AF" w:rsidP="004A74AF">
      <w:pPr>
        <w:pStyle w:val="ListParagraph"/>
        <w:numPr>
          <w:ilvl w:val="0"/>
          <w:numId w:val="1"/>
        </w:numPr>
        <w:rPr>
          <w:color w:val="001353" w:themeColor="text2" w:themeShade="BF"/>
        </w:rPr>
      </w:pPr>
      <w:r w:rsidRPr="00036E46">
        <w:rPr>
          <w:color w:val="001353" w:themeColor="text2" w:themeShade="BF"/>
        </w:rPr>
        <w:t>All providers are expected to obtain informed financial consent from patients prior to charging private fees for COVID-19 telehealth services</w:t>
      </w:r>
      <w:r w:rsidR="00EA3B9E" w:rsidRPr="00036E46">
        <w:rPr>
          <w:color w:val="001353" w:themeColor="text2" w:themeShade="BF"/>
        </w:rPr>
        <w:t xml:space="preserve">. </w:t>
      </w:r>
    </w:p>
    <w:p w14:paraId="5A0A10F0" w14:textId="77777777" w:rsidR="00212F05" w:rsidRPr="00036E46" w:rsidRDefault="000175D4" w:rsidP="00212F05">
      <w:pPr>
        <w:rPr>
          <w:color w:val="001353" w:themeColor="text2" w:themeShade="BF"/>
        </w:rPr>
        <w:sectPr w:rsidR="00212F05" w:rsidRPr="00036E46" w:rsidSect="00F50994">
          <w:headerReference w:type="default" r:id="rId7"/>
          <w:footerReference w:type="default" r:id="rId8"/>
          <w:type w:val="continuous"/>
          <w:pgSz w:w="11906" w:h="16838"/>
          <w:pgMar w:top="3261" w:right="720" w:bottom="720" w:left="720" w:header="708" w:footer="708" w:gutter="0"/>
          <w:cols w:space="708"/>
          <w:docGrid w:linePitch="360"/>
        </w:sectPr>
      </w:pPr>
      <w:r>
        <w:rPr>
          <w:rStyle w:val="BookTitle"/>
          <w:color w:val="001353" w:themeColor="text2" w:themeShade="BF"/>
        </w:rPr>
        <w:pict w14:anchorId="7890ECD4">
          <v:rect id="_x0000_i1026" style="width:500.25pt;height:1.35pt" o:hrpct="990" o:hralign="center" o:hrstd="t" o:hr="t" fillcolor="#a0a0a0" stroked="f"/>
        </w:pict>
      </w:r>
    </w:p>
    <w:p w14:paraId="4F38BD80" w14:textId="77777777" w:rsidR="00212F05" w:rsidRPr="00036E46" w:rsidRDefault="00212F05">
      <w:pPr>
        <w:pStyle w:val="Heading2"/>
        <w:rPr>
          <w:color w:val="001353" w:themeColor="text2" w:themeShade="BF"/>
        </w:rPr>
      </w:pPr>
      <w:r w:rsidRPr="00036E46">
        <w:rPr>
          <w:color w:val="001353" w:themeColor="text2" w:themeShade="BF"/>
        </w:rPr>
        <w:t>What are the changes?</w:t>
      </w:r>
    </w:p>
    <w:p w14:paraId="760A8570" w14:textId="05E974AC" w:rsidR="00E539D2" w:rsidRPr="00036E46" w:rsidRDefault="00212F05" w:rsidP="00212F05">
      <w:pPr>
        <w:spacing w:after="120" w:line="276" w:lineRule="auto"/>
        <w:rPr>
          <w:bCs/>
          <w:color w:val="001353" w:themeColor="text2" w:themeShade="BF"/>
        </w:rPr>
      </w:pPr>
      <w:r w:rsidRPr="00036E46">
        <w:rPr>
          <w:color w:val="001353" w:themeColor="text2" w:themeShade="BF"/>
        </w:rPr>
        <w:t>As</w:t>
      </w:r>
      <w:r w:rsidRPr="00036E46">
        <w:rPr>
          <w:bCs/>
          <w:color w:val="001353" w:themeColor="text2" w:themeShade="BF"/>
        </w:rPr>
        <w:t xml:space="preserve"> part of the Australian Government’s response to COVID-19, eight (8) </w:t>
      </w:r>
      <w:r w:rsidR="00E539D2" w:rsidRPr="00036E46">
        <w:rPr>
          <w:bCs/>
          <w:color w:val="001353" w:themeColor="text2" w:themeShade="BF"/>
        </w:rPr>
        <w:t>temporary MBS telehealth items have been introduced to ensure continued access to essential Medicare rebated consultation services</w:t>
      </w:r>
      <w:r w:rsidR="00F93B38" w:rsidRPr="00036E46">
        <w:rPr>
          <w:bCs/>
          <w:color w:val="001353" w:themeColor="text2" w:themeShade="BF"/>
        </w:rPr>
        <w:t>.</w:t>
      </w:r>
      <w:r w:rsidR="00E539D2" w:rsidRPr="00036E46">
        <w:rPr>
          <w:bCs/>
          <w:color w:val="001353" w:themeColor="text2" w:themeShade="BF"/>
        </w:rPr>
        <w:t xml:space="preserve"> </w:t>
      </w:r>
    </w:p>
    <w:p w14:paraId="4FEB54D2" w14:textId="5B7C0BC9" w:rsidR="00212F05" w:rsidRPr="00036E46" w:rsidRDefault="00212F05" w:rsidP="00212F05">
      <w:pPr>
        <w:spacing w:after="120" w:line="276" w:lineRule="auto"/>
        <w:rPr>
          <w:color w:val="001353" w:themeColor="text2" w:themeShade="BF"/>
        </w:rPr>
      </w:pPr>
      <w:r w:rsidRPr="00036E46">
        <w:rPr>
          <w:color w:val="001353" w:themeColor="text2" w:themeShade="BF"/>
        </w:rPr>
        <w:t xml:space="preserve">The </w:t>
      </w:r>
      <w:r w:rsidR="004A74AF" w:rsidRPr="00036E46">
        <w:rPr>
          <w:color w:val="001353" w:themeColor="text2" w:themeShade="BF"/>
        </w:rPr>
        <w:t xml:space="preserve">telehealth </w:t>
      </w:r>
      <w:r w:rsidRPr="00036E46">
        <w:rPr>
          <w:color w:val="001353" w:themeColor="text2" w:themeShade="BF"/>
        </w:rPr>
        <w:t>item</w:t>
      </w:r>
      <w:r w:rsidR="00E539D2" w:rsidRPr="00036E46">
        <w:rPr>
          <w:color w:val="001353" w:themeColor="text2" w:themeShade="BF"/>
        </w:rPr>
        <w:t>s</w:t>
      </w:r>
      <w:r w:rsidRPr="00036E46">
        <w:rPr>
          <w:color w:val="001353" w:themeColor="text2" w:themeShade="BF"/>
        </w:rPr>
        <w:t xml:space="preserve"> are:</w:t>
      </w:r>
    </w:p>
    <w:p w14:paraId="1221E5CB" w14:textId="48874497" w:rsidR="00212F05" w:rsidRPr="00036E46" w:rsidRDefault="00212F05" w:rsidP="004A74AF">
      <w:pPr>
        <w:spacing w:after="120" w:line="276" w:lineRule="auto"/>
        <w:rPr>
          <w:color w:val="001353" w:themeColor="text2" w:themeShade="BF"/>
          <w:u w:val="single"/>
        </w:rPr>
      </w:pPr>
      <w:r w:rsidRPr="00036E46">
        <w:rPr>
          <w:color w:val="001353" w:themeColor="text2" w:themeShade="BF"/>
          <w:u w:val="single"/>
        </w:rPr>
        <w:t xml:space="preserve">Group </w:t>
      </w:r>
      <w:r w:rsidR="00F93B38" w:rsidRPr="00036E46">
        <w:rPr>
          <w:color w:val="001353" w:themeColor="text2" w:themeShade="BF"/>
          <w:u w:val="single"/>
        </w:rPr>
        <w:t>M19,</w:t>
      </w:r>
      <w:r w:rsidRPr="00036E46">
        <w:rPr>
          <w:color w:val="001353" w:themeColor="text2" w:themeShade="BF"/>
          <w:u w:val="single"/>
        </w:rPr>
        <w:t xml:space="preserve"> sub-groups 1-2:</w:t>
      </w:r>
    </w:p>
    <w:p w14:paraId="397946A2" w14:textId="4ADD0CCA" w:rsidR="00212F05" w:rsidRPr="00036E46" w:rsidRDefault="00212F05" w:rsidP="00212F05">
      <w:pPr>
        <w:pStyle w:val="ListParagraph"/>
        <w:numPr>
          <w:ilvl w:val="0"/>
          <w:numId w:val="20"/>
        </w:numPr>
        <w:spacing w:after="120" w:line="276" w:lineRule="auto"/>
        <w:rPr>
          <w:color w:val="001353" w:themeColor="text2" w:themeShade="BF"/>
        </w:rPr>
      </w:pPr>
      <w:r w:rsidRPr="00036E46">
        <w:rPr>
          <w:color w:val="001353" w:themeColor="text2" w:themeShade="BF"/>
        </w:rPr>
        <w:t>MBS items 91211-9122</w:t>
      </w:r>
      <w:r w:rsidR="005B7258" w:rsidRPr="00036E46">
        <w:rPr>
          <w:color w:val="001353" w:themeColor="text2" w:themeShade="BF"/>
        </w:rPr>
        <w:t>2</w:t>
      </w:r>
      <w:r w:rsidRPr="00036E46">
        <w:rPr>
          <w:color w:val="001353" w:themeColor="text2" w:themeShade="BF"/>
        </w:rPr>
        <w:t>.</w:t>
      </w:r>
    </w:p>
    <w:p w14:paraId="7C977CEE" w14:textId="4451FFCF" w:rsidR="00212F05" w:rsidRPr="00036E46" w:rsidRDefault="00E539D2" w:rsidP="00212F05">
      <w:pPr>
        <w:spacing w:after="120" w:line="276" w:lineRule="auto"/>
        <w:rPr>
          <w:color w:val="001353" w:themeColor="text2" w:themeShade="BF"/>
          <w:szCs w:val="20"/>
          <w:lang w:eastAsia="en-AU"/>
        </w:rPr>
      </w:pPr>
      <w:r w:rsidRPr="00036E46">
        <w:rPr>
          <w:color w:val="001353" w:themeColor="text2" w:themeShade="BF"/>
          <w:szCs w:val="20"/>
          <w:lang w:eastAsia="en-AU"/>
        </w:rPr>
        <w:t xml:space="preserve">A list of the telehealth items is provided later in this fact sheet. </w:t>
      </w:r>
    </w:p>
    <w:p w14:paraId="0B0BB434" w14:textId="77777777" w:rsidR="00C303E0" w:rsidRPr="00036E46" w:rsidRDefault="00C303E0" w:rsidP="00C303E0">
      <w:pPr>
        <w:spacing w:before="240" w:after="120"/>
        <w:outlineLvl w:val="1"/>
        <w:rPr>
          <w:rFonts w:asciiTheme="majorHAnsi" w:hAnsiTheme="majorHAnsi"/>
          <w:color w:val="001353" w:themeColor="text2" w:themeShade="BF"/>
          <w:sz w:val="28"/>
        </w:rPr>
      </w:pPr>
      <w:r w:rsidRPr="00036E46">
        <w:rPr>
          <w:rFonts w:asciiTheme="majorHAnsi" w:hAnsiTheme="majorHAnsi"/>
          <w:color w:val="001353" w:themeColor="text2" w:themeShade="BF"/>
          <w:sz w:val="28"/>
        </w:rPr>
        <w:t>Why are the changes being made?</w:t>
      </w:r>
    </w:p>
    <w:p w14:paraId="685C30AE" w14:textId="77777777" w:rsidR="00A04CDA" w:rsidRPr="00036E46" w:rsidRDefault="00A04CDA" w:rsidP="00A04CDA">
      <w:pPr>
        <w:spacing w:line="276" w:lineRule="auto"/>
        <w:rPr>
          <w:color w:val="001353" w:themeColor="text2" w:themeShade="BF"/>
        </w:rPr>
      </w:pPr>
      <w:r w:rsidRPr="00036E46">
        <w:rPr>
          <w:color w:val="001353" w:themeColor="text2" w:themeShade="BF"/>
        </w:rPr>
        <w:t>T</w:t>
      </w:r>
      <w:r w:rsidRPr="00036E46">
        <w:rPr>
          <w:rFonts w:asciiTheme="minorHAnsi" w:hAnsiTheme="minorHAnsi" w:cstheme="minorHAnsi"/>
          <w:color w:val="001353" w:themeColor="text2" w:themeShade="BF"/>
        </w:rPr>
        <w:t xml:space="preserve">he </w:t>
      </w:r>
      <w:r w:rsidRPr="00036E46">
        <w:rPr>
          <w:color w:val="001353" w:themeColor="text2" w:themeShade="BF"/>
        </w:rPr>
        <w:t xml:space="preserve">temporary MBS telehealth items </w:t>
      </w:r>
      <w:r w:rsidRPr="00036E46">
        <w:rPr>
          <w:rFonts w:asciiTheme="minorHAnsi" w:hAnsiTheme="minorHAnsi" w:cstheme="minorHAnsi"/>
          <w:color w:val="001353" w:themeColor="text2" w:themeShade="BF"/>
        </w:rPr>
        <w:t xml:space="preserve">allow people to access essential Medicare funded health services in their homes and reduce their risk of exposure to COVID-19 within the community. </w:t>
      </w:r>
    </w:p>
    <w:p w14:paraId="588FEAAE" w14:textId="2CFA5A46" w:rsidR="004A74AF" w:rsidRPr="00036E46" w:rsidRDefault="00A04CDA" w:rsidP="00A04CDA">
      <w:pPr>
        <w:spacing w:after="120" w:line="276" w:lineRule="auto"/>
        <w:rPr>
          <w:color w:val="001353" w:themeColor="text2" w:themeShade="BF"/>
        </w:rPr>
      </w:pPr>
      <w:r w:rsidRPr="00036E46">
        <w:rPr>
          <w:color w:val="001353" w:themeColor="text2" w:themeShade="BF"/>
          <w:szCs w:val="20"/>
          <w:lang w:val="en"/>
        </w:rPr>
        <w:t>As part of the 2021–22 Budget, the Government is investing an additional $204.6 million to support continued access to MBS COVID-19 telehealth services until 31 December 2021, building on previous investment of $3.6 billion since March 2020.</w:t>
      </w:r>
      <w:r w:rsidRPr="00036E46">
        <w:rPr>
          <w:rFonts w:asciiTheme="minorHAnsi" w:hAnsiTheme="minorHAnsi" w:cstheme="minorHAnsi"/>
          <w:color w:val="001353" w:themeColor="text2" w:themeShade="BF"/>
          <w:szCs w:val="20"/>
        </w:rPr>
        <w:t xml:space="preserve"> </w:t>
      </w:r>
    </w:p>
    <w:p w14:paraId="5AA0AC9F" w14:textId="3250E09A" w:rsidR="00212F05" w:rsidRPr="00036E46" w:rsidRDefault="00212F05">
      <w:pPr>
        <w:pStyle w:val="Heading2"/>
        <w:rPr>
          <w:color w:val="001353" w:themeColor="text2" w:themeShade="BF"/>
        </w:rPr>
      </w:pPr>
      <w:r w:rsidRPr="00036E46">
        <w:rPr>
          <w:color w:val="001353" w:themeColor="text2" w:themeShade="BF"/>
        </w:rPr>
        <w:t>Who is eligible?</w:t>
      </w:r>
    </w:p>
    <w:p w14:paraId="28D59E62" w14:textId="6240E943" w:rsidR="009217D5" w:rsidRPr="00036E46" w:rsidRDefault="009217D5" w:rsidP="009217D5">
      <w:pPr>
        <w:spacing w:after="120" w:line="276" w:lineRule="auto"/>
        <w:rPr>
          <w:color w:val="001353" w:themeColor="text2" w:themeShade="BF"/>
          <w:szCs w:val="20"/>
          <w:lang w:eastAsia="en-AU"/>
        </w:rPr>
      </w:pPr>
      <w:r w:rsidRPr="00036E46">
        <w:rPr>
          <w:color w:val="001353" w:themeColor="text2" w:themeShade="BF"/>
          <w:szCs w:val="20"/>
          <w:lang w:eastAsia="en-AU"/>
        </w:rPr>
        <w:t xml:space="preserve">The </w:t>
      </w:r>
      <w:r w:rsidRPr="00036E46">
        <w:rPr>
          <w:color w:val="001353" w:themeColor="text2" w:themeShade="BF"/>
        </w:rPr>
        <w:t xml:space="preserve">new temporary MBS telehealth items </w:t>
      </w:r>
      <w:r w:rsidRPr="00036E46">
        <w:rPr>
          <w:color w:val="001353" w:themeColor="text2" w:themeShade="BF"/>
          <w:szCs w:val="20"/>
          <w:lang w:eastAsia="en-AU"/>
        </w:rPr>
        <w:t xml:space="preserve">are available to providers of telehealth services for a wide range of consultations. All Medicare eligible Australians can </w:t>
      </w:r>
      <w:r w:rsidR="00E539D2" w:rsidRPr="00036E46">
        <w:rPr>
          <w:color w:val="001353" w:themeColor="text2" w:themeShade="BF"/>
          <w:szCs w:val="20"/>
          <w:lang w:eastAsia="en-AU"/>
        </w:rPr>
        <w:t xml:space="preserve">now </w:t>
      </w:r>
      <w:r w:rsidRPr="00036E46">
        <w:rPr>
          <w:color w:val="001353" w:themeColor="text2" w:themeShade="BF"/>
          <w:szCs w:val="20"/>
          <w:lang w:eastAsia="en-AU"/>
        </w:rPr>
        <w:t xml:space="preserve">receive </w:t>
      </w:r>
      <w:r w:rsidR="00E539D2" w:rsidRPr="00036E46">
        <w:rPr>
          <w:color w:val="001353" w:themeColor="text2" w:themeShade="BF"/>
          <w:szCs w:val="20"/>
          <w:lang w:eastAsia="en-AU"/>
        </w:rPr>
        <w:t>th</w:t>
      </w:r>
      <w:r w:rsidRPr="00036E46">
        <w:rPr>
          <w:color w:val="001353" w:themeColor="text2" w:themeShade="BF"/>
          <w:szCs w:val="20"/>
          <w:lang w:eastAsia="en-AU"/>
        </w:rPr>
        <w:t xml:space="preserve">ese services. </w:t>
      </w:r>
    </w:p>
    <w:p w14:paraId="6180249B" w14:textId="03BE54C3" w:rsidR="00A04CDA" w:rsidRPr="00036E46" w:rsidRDefault="004A74AF" w:rsidP="00DC089A">
      <w:pPr>
        <w:rPr>
          <w:color w:val="001353" w:themeColor="text2" w:themeShade="BF"/>
          <w:szCs w:val="20"/>
          <w:lang w:eastAsia="en-AU"/>
        </w:rPr>
      </w:pPr>
      <w:r w:rsidRPr="00036E46">
        <w:rPr>
          <w:color w:val="001353" w:themeColor="text2" w:themeShade="BF"/>
          <w:szCs w:val="20"/>
          <w:lang w:eastAsia="en-AU"/>
        </w:rPr>
        <w:t>B</w:t>
      </w:r>
      <w:r w:rsidR="00C303E0" w:rsidRPr="00036E46">
        <w:rPr>
          <w:color w:val="001353" w:themeColor="text2" w:themeShade="BF"/>
          <w:szCs w:val="20"/>
          <w:lang w:eastAsia="en-AU"/>
        </w:rPr>
        <w:t xml:space="preserve">ulk billing </w:t>
      </w:r>
      <w:r w:rsidR="004F1463" w:rsidRPr="00036E46">
        <w:rPr>
          <w:color w:val="001353" w:themeColor="text2" w:themeShade="BF"/>
          <w:szCs w:val="20"/>
          <w:lang w:eastAsia="en-AU"/>
        </w:rPr>
        <w:t xml:space="preserve">is </w:t>
      </w:r>
      <w:r w:rsidR="00C303E0" w:rsidRPr="00036E46">
        <w:rPr>
          <w:color w:val="001353" w:themeColor="text2" w:themeShade="BF"/>
          <w:szCs w:val="20"/>
          <w:lang w:eastAsia="en-AU"/>
        </w:rPr>
        <w:t>at the discretion of the</w:t>
      </w:r>
      <w:r w:rsidR="00783B47" w:rsidRPr="00036E46">
        <w:rPr>
          <w:color w:val="001353" w:themeColor="text2" w:themeShade="BF"/>
          <w:szCs w:val="20"/>
          <w:lang w:eastAsia="en-AU"/>
        </w:rPr>
        <w:t xml:space="preserve"> midwife</w:t>
      </w:r>
      <w:r w:rsidR="00C303E0" w:rsidRPr="00036E46">
        <w:rPr>
          <w:color w:val="001353" w:themeColor="text2" w:themeShade="BF"/>
          <w:szCs w:val="20"/>
          <w:lang w:eastAsia="en-AU"/>
        </w:rPr>
        <w:t>, so long as informed financial consent is obtained prior to the provision of the service.</w:t>
      </w:r>
    </w:p>
    <w:p w14:paraId="2DD101C6" w14:textId="77777777" w:rsidR="00A04CDA" w:rsidRPr="00036E46" w:rsidRDefault="00A04CDA">
      <w:pPr>
        <w:spacing w:line="259" w:lineRule="auto"/>
        <w:rPr>
          <w:color w:val="001353" w:themeColor="text2" w:themeShade="BF"/>
          <w:szCs w:val="20"/>
          <w:lang w:eastAsia="en-AU"/>
        </w:rPr>
      </w:pPr>
      <w:r w:rsidRPr="00036E46">
        <w:rPr>
          <w:color w:val="001353" w:themeColor="text2" w:themeShade="BF"/>
          <w:szCs w:val="20"/>
          <w:lang w:eastAsia="en-AU"/>
        </w:rPr>
        <w:br w:type="page"/>
      </w:r>
    </w:p>
    <w:p w14:paraId="2A0C500F" w14:textId="65E27A5F" w:rsidR="00212F05" w:rsidRPr="00036E46" w:rsidRDefault="00212F05">
      <w:pPr>
        <w:pStyle w:val="Heading2"/>
        <w:rPr>
          <w:color w:val="001353" w:themeColor="text2" w:themeShade="BF"/>
        </w:rPr>
      </w:pPr>
      <w:r w:rsidRPr="00036E46">
        <w:rPr>
          <w:color w:val="001353" w:themeColor="text2" w:themeShade="BF"/>
        </w:rPr>
        <w:lastRenderedPageBreak/>
        <w:t>What telehealth options are available?</w:t>
      </w:r>
    </w:p>
    <w:p w14:paraId="29426827" w14:textId="77777777" w:rsidR="006520CD" w:rsidRPr="00036E46" w:rsidRDefault="006520CD" w:rsidP="006520CD">
      <w:pPr>
        <w:spacing w:before="200" w:after="120" w:line="276" w:lineRule="auto"/>
        <w:rPr>
          <w:color w:val="001353" w:themeColor="text2" w:themeShade="BF"/>
        </w:rPr>
      </w:pPr>
      <w:r w:rsidRPr="00036E46">
        <w:rPr>
          <w:color w:val="001353" w:themeColor="text2" w:themeShade="BF"/>
        </w:rPr>
        <w:t>Videoconference services are the preferred approach for substituting a face-to-face consultation. However, in response to the COVID-19 pandemic, providers will also be able to offer audio-only services via telephone if video is not available. There are separate items available for the audio-only services.</w:t>
      </w:r>
    </w:p>
    <w:p w14:paraId="5BF2B789" w14:textId="6CAF1326" w:rsidR="00EC6FD9" w:rsidRPr="00036E46" w:rsidRDefault="006520CD" w:rsidP="003230ED">
      <w:pPr>
        <w:spacing w:before="200" w:after="120" w:line="276" w:lineRule="auto"/>
        <w:rPr>
          <w:rFonts w:asciiTheme="majorHAnsi" w:hAnsiTheme="majorHAnsi"/>
          <w:color w:val="001353" w:themeColor="text2" w:themeShade="BF"/>
          <w:sz w:val="28"/>
        </w:rPr>
      </w:pPr>
      <w:r w:rsidRPr="00036E46">
        <w:rPr>
          <w:color w:val="001353" w:themeColor="text2" w:themeShade="BF"/>
        </w:rPr>
        <w:t>No specific equipment is required to provide Medicare-compliant telehealth services. Practitioners must ensure that their chosen telecommunications solution meets their clinical requirements and satisfies privacy laws.</w:t>
      </w:r>
      <w:r w:rsidR="00E94567" w:rsidRPr="00036E46">
        <w:rPr>
          <w:color w:val="001353" w:themeColor="text2" w:themeShade="BF"/>
        </w:rPr>
        <w:t xml:space="preserve"> </w:t>
      </w:r>
      <w:r w:rsidR="00A3587E" w:rsidRPr="00036E46">
        <w:rPr>
          <w:color w:val="001353" w:themeColor="text2" w:themeShade="BF"/>
        </w:rPr>
        <w:t xml:space="preserve">To assist providers with their privacy obligations, a privacy checklist for telehealth services has been made available on MBSOnline: </w:t>
      </w:r>
      <w:hyperlink r:id="rId9" w:tooltip="Link to privacy checklist on MBS Online website " w:history="1">
        <w:r w:rsidR="00A3587E" w:rsidRPr="00036E46">
          <w:rPr>
            <w:rStyle w:val="Hyperlink"/>
            <w:color w:val="001353" w:themeColor="text2" w:themeShade="BF"/>
          </w:rPr>
          <w:t>http://www.mbsonline.gov.au/internet/mbsonline/publishing.nsf/Content/Factsheet-TelehealthPrivChecklist</w:t>
        </w:r>
      </w:hyperlink>
      <w:r w:rsidR="00A3587E" w:rsidRPr="00036E46">
        <w:rPr>
          <w:color w:val="001353" w:themeColor="text2" w:themeShade="BF"/>
        </w:rPr>
        <w:t>. Further i</w:t>
      </w:r>
      <w:r w:rsidR="00E94567" w:rsidRPr="00036E46">
        <w:rPr>
          <w:color w:val="001353" w:themeColor="text2" w:themeShade="BF"/>
        </w:rPr>
        <w:t>nformation</w:t>
      </w:r>
      <w:r w:rsidR="00A3587E" w:rsidRPr="00036E46">
        <w:rPr>
          <w:color w:val="001353" w:themeColor="text2" w:themeShade="BF"/>
        </w:rPr>
        <w:t xml:space="preserve"> can be found</w:t>
      </w:r>
      <w:r w:rsidR="00E94567" w:rsidRPr="00036E46">
        <w:rPr>
          <w:color w:val="001353" w:themeColor="text2" w:themeShade="BF"/>
        </w:rPr>
        <w:t xml:space="preserve"> on the </w:t>
      </w:r>
      <w:hyperlink r:id="rId10" w:history="1">
        <w:r w:rsidR="00E94567" w:rsidRPr="00036E46">
          <w:rPr>
            <w:rStyle w:val="Hyperlink"/>
            <w:color w:val="001353" w:themeColor="text2" w:themeShade="BF"/>
          </w:rPr>
          <w:t>Australian Cyber Security Centre website</w:t>
        </w:r>
      </w:hyperlink>
      <w:r w:rsidR="00E94567" w:rsidRPr="00036E46">
        <w:rPr>
          <w:color w:val="001353" w:themeColor="text2" w:themeShade="BF"/>
        </w:rPr>
        <w:t>.</w:t>
      </w:r>
    </w:p>
    <w:p w14:paraId="6B549072" w14:textId="5D713B09" w:rsidR="00212F05" w:rsidRPr="00036E46" w:rsidRDefault="00212F05">
      <w:pPr>
        <w:pStyle w:val="Heading2"/>
        <w:rPr>
          <w:color w:val="001353" w:themeColor="text2" w:themeShade="BF"/>
        </w:rPr>
      </w:pPr>
      <w:r w:rsidRPr="00036E46">
        <w:rPr>
          <w:color w:val="001353" w:themeColor="text2" w:themeShade="BF"/>
        </w:rPr>
        <w:t>What does this mean for providers?</w:t>
      </w:r>
    </w:p>
    <w:p w14:paraId="25C16963" w14:textId="64CE8D6E" w:rsidR="004A74AF" w:rsidRPr="00036E46" w:rsidRDefault="004A74AF" w:rsidP="004A74AF">
      <w:pPr>
        <w:spacing w:line="276" w:lineRule="auto"/>
        <w:rPr>
          <w:color w:val="001353" w:themeColor="text2" w:themeShade="BF"/>
        </w:rPr>
      </w:pPr>
      <w:r w:rsidRPr="00036E46">
        <w:rPr>
          <w:rFonts w:asciiTheme="minorHAnsi" w:hAnsiTheme="minorHAnsi" w:cstheme="minorHAnsi"/>
          <w:color w:val="001353" w:themeColor="text2" w:themeShade="BF"/>
        </w:rPr>
        <w:t>The t</w:t>
      </w:r>
      <w:r w:rsidRPr="00036E46">
        <w:rPr>
          <w:color w:val="001353" w:themeColor="text2" w:themeShade="BF"/>
        </w:rPr>
        <w:t xml:space="preserve">emporary MBS telehealth items </w:t>
      </w:r>
      <w:r w:rsidRPr="00036E46">
        <w:rPr>
          <w:rFonts w:asciiTheme="minorHAnsi" w:hAnsiTheme="minorHAnsi" w:cstheme="minorHAnsi"/>
          <w:color w:val="001353" w:themeColor="text2" w:themeShade="BF"/>
        </w:rPr>
        <w:t xml:space="preserve">allow </w:t>
      </w:r>
      <w:r w:rsidR="00783B47" w:rsidRPr="00036E46">
        <w:rPr>
          <w:rFonts w:asciiTheme="minorHAnsi" w:hAnsiTheme="minorHAnsi" w:cstheme="minorHAnsi"/>
          <w:color w:val="001353" w:themeColor="text2" w:themeShade="BF"/>
        </w:rPr>
        <w:t xml:space="preserve">midwives </w:t>
      </w:r>
      <w:r w:rsidRPr="00036E46">
        <w:rPr>
          <w:color w:val="001353" w:themeColor="text2" w:themeShade="BF"/>
        </w:rPr>
        <w:t>to continue to</w:t>
      </w:r>
      <w:r w:rsidR="00783B47" w:rsidRPr="00036E46">
        <w:rPr>
          <w:color w:val="001353" w:themeColor="text2" w:themeShade="BF"/>
        </w:rPr>
        <w:t xml:space="preserve"> provide </w:t>
      </w:r>
      <w:r w:rsidRPr="00036E46">
        <w:rPr>
          <w:color w:val="001353" w:themeColor="text2" w:themeShade="BF"/>
        </w:rPr>
        <w:t xml:space="preserve">essential health care services to patients within their care. </w:t>
      </w:r>
    </w:p>
    <w:p w14:paraId="4EF697FD" w14:textId="4A0FC545" w:rsidR="00390FA7" w:rsidRPr="00036E46" w:rsidRDefault="004A74AF" w:rsidP="00390FA7">
      <w:pPr>
        <w:spacing w:before="200" w:after="120" w:line="276" w:lineRule="auto"/>
        <w:rPr>
          <w:color w:val="001353" w:themeColor="text2" w:themeShade="BF"/>
        </w:rPr>
      </w:pPr>
      <w:r w:rsidRPr="00036E46">
        <w:rPr>
          <w:color w:val="001353" w:themeColor="text2" w:themeShade="BF"/>
        </w:rPr>
        <w:t xml:space="preserve">Midwives </w:t>
      </w:r>
      <w:r w:rsidR="00390FA7" w:rsidRPr="00036E46">
        <w:rPr>
          <w:color w:val="001353" w:themeColor="text2" w:themeShade="BF"/>
        </w:rPr>
        <w:t xml:space="preserve">do not need to be in their regular practice to provide telehealth services. </w:t>
      </w:r>
      <w:r w:rsidRPr="00036E46">
        <w:rPr>
          <w:color w:val="001353" w:themeColor="text2" w:themeShade="BF"/>
        </w:rPr>
        <w:t xml:space="preserve">They </w:t>
      </w:r>
      <w:r w:rsidR="00390FA7" w:rsidRPr="00036E46">
        <w:rPr>
          <w:color w:val="001353" w:themeColor="text2" w:themeShade="BF"/>
        </w:rPr>
        <w:t xml:space="preserve">should use their provider number for their primary location, and must provide safe services in accordance with normal professional standards. </w:t>
      </w:r>
    </w:p>
    <w:p w14:paraId="451260CF" w14:textId="7B8E76A5" w:rsidR="004A74AF" w:rsidRPr="00036E46" w:rsidRDefault="004A74AF" w:rsidP="00E539D2">
      <w:pPr>
        <w:rPr>
          <w:color w:val="001353" w:themeColor="text2" w:themeShade="BF"/>
        </w:rPr>
      </w:pPr>
      <w:r w:rsidRPr="00036E46">
        <w:rPr>
          <w:color w:val="001353" w:themeColor="text2" w:themeShade="BF"/>
        </w:rPr>
        <w:t xml:space="preserve">The telehealth MBS items can substitute for current face-to-face consultations that are available under the MBS when the service/s cannot be provided due to COVID-19 considerations. The telehealth items have the same clinical requirements as </w:t>
      </w:r>
      <w:r w:rsidR="00251786" w:rsidRPr="00036E46">
        <w:rPr>
          <w:color w:val="001353" w:themeColor="text2" w:themeShade="BF"/>
        </w:rPr>
        <w:t xml:space="preserve">the corresponding </w:t>
      </w:r>
      <w:r w:rsidRPr="00036E46">
        <w:rPr>
          <w:color w:val="001353" w:themeColor="text2" w:themeShade="BF"/>
        </w:rPr>
        <w:t xml:space="preserve">face-to-face consultation items. </w:t>
      </w:r>
    </w:p>
    <w:p w14:paraId="18F3B512" w14:textId="5A49320F" w:rsidR="00390FA7" w:rsidRPr="00036E46" w:rsidRDefault="00390FA7" w:rsidP="00E539D2">
      <w:pPr>
        <w:rPr>
          <w:color w:val="001353" w:themeColor="text2" w:themeShade="BF"/>
        </w:rPr>
      </w:pPr>
      <w:r w:rsidRPr="00036E46">
        <w:rPr>
          <w:color w:val="001353" w:themeColor="text2" w:themeShade="BF"/>
        </w:rPr>
        <w:t>For</w:t>
      </w:r>
      <w:r w:rsidR="00312D04" w:rsidRPr="00036E46">
        <w:rPr>
          <w:color w:val="001353" w:themeColor="text2" w:themeShade="BF"/>
        </w:rPr>
        <w:t xml:space="preserve"> additional</w:t>
      </w:r>
      <w:r w:rsidRPr="00036E46">
        <w:rPr>
          <w:color w:val="001353" w:themeColor="text2" w:themeShade="BF"/>
        </w:rPr>
        <w:t xml:space="preserve"> information </w:t>
      </w:r>
      <w:r w:rsidR="003230ED" w:rsidRPr="00036E46">
        <w:rPr>
          <w:color w:val="001353" w:themeColor="text2" w:themeShade="BF"/>
        </w:rPr>
        <w:t>on the use of telehealth items,</w:t>
      </w:r>
      <w:r w:rsidRPr="00036E46">
        <w:rPr>
          <w:color w:val="001353" w:themeColor="text2" w:themeShade="BF"/>
        </w:rPr>
        <w:t xml:space="preserve"> please refer to the </w:t>
      </w:r>
      <w:hyperlink r:id="rId11" w:history="1">
        <w:r w:rsidRPr="00036E46">
          <w:rPr>
            <w:rStyle w:val="Hyperlink"/>
            <w:color w:val="001353" w:themeColor="text2" w:themeShade="BF"/>
          </w:rPr>
          <w:t>Provider Frequently Asked Questions</w:t>
        </w:r>
      </w:hyperlink>
      <w:r w:rsidRPr="00036E46">
        <w:rPr>
          <w:color w:val="001353" w:themeColor="text2" w:themeShade="BF"/>
        </w:rPr>
        <w:t xml:space="preserve"> document available on MBSOnline.</w:t>
      </w:r>
    </w:p>
    <w:p w14:paraId="1A669C33" w14:textId="77777777" w:rsidR="00212F05" w:rsidRPr="00036E46" w:rsidRDefault="00212F05">
      <w:pPr>
        <w:pStyle w:val="Heading2"/>
        <w:rPr>
          <w:color w:val="001353" w:themeColor="text2" w:themeShade="BF"/>
        </w:rPr>
      </w:pPr>
      <w:r w:rsidRPr="00036E46">
        <w:rPr>
          <w:color w:val="001353" w:themeColor="text2" w:themeShade="BF"/>
        </w:rPr>
        <w:t>How will these changes affect patients?</w:t>
      </w:r>
    </w:p>
    <w:p w14:paraId="5BDADA45" w14:textId="37C67290" w:rsidR="00C303E0" w:rsidRPr="00036E46" w:rsidRDefault="001E2BF7" w:rsidP="00C303E0">
      <w:pPr>
        <w:rPr>
          <w:rFonts w:asciiTheme="minorHAnsi" w:hAnsiTheme="minorHAnsi" w:cstheme="minorHAnsi"/>
          <w:color w:val="001353" w:themeColor="text2" w:themeShade="BF"/>
        </w:rPr>
      </w:pPr>
      <w:r w:rsidRPr="00036E46">
        <w:rPr>
          <w:rFonts w:asciiTheme="minorHAnsi" w:hAnsiTheme="minorHAnsi" w:cstheme="minorHAnsi"/>
          <w:color w:val="001353" w:themeColor="text2" w:themeShade="BF"/>
        </w:rPr>
        <w:t>P</w:t>
      </w:r>
      <w:r w:rsidR="00C303E0" w:rsidRPr="00036E46">
        <w:rPr>
          <w:rFonts w:asciiTheme="minorHAnsi" w:hAnsiTheme="minorHAnsi" w:cstheme="minorHAnsi"/>
          <w:color w:val="001353" w:themeColor="text2" w:themeShade="BF"/>
        </w:rPr>
        <w:t>atients should ask their service provide</w:t>
      </w:r>
      <w:r w:rsidR="004F1463" w:rsidRPr="00036E46">
        <w:rPr>
          <w:rFonts w:asciiTheme="minorHAnsi" w:hAnsiTheme="minorHAnsi" w:cstheme="minorHAnsi"/>
          <w:color w:val="001353" w:themeColor="text2" w:themeShade="BF"/>
        </w:rPr>
        <w:t>r</w:t>
      </w:r>
      <w:r w:rsidR="00C303E0" w:rsidRPr="00036E46">
        <w:rPr>
          <w:rFonts w:asciiTheme="minorHAnsi" w:hAnsiTheme="minorHAnsi" w:cstheme="minorHAnsi"/>
          <w:color w:val="001353" w:themeColor="text2" w:themeShade="BF"/>
        </w:rPr>
        <w:t xml:space="preserve">s about their telehealth options, where clinically appropriate. </w:t>
      </w:r>
    </w:p>
    <w:p w14:paraId="1BD21F45" w14:textId="5E6AF483" w:rsidR="001E2BF7" w:rsidRPr="00036E46" w:rsidRDefault="00552761" w:rsidP="00C303E0">
      <w:pPr>
        <w:rPr>
          <w:rFonts w:asciiTheme="minorHAnsi" w:hAnsiTheme="minorHAnsi" w:cstheme="minorHAnsi"/>
          <w:color w:val="001353" w:themeColor="text2" w:themeShade="BF"/>
        </w:rPr>
      </w:pPr>
      <w:r w:rsidRPr="00036E46">
        <w:rPr>
          <w:rFonts w:asciiTheme="minorHAnsi" w:hAnsiTheme="minorHAnsi" w:cstheme="minorHAnsi"/>
          <w:color w:val="001353" w:themeColor="text2" w:themeShade="BF"/>
        </w:rPr>
        <w:t xml:space="preserve">The midwifery </w:t>
      </w:r>
      <w:r w:rsidR="001E2BF7" w:rsidRPr="00036E46">
        <w:rPr>
          <w:rFonts w:asciiTheme="minorHAnsi" w:hAnsiTheme="minorHAnsi" w:cstheme="minorHAnsi"/>
          <w:color w:val="001353" w:themeColor="text2" w:themeShade="BF"/>
        </w:rPr>
        <w:t>telehealth items do not need to be bulk billed, however</w:t>
      </w:r>
      <w:r w:rsidRPr="00036E46">
        <w:rPr>
          <w:rFonts w:asciiTheme="minorHAnsi" w:hAnsiTheme="minorHAnsi" w:cstheme="minorHAnsi"/>
          <w:color w:val="001353" w:themeColor="text2" w:themeShade="BF"/>
        </w:rPr>
        <w:t xml:space="preserve"> </w:t>
      </w:r>
      <w:r w:rsidR="001E2BF7" w:rsidRPr="00036E46">
        <w:rPr>
          <w:rFonts w:asciiTheme="minorHAnsi" w:hAnsiTheme="minorHAnsi" w:cstheme="minorHAnsi"/>
          <w:color w:val="001353" w:themeColor="text2" w:themeShade="BF"/>
        </w:rPr>
        <w:t>the provider must ensure informed financial consent is obtained prior to the provision of the service.</w:t>
      </w:r>
    </w:p>
    <w:p w14:paraId="756E5CB5" w14:textId="36838EF9" w:rsidR="00DC089A" w:rsidRPr="00036E46" w:rsidRDefault="00DC089A" w:rsidP="00C303E0">
      <w:pPr>
        <w:rPr>
          <w:color w:val="001353" w:themeColor="text2" w:themeShade="BF"/>
        </w:rPr>
      </w:pPr>
      <w:r w:rsidRPr="00036E46">
        <w:rPr>
          <w:color w:val="001353" w:themeColor="text2" w:themeShade="BF"/>
        </w:rPr>
        <w:t xml:space="preserve">A </w:t>
      </w:r>
      <w:hyperlink r:id="rId12" w:history="1">
        <w:r w:rsidRPr="00036E46">
          <w:rPr>
            <w:rStyle w:val="Hyperlink"/>
            <w:color w:val="001353" w:themeColor="text2" w:themeShade="BF"/>
          </w:rPr>
          <w:t>consumer factsheet</w:t>
        </w:r>
      </w:hyperlink>
      <w:r w:rsidRPr="00036E46">
        <w:rPr>
          <w:color w:val="001353" w:themeColor="text2" w:themeShade="BF"/>
        </w:rPr>
        <w:t xml:space="preserve"> is available on MBSOnline which provides further information on how these changes will affect patients.</w:t>
      </w:r>
    </w:p>
    <w:p w14:paraId="2F939F37" w14:textId="77777777" w:rsidR="00212F05" w:rsidRPr="00036E46" w:rsidRDefault="00212F05">
      <w:pPr>
        <w:pStyle w:val="Heading2"/>
        <w:rPr>
          <w:color w:val="001353" w:themeColor="text2" w:themeShade="BF"/>
        </w:rPr>
      </w:pPr>
      <w:r w:rsidRPr="00036E46">
        <w:rPr>
          <w:color w:val="001353" w:themeColor="text2" w:themeShade="BF"/>
        </w:rPr>
        <w:t>Who was consulted on the changes?</w:t>
      </w:r>
    </w:p>
    <w:p w14:paraId="09872AC0" w14:textId="77777777" w:rsidR="004A74AF" w:rsidRPr="00036E46" w:rsidRDefault="004A74AF" w:rsidP="004A74AF">
      <w:pPr>
        <w:shd w:val="clear" w:color="auto" w:fill="FFFFFF"/>
        <w:spacing w:line="276" w:lineRule="auto"/>
        <w:rPr>
          <w:rFonts w:eastAsiaTheme="minorHAnsi"/>
          <w:color w:val="001353" w:themeColor="text2" w:themeShade="BF"/>
          <w:szCs w:val="24"/>
        </w:rPr>
      </w:pPr>
      <w:r w:rsidRPr="00036E46">
        <w:rPr>
          <w:color w:val="001353" w:themeColor="text2" w:themeShade="BF"/>
        </w:rPr>
        <w:t xml:space="preserve">Targeted consultation with stakeholders has informed the temporary MBS telehealth items. Due to the nature of </w:t>
      </w:r>
      <w:r w:rsidRPr="00036E46">
        <w:rPr>
          <w:color w:val="001353" w:themeColor="text2" w:themeShade="BF"/>
        </w:rPr>
        <w:br/>
        <w:t xml:space="preserve">the COVID-19 emergency, it </w:t>
      </w:r>
      <w:r w:rsidRPr="00036E46">
        <w:rPr>
          <w:rFonts w:eastAsiaTheme="minorHAnsi"/>
          <w:color w:val="001353" w:themeColor="text2" w:themeShade="BF"/>
          <w:szCs w:val="24"/>
        </w:rPr>
        <w:t>was not reasonably possible to undertake normal, broad consultations prior to implementation.</w:t>
      </w:r>
    </w:p>
    <w:p w14:paraId="339D5C4B" w14:textId="6D216321" w:rsidR="00A04CDA" w:rsidRPr="00036E46" w:rsidRDefault="004A74AF" w:rsidP="00A04CDA">
      <w:pPr>
        <w:spacing w:line="259" w:lineRule="auto"/>
        <w:rPr>
          <w:rFonts w:eastAsiaTheme="minorHAnsi"/>
          <w:color w:val="001353" w:themeColor="text2" w:themeShade="BF"/>
          <w:szCs w:val="24"/>
        </w:rPr>
      </w:pPr>
      <w:r w:rsidRPr="00036E46">
        <w:rPr>
          <w:rFonts w:eastAsiaTheme="minorHAnsi"/>
          <w:color w:val="001353" w:themeColor="text2" w:themeShade="BF"/>
          <w:szCs w:val="24"/>
        </w:rPr>
        <w:t>The extension of the temporary COVID-19 telehealth measures was a recommendation of the Australian Health Protection Principal Committee</w:t>
      </w:r>
      <w:r w:rsidR="00A04CDA" w:rsidRPr="00036E46">
        <w:rPr>
          <w:color w:val="001353" w:themeColor="text2" w:themeShade="BF"/>
        </w:rPr>
        <w:t xml:space="preserve"> and is </w:t>
      </w:r>
      <w:r w:rsidR="00A04CDA" w:rsidRPr="00036E46">
        <w:rPr>
          <w:rFonts w:eastAsiaTheme="minorHAnsi"/>
          <w:color w:val="001353" w:themeColor="text2" w:themeShade="BF"/>
          <w:szCs w:val="24"/>
        </w:rPr>
        <w:t xml:space="preserve">supported by health experts and key stakeholders within the health care sector.  </w:t>
      </w:r>
    </w:p>
    <w:p w14:paraId="7F9CF1D4" w14:textId="3012C052" w:rsidR="00A04CDA" w:rsidRPr="00036E46" w:rsidRDefault="00A04CDA" w:rsidP="004A74AF">
      <w:pPr>
        <w:shd w:val="clear" w:color="auto" w:fill="FFFFFF"/>
        <w:spacing w:line="276" w:lineRule="auto"/>
        <w:rPr>
          <w:rFonts w:eastAsiaTheme="minorHAnsi"/>
          <w:color w:val="001353" w:themeColor="text2" w:themeShade="BF"/>
          <w:szCs w:val="24"/>
        </w:rPr>
      </w:pPr>
    </w:p>
    <w:p w14:paraId="5A68D46B" w14:textId="77777777" w:rsidR="00807B20" w:rsidRPr="00036E46" w:rsidRDefault="00807B20" w:rsidP="004A74AF">
      <w:pPr>
        <w:shd w:val="clear" w:color="auto" w:fill="FFFFFF"/>
        <w:spacing w:line="276" w:lineRule="auto"/>
        <w:rPr>
          <w:rFonts w:eastAsiaTheme="minorHAnsi"/>
          <w:color w:val="001353" w:themeColor="text2" w:themeShade="BF"/>
          <w:szCs w:val="24"/>
        </w:rPr>
      </w:pPr>
    </w:p>
    <w:p w14:paraId="550DB990" w14:textId="622DD2D3" w:rsidR="00212F05" w:rsidRPr="00036E46" w:rsidRDefault="00212F05" w:rsidP="00A04CDA">
      <w:pPr>
        <w:pStyle w:val="Heading2"/>
        <w:rPr>
          <w:color w:val="001353" w:themeColor="text2" w:themeShade="BF"/>
        </w:rPr>
      </w:pPr>
      <w:r w:rsidRPr="00036E46">
        <w:rPr>
          <w:color w:val="001353" w:themeColor="text2" w:themeShade="BF"/>
        </w:rPr>
        <w:lastRenderedPageBreak/>
        <w:t>How will the changes be monitored and reviewed?</w:t>
      </w:r>
    </w:p>
    <w:p w14:paraId="061CEEDA" w14:textId="638EC05C" w:rsidR="006B5D90" w:rsidRPr="00036E46" w:rsidRDefault="004A74AF" w:rsidP="003230ED">
      <w:pPr>
        <w:spacing w:line="276" w:lineRule="auto"/>
        <w:rPr>
          <w:rFonts w:asciiTheme="majorHAnsi" w:hAnsiTheme="majorHAnsi"/>
          <w:color w:val="001353" w:themeColor="text2" w:themeShade="BF"/>
          <w:sz w:val="28"/>
        </w:rPr>
      </w:pPr>
      <w:r w:rsidRPr="00036E46">
        <w:rPr>
          <w:color w:val="001353" w:themeColor="text2" w:themeShade="BF"/>
        </w:rPr>
        <w:t xml:space="preserve">The Department of Health continues to monitor the use of the temporary MBS telehealth items. Use of the items </w:t>
      </w:r>
      <w:r w:rsidRPr="00036E46">
        <w:rPr>
          <w:color w:val="001353" w:themeColor="text2" w:themeShade="BF"/>
        </w:rPr>
        <w:br/>
        <w:t>that does not seem to be in accordance with the relevant Medicare guidelines and legislation will be actioned appropriately</w:t>
      </w:r>
      <w:r w:rsidR="009859DA" w:rsidRPr="00036E46">
        <w:rPr>
          <w:color w:val="001353" w:themeColor="text2" w:themeShade="BF"/>
        </w:rPr>
        <w:t>.</w:t>
      </w:r>
    </w:p>
    <w:p w14:paraId="06F5964C" w14:textId="69E4B5BC" w:rsidR="00212F05" w:rsidRPr="00036E46" w:rsidRDefault="00212F05">
      <w:pPr>
        <w:pStyle w:val="Heading2"/>
        <w:rPr>
          <w:color w:val="001353" w:themeColor="text2" w:themeShade="BF"/>
        </w:rPr>
      </w:pPr>
      <w:r w:rsidRPr="00036E46">
        <w:rPr>
          <w:color w:val="001353" w:themeColor="text2" w:themeShade="BF"/>
        </w:rPr>
        <w:t>Where can I find more information?</w:t>
      </w:r>
    </w:p>
    <w:p w14:paraId="6EB7D4D0" w14:textId="77777777" w:rsidR="00920451" w:rsidRPr="00036E46" w:rsidRDefault="00920451" w:rsidP="00920451">
      <w:pPr>
        <w:spacing w:line="276" w:lineRule="auto"/>
        <w:rPr>
          <w:color w:val="001353" w:themeColor="text2" w:themeShade="BF"/>
        </w:rPr>
      </w:pPr>
      <w:r w:rsidRPr="00036E46">
        <w:rPr>
          <w:color w:val="001353" w:themeColor="text2" w:themeShade="BF"/>
        </w:rPr>
        <w:t xml:space="preserve">COVID-19 National Health Plan resources for the general public, health professionals and industry are available from the </w:t>
      </w:r>
      <w:hyperlink r:id="rId13" w:history="1">
        <w:r w:rsidRPr="00036E46">
          <w:rPr>
            <w:rStyle w:val="Hyperlink"/>
            <w:color w:val="001353" w:themeColor="text2" w:themeShade="BF"/>
          </w:rPr>
          <w:t>Australian Government Department of Health website</w:t>
        </w:r>
      </w:hyperlink>
      <w:r w:rsidRPr="00036E46">
        <w:rPr>
          <w:color w:val="001353" w:themeColor="text2" w:themeShade="BF"/>
        </w:rPr>
        <w:t>.</w:t>
      </w:r>
    </w:p>
    <w:p w14:paraId="1D6C1BE9" w14:textId="14ACFA8A" w:rsidR="00920451" w:rsidRPr="00036E46" w:rsidRDefault="00920451" w:rsidP="00920451">
      <w:pPr>
        <w:spacing w:line="276" w:lineRule="auto"/>
        <w:rPr>
          <w:color w:val="001353" w:themeColor="text2" w:themeShade="BF"/>
        </w:rPr>
      </w:pPr>
      <w:r w:rsidRPr="00036E46">
        <w:rPr>
          <w:color w:val="001353" w:themeColor="text2" w:themeShade="BF"/>
        </w:rPr>
        <w:t>The full item descriptor</w:t>
      </w:r>
      <w:r w:rsidR="00DC089A" w:rsidRPr="00036E46">
        <w:rPr>
          <w:color w:val="001353" w:themeColor="text2" w:themeShade="BF"/>
        </w:rPr>
        <w:t>s</w:t>
      </w:r>
      <w:r w:rsidRPr="00036E46">
        <w:rPr>
          <w:color w:val="001353" w:themeColor="text2" w:themeShade="BF"/>
        </w:rPr>
        <w:t xml:space="preserve"> and information on other changes to the MBS can be found on the MBS Online website at </w:t>
      </w:r>
      <w:hyperlink r:id="rId14" w:tooltip="Link to MBS item descriptors on MBS Online website" w:history="1">
        <w:r w:rsidRPr="00036E46">
          <w:rPr>
            <w:rStyle w:val="Hyperlink"/>
            <w:color w:val="001353" w:themeColor="text2" w:themeShade="BF"/>
          </w:rPr>
          <w:t>www.mbsonline.gov.au</w:t>
        </w:r>
      </w:hyperlink>
      <w:r w:rsidRPr="00036E46">
        <w:rPr>
          <w:rStyle w:val="Hyperlink"/>
          <w:color w:val="001353" w:themeColor="text2" w:themeShade="BF"/>
        </w:rPr>
        <w:t>.</w:t>
      </w:r>
      <w:r w:rsidRPr="00036E46">
        <w:rPr>
          <w:color w:val="001353" w:themeColor="text2" w:themeShade="BF"/>
        </w:rPr>
        <w:t xml:space="preserve"> You can also subscribe to future MBS updates by visiting </w:t>
      </w:r>
      <w:hyperlink r:id="rId15" w:history="1">
        <w:r w:rsidRPr="00036E46">
          <w:rPr>
            <w:rStyle w:val="Hyperlink"/>
            <w:color w:val="001353" w:themeColor="text2" w:themeShade="BF"/>
          </w:rPr>
          <w:t>MBS Online</w:t>
        </w:r>
      </w:hyperlink>
      <w:r w:rsidRPr="00036E46">
        <w:rPr>
          <w:color w:val="001353" w:themeColor="text2" w:themeShade="BF"/>
        </w:rPr>
        <w:t xml:space="preserve"> and clicking ‘Subscribe’. </w:t>
      </w:r>
    </w:p>
    <w:p w14:paraId="5777864C" w14:textId="7882A14E" w:rsidR="00920451" w:rsidRPr="00036E46" w:rsidRDefault="00920451" w:rsidP="00920451">
      <w:pPr>
        <w:rPr>
          <w:rFonts w:ascii="Calibri" w:hAnsi="Calibri"/>
          <w:color w:val="001353" w:themeColor="text2" w:themeShade="BF"/>
        </w:rPr>
      </w:pPr>
      <w:r w:rsidRPr="00036E46">
        <w:rPr>
          <w:color w:val="001353" w:themeColor="text2" w:themeShade="BF"/>
        </w:rPr>
        <w:t xml:space="preserve">The Department of Health provides an email advice service for providers seeking advice on interpretation of the MBS items and rules and the Health Insurance Act and associated regulations. </w:t>
      </w:r>
      <w:r w:rsidR="00EC5930" w:rsidRPr="00036E46">
        <w:rPr>
          <w:color w:val="001353" w:themeColor="text2" w:themeShade="BF"/>
        </w:rPr>
        <w:t xml:space="preserve">If you have a query relating exclusively to interpretation of the Schedule, you should email </w:t>
      </w:r>
      <w:hyperlink r:id="rId16" w:history="1">
        <w:r w:rsidR="00EC5930" w:rsidRPr="00036E46">
          <w:rPr>
            <w:rStyle w:val="Hyperlink"/>
            <w:color w:val="001353" w:themeColor="text2" w:themeShade="BF"/>
          </w:rPr>
          <w:t>askMBS@health.gov.au</w:t>
        </w:r>
      </w:hyperlink>
      <w:r w:rsidR="00EC5930" w:rsidRPr="00036E46">
        <w:rPr>
          <w:color w:val="001353" w:themeColor="text2" w:themeShade="BF"/>
        </w:rPr>
        <w:t>.</w:t>
      </w:r>
    </w:p>
    <w:p w14:paraId="1F67E47B" w14:textId="77777777" w:rsidR="00920451" w:rsidRPr="00036E46" w:rsidRDefault="00920451" w:rsidP="00920451">
      <w:pPr>
        <w:spacing w:line="276" w:lineRule="auto"/>
        <w:rPr>
          <w:color w:val="001353" w:themeColor="text2" w:themeShade="BF"/>
        </w:rPr>
      </w:pPr>
      <w:r w:rsidRPr="00036E46">
        <w:rPr>
          <w:color w:val="001353" w:themeColor="text2" w:themeShade="BF"/>
        </w:rPr>
        <w:t>Subscribe to ‘</w:t>
      </w:r>
      <w:hyperlink r:id="rId17" w:history="1">
        <w:r w:rsidRPr="00036E46">
          <w:rPr>
            <w:rStyle w:val="Hyperlink"/>
            <w:color w:val="001353" w:themeColor="text2" w:themeShade="BF"/>
          </w:rPr>
          <w:t>News for Health Professionals</w:t>
        </w:r>
      </w:hyperlink>
      <w:r w:rsidRPr="00036E46">
        <w:rPr>
          <w:color w:val="001353" w:themeColor="text2" w:themeShade="BF"/>
        </w:rPr>
        <w:t>’ on the Services Australia website and you will receive regular news highlights.</w:t>
      </w:r>
    </w:p>
    <w:p w14:paraId="7DD499DE" w14:textId="63163369" w:rsidR="00212F05" w:rsidRPr="00036E46" w:rsidRDefault="00920451" w:rsidP="00212F05">
      <w:pPr>
        <w:spacing w:line="276" w:lineRule="auto"/>
        <w:rPr>
          <w:color w:val="001353" w:themeColor="text2" w:themeShade="BF"/>
        </w:rPr>
      </w:pPr>
      <w:r w:rsidRPr="00036E46">
        <w:rPr>
          <w:color w:val="001353" w:themeColor="text2" w:themeShade="BF"/>
        </w:rPr>
        <w:t>If you are seeking advice in relation to Medicare billing, claiming, payments, or obtaining a provider number, please go to the Health Professionals page on the Services Australia website or contact Services Australia on the Provider Enquiry Line – 13 21 50.</w:t>
      </w:r>
      <w:r w:rsidR="00212F05" w:rsidRPr="00036E46">
        <w:rPr>
          <w:color w:val="001353" w:themeColor="text2" w:themeShade="BF"/>
        </w:rPr>
        <w:t xml:space="preserve"> </w:t>
      </w:r>
    </w:p>
    <w:p w14:paraId="601FD44E" w14:textId="77777777" w:rsidR="00212F05" w:rsidRPr="00036E46" w:rsidRDefault="00212F05" w:rsidP="00212F05">
      <w:pPr>
        <w:rPr>
          <w:color w:val="001353" w:themeColor="text2" w:themeShade="BF"/>
        </w:rPr>
      </w:pPr>
    </w:p>
    <w:p w14:paraId="40209B83" w14:textId="77777777" w:rsidR="00212F05" w:rsidRPr="00036E46" w:rsidRDefault="00212F05" w:rsidP="00212F05">
      <w:pPr>
        <w:pStyle w:val="Disclaimer"/>
        <w:rPr>
          <w:color w:val="001353" w:themeColor="text2" w:themeShade="BF"/>
        </w:rPr>
      </w:pPr>
      <w:r w:rsidRPr="00036E46">
        <w:rPr>
          <w:color w:val="001353" w:themeColor="text2" w:themeShade="BF"/>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3DFACF00" w14:textId="77777777" w:rsidR="00212F05" w:rsidRPr="00036E46" w:rsidRDefault="00212F05" w:rsidP="00212F05">
      <w:pPr>
        <w:pStyle w:val="Disclaimer"/>
        <w:rPr>
          <w:color w:val="001353" w:themeColor="text2" w:themeShade="BF"/>
        </w:rPr>
      </w:pPr>
      <w:r w:rsidRPr="00036E46">
        <w:rPr>
          <w:color w:val="001353" w:themeColor="text2" w:themeShade="BF"/>
        </w:rPr>
        <w:t>This sheet is current as of the Last updated date shown above, and does not account for MBS changes since that date.</w:t>
      </w:r>
    </w:p>
    <w:p w14:paraId="59E407BE" w14:textId="77777777" w:rsidR="00212F05" w:rsidRPr="00036E46" w:rsidRDefault="00212F05" w:rsidP="00212F05">
      <w:pPr>
        <w:spacing w:line="259" w:lineRule="auto"/>
        <w:rPr>
          <w:color w:val="001353" w:themeColor="text2" w:themeShade="BF"/>
          <w:szCs w:val="20"/>
        </w:rPr>
      </w:pPr>
      <w:r w:rsidRPr="00036E46">
        <w:rPr>
          <w:color w:val="001353" w:themeColor="text2" w:themeShade="BF"/>
          <w:szCs w:val="20"/>
        </w:rPr>
        <w:br w:type="page"/>
      </w:r>
    </w:p>
    <w:p w14:paraId="6C3C3957" w14:textId="2706F6F5" w:rsidR="00CD4155" w:rsidRPr="002341C2" w:rsidRDefault="00CD4155" w:rsidP="00CD4155">
      <w:pPr>
        <w:spacing w:after="120" w:line="276" w:lineRule="auto"/>
        <w:rPr>
          <w:rFonts w:cs="Arial"/>
          <w:color w:val="001A70"/>
          <w:sz w:val="19"/>
          <w:szCs w:val="19"/>
        </w:rPr>
      </w:pPr>
      <w:r>
        <w:rPr>
          <w:rFonts w:cs="Arial"/>
          <w:color w:val="001A70"/>
          <w:sz w:val="19"/>
          <w:szCs w:val="19"/>
        </w:rPr>
        <w:lastRenderedPageBreak/>
        <w:t>Table 1: Midwife telehealth items introduced on 13 March 2020</w:t>
      </w:r>
    </w:p>
    <w:tbl>
      <w:tblPr>
        <w:tblStyle w:val="TableGrid"/>
        <w:tblW w:w="5000" w:type="pct"/>
        <w:tblLook w:val="04A0" w:firstRow="1" w:lastRow="0" w:firstColumn="1" w:lastColumn="0" w:noHBand="0" w:noVBand="1"/>
        <w:tblCaption w:val="COVID-19 Midwife Telehealth Items"/>
        <w:tblDescription w:val="Provides the MBS item numbers for the temporary COVID-19 midwife video-conference and telephone services"/>
      </w:tblPr>
      <w:tblGrid>
        <w:gridCol w:w="4532"/>
        <w:gridCol w:w="1842"/>
        <w:gridCol w:w="1985"/>
        <w:gridCol w:w="2097"/>
      </w:tblGrid>
      <w:tr w:rsidR="00CD4155" w:rsidRPr="009C0BB2" w14:paraId="15EFD1BE" w14:textId="77777777" w:rsidTr="006304CF">
        <w:trPr>
          <w:tblHeader/>
        </w:trPr>
        <w:tc>
          <w:tcPr>
            <w:tcW w:w="2167" w:type="pct"/>
            <w:shd w:val="clear" w:color="auto" w:fill="BFCEDD" w:themeFill="background2" w:themeFillShade="E6"/>
          </w:tcPr>
          <w:p w14:paraId="5D70B225" w14:textId="77777777" w:rsidR="00CD4155" w:rsidRPr="00877E9C" w:rsidRDefault="00CD4155" w:rsidP="006304CF">
            <w:pPr>
              <w:pStyle w:val="Heading2"/>
              <w:spacing w:before="0" w:after="0" w:line="276" w:lineRule="auto"/>
              <w:jc w:val="center"/>
              <w:outlineLvl w:val="1"/>
              <w:rPr>
                <w:rFonts w:ascii="Arial" w:hAnsi="Arial" w:cs="Arial"/>
                <w:b/>
                <w:color w:val="001A70"/>
                <w:sz w:val="19"/>
                <w:szCs w:val="19"/>
              </w:rPr>
            </w:pPr>
            <w:r w:rsidRPr="00877E9C">
              <w:rPr>
                <w:rFonts w:ascii="Arial" w:hAnsi="Arial" w:cs="Arial"/>
                <w:b/>
                <w:color w:val="001A70"/>
                <w:sz w:val="19"/>
                <w:szCs w:val="19"/>
              </w:rPr>
              <w:t>Service</w:t>
            </w:r>
          </w:p>
        </w:tc>
        <w:tc>
          <w:tcPr>
            <w:tcW w:w="881" w:type="pct"/>
            <w:shd w:val="clear" w:color="auto" w:fill="BFCEDD" w:themeFill="background2" w:themeFillShade="E6"/>
          </w:tcPr>
          <w:p w14:paraId="476F12E0" w14:textId="77777777" w:rsidR="00CD4155" w:rsidRPr="00413A3C" w:rsidRDefault="00CD4155" w:rsidP="006304CF">
            <w:pPr>
              <w:pStyle w:val="Heading2"/>
              <w:spacing w:before="0" w:after="0" w:line="276" w:lineRule="auto"/>
              <w:jc w:val="center"/>
              <w:outlineLvl w:val="1"/>
              <w:rPr>
                <w:rFonts w:ascii="Arial" w:hAnsi="Arial" w:cs="Arial"/>
                <w:b/>
                <w:color w:val="001A70"/>
                <w:sz w:val="19"/>
                <w:szCs w:val="19"/>
              </w:rPr>
            </w:pPr>
            <w:r w:rsidRPr="00877E9C">
              <w:rPr>
                <w:rFonts w:ascii="Arial" w:hAnsi="Arial" w:cs="Arial"/>
                <w:b/>
                <w:color w:val="001A70"/>
                <w:sz w:val="19"/>
                <w:szCs w:val="19"/>
              </w:rPr>
              <w:t xml:space="preserve">Existing Items </w:t>
            </w:r>
            <w:r w:rsidRPr="0001103F">
              <w:rPr>
                <w:rFonts w:ascii="Arial" w:hAnsi="Arial" w:cs="Arial"/>
                <w:color w:val="001A70"/>
                <w:sz w:val="19"/>
                <w:szCs w:val="19"/>
              </w:rPr>
              <w:t>face to face</w:t>
            </w:r>
          </w:p>
        </w:tc>
        <w:tc>
          <w:tcPr>
            <w:tcW w:w="949" w:type="pct"/>
            <w:shd w:val="clear" w:color="auto" w:fill="BFCEDD" w:themeFill="background2" w:themeFillShade="E6"/>
          </w:tcPr>
          <w:p w14:paraId="0B3408A0" w14:textId="77777777" w:rsidR="00CD4155" w:rsidRPr="00413A3C" w:rsidRDefault="00CD4155" w:rsidP="006304CF">
            <w:pPr>
              <w:pStyle w:val="Heading2"/>
              <w:spacing w:before="0" w:after="0" w:line="276" w:lineRule="auto"/>
              <w:jc w:val="center"/>
              <w:outlineLvl w:val="1"/>
              <w:rPr>
                <w:rFonts w:ascii="Arial" w:hAnsi="Arial" w:cs="Arial"/>
                <w:b/>
                <w:color w:val="001A70"/>
                <w:sz w:val="19"/>
                <w:szCs w:val="19"/>
              </w:rPr>
            </w:pPr>
            <w:r w:rsidRPr="00877E9C">
              <w:rPr>
                <w:rFonts w:ascii="Arial" w:hAnsi="Arial" w:cs="Arial"/>
                <w:b/>
                <w:color w:val="001A70"/>
                <w:sz w:val="19"/>
                <w:szCs w:val="19"/>
              </w:rPr>
              <w:t xml:space="preserve">Telehealth items </w:t>
            </w:r>
            <w:r w:rsidRPr="0001103F">
              <w:rPr>
                <w:rFonts w:ascii="Arial" w:hAnsi="Arial" w:cs="Arial"/>
                <w:color w:val="001A70"/>
                <w:sz w:val="19"/>
                <w:szCs w:val="19"/>
              </w:rPr>
              <w:t>via video-conference</w:t>
            </w:r>
          </w:p>
        </w:tc>
        <w:tc>
          <w:tcPr>
            <w:tcW w:w="1003" w:type="pct"/>
            <w:shd w:val="clear" w:color="auto" w:fill="BFCEDD" w:themeFill="background2" w:themeFillShade="E6"/>
          </w:tcPr>
          <w:p w14:paraId="663B8F28" w14:textId="77777777" w:rsidR="00CD4155" w:rsidRPr="00413A3C" w:rsidRDefault="00CD4155" w:rsidP="006304CF">
            <w:pPr>
              <w:pStyle w:val="Heading2"/>
              <w:spacing w:before="0" w:after="0" w:line="276" w:lineRule="auto"/>
              <w:jc w:val="center"/>
              <w:outlineLvl w:val="1"/>
              <w:rPr>
                <w:rFonts w:ascii="Arial" w:hAnsi="Arial" w:cs="Arial"/>
                <w:b/>
                <w:color w:val="001A70"/>
                <w:sz w:val="19"/>
                <w:szCs w:val="19"/>
              </w:rPr>
            </w:pPr>
            <w:r w:rsidRPr="00877E9C">
              <w:rPr>
                <w:rFonts w:ascii="Arial" w:hAnsi="Arial" w:cs="Arial"/>
                <w:b/>
                <w:color w:val="001A70"/>
                <w:sz w:val="19"/>
                <w:szCs w:val="19"/>
              </w:rPr>
              <w:t>Telephone items</w:t>
            </w:r>
            <w:r w:rsidRPr="00413A3C">
              <w:rPr>
                <w:rFonts w:ascii="Arial" w:hAnsi="Arial" w:cs="Arial"/>
                <w:b/>
                <w:color w:val="001A70"/>
                <w:sz w:val="19"/>
                <w:szCs w:val="19"/>
              </w:rPr>
              <w:t xml:space="preserve"> – </w:t>
            </w:r>
            <w:r w:rsidRPr="0001103F">
              <w:rPr>
                <w:rFonts w:ascii="Arial" w:hAnsi="Arial" w:cs="Arial"/>
                <w:color w:val="001A70"/>
                <w:sz w:val="19"/>
                <w:szCs w:val="19"/>
              </w:rPr>
              <w:t>for when video-conferencing is not available</w:t>
            </w:r>
          </w:p>
        </w:tc>
      </w:tr>
      <w:tr w:rsidR="00CD4155" w:rsidRPr="009C0BB2" w14:paraId="293B3701" w14:textId="77777777" w:rsidTr="006304CF">
        <w:tc>
          <w:tcPr>
            <w:tcW w:w="2167" w:type="pct"/>
            <w:shd w:val="clear" w:color="auto" w:fill="FFFFFF" w:themeFill="background1"/>
          </w:tcPr>
          <w:p w14:paraId="2C4E2231" w14:textId="77777777" w:rsidR="00CD4155" w:rsidRPr="009C0BB2" w:rsidRDefault="00CD4155" w:rsidP="006304CF">
            <w:pPr>
              <w:pStyle w:val="Heading2"/>
              <w:spacing w:before="0" w:after="0" w:line="276" w:lineRule="auto"/>
              <w:outlineLvl w:val="1"/>
              <w:rPr>
                <w:rFonts w:ascii="Arial" w:hAnsi="Arial" w:cs="Arial"/>
                <w:color w:val="001A70"/>
                <w:sz w:val="19"/>
                <w:szCs w:val="19"/>
              </w:rPr>
            </w:pPr>
            <w:r w:rsidRPr="009C0BB2">
              <w:rPr>
                <w:rFonts w:ascii="Arial" w:hAnsi="Arial" w:cs="Arial"/>
                <w:color w:val="001A70"/>
                <w:sz w:val="19"/>
                <w:szCs w:val="19"/>
              </w:rPr>
              <w:t>Short antenatal attendance lasting up to 40 minutes</w:t>
            </w:r>
          </w:p>
        </w:tc>
        <w:tc>
          <w:tcPr>
            <w:tcW w:w="881" w:type="pct"/>
            <w:shd w:val="clear" w:color="auto" w:fill="auto"/>
          </w:tcPr>
          <w:p w14:paraId="4C82862B" w14:textId="77777777" w:rsidR="00CD4155" w:rsidRPr="009C0BB2" w:rsidRDefault="00CD4155" w:rsidP="006304CF">
            <w:pPr>
              <w:pStyle w:val="Heading2"/>
              <w:spacing w:before="0" w:after="0" w:line="276" w:lineRule="auto"/>
              <w:jc w:val="center"/>
              <w:outlineLvl w:val="1"/>
              <w:rPr>
                <w:rFonts w:ascii="Arial" w:hAnsi="Arial" w:cs="Arial"/>
                <w:color w:val="001A70"/>
                <w:sz w:val="19"/>
                <w:szCs w:val="19"/>
              </w:rPr>
            </w:pPr>
            <w:r w:rsidRPr="009C0BB2">
              <w:rPr>
                <w:rFonts w:ascii="Arial" w:hAnsi="Arial" w:cs="Arial"/>
                <w:color w:val="001A70"/>
                <w:sz w:val="19"/>
                <w:szCs w:val="19"/>
              </w:rPr>
              <w:t xml:space="preserve">82105 </w:t>
            </w:r>
          </w:p>
        </w:tc>
        <w:tc>
          <w:tcPr>
            <w:tcW w:w="949" w:type="pct"/>
          </w:tcPr>
          <w:p w14:paraId="46620DB1" w14:textId="77777777" w:rsidR="00CD4155" w:rsidRPr="009C0BB2" w:rsidRDefault="00CD4155" w:rsidP="006304CF">
            <w:pPr>
              <w:spacing w:line="276" w:lineRule="auto"/>
              <w:jc w:val="center"/>
              <w:rPr>
                <w:rFonts w:cs="Arial"/>
                <w:color w:val="001A70"/>
                <w:sz w:val="19"/>
                <w:szCs w:val="19"/>
              </w:rPr>
            </w:pPr>
            <w:r w:rsidRPr="009C0BB2">
              <w:rPr>
                <w:rFonts w:cs="Arial"/>
                <w:color w:val="001A70"/>
                <w:sz w:val="19"/>
                <w:szCs w:val="19"/>
              </w:rPr>
              <w:t>91211</w:t>
            </w:r>
          </w:p>
        </w:tc>
        <w:tc>
          <w:tcPr>
            <w:tcW w:w="1003" w:type="pct"/>
          </w:tcPr>
          <w:p w14:paraId="3AB4129F" w14:textId="77777777" w:rsidR="00CD4155" w:rsidRPr="009C0BB2" w:rsidRDefault="00CD4155" w:rsidP="006304CF">
            <w:pPr>
              <w:spacing w:line="276" w:lineRule="auto"/>
              <w:jc w:val="center"/>
              <w:rPr>
                <w:rFonts w:cs="Arial"/>
                <w:color w:val="001A70"/>
                <w:sz w:val="19"/>
                <w:szCs w:val="19"/>
              </w:rPr>
            </w:pPr>
            <w:r w:rsidRPr="009C0BB2">
              <w:rPr>
                <w:rFonts w:cs="Arial"/>
                <w:color w:val="001A70"/>
                <w:sz w:val="19"/>
                <w:szCs w:val="19"/>
              </w:rPr>
              <w:t>91218</w:t>
            </w:r>
          </w:p>
        </w:tc>
      </w:tr>
      <w:tr w:rsidR="00CD4155" w:rsidRPr="009C0BB2" w14:paraId="277D6F53" w14:textId="77777777" w:rsidTr="006304CF">
        <w:tc>
          <w:tcPr>
            <w:tcW w:w="2167" w:type="pct"/>
            <w:shd w:val="clear" w:color="auto" w:fill="FFFFFF" w:themeFill="background1"/>
          </w:tcPr>
          <w:p w14:paraId="5FB9E1A6" w14:textId="77777777" w:rsidR="00CD4155" w:rsidRPr="009C0BB2" w:rsidRDefault="00CD4155" w:rsidP="006304CF">
            <w:pPr>
              <w:pStyle w:val="Heading2"/>
              <w:spacing w:before="0" w:after="0" w:line="276" w:lineRule="auto"/>
              <w:outlineLvl w:val="1"/>
              <w:rPr>
                <w:rFonts w:ascii="Arial" w:hAnsi="Arial" w:cs="Arial"/>
                <w:color w:val="001A70"/>
                <w:sz w:val="19"/>
                <w:szCs w:val="19"/>
              </w:rPr>
            </w:pPr>
            <w:r w:rsidRPr="009C0BB2">
              <w:rPr>
                <w:rFonts w:ascii="Arial" w:hAnsi="Arial" w:cs="Arial"/>
                <w:color w:val="001A70"/>
                <w:sz w:val="19"/>
                <w:szCs w:val="19"/>
              </w:rPr>
              <w:t>Long antenatal attendance lasting at least 40 minutes</w:t>
            </w:r>
          </w:p>
        </w:tc>
        <w:tc>
          <w:tcPr>
            <w:tcW w:w="881" w:type="pct"/>
            <w:shd w:val="clear" w:color="auto" w:fill="auto"/>
          </w:tcPr>
          <w:p w14:paraId="791297A9" w14:textId="77777777" w:rsidR="00CD4155" w:rsidRPr="009C0BB2" w:rsidRDefault="00CD4155" w:rsidP="006304CF">
            <w:pPr>
              <w:pStyle w:val="Heading2"/>
              <w:spacing w:before="0" w:after="0" w:line="276" w:lineRule="auto"/>
              <w:jc w:val="center"/>
              <w:outlineLvl w:val="1"/>
              <w:rPr>
                <w:rFonts w:ascii="Arial" w:hAnsi="Arial" w:cs="Arial"/>
                <w:color w:val="001A70"/>
                <w:sz w:val="19"/>
                <w:szCs w:val="19"/>
              </w:rPr>
            </w:pPr>
            <w:r w:rsidRPr="009C0BB2">
              <w:rPr>
                <w:rFonts w:ascii="Arial" w:hAnsi="Arial" w:cs="Arial"/>
                <w:color w:val="001A70"/>
                <w:sz w:val="19"/>
                <w:szCs w:val="19"/>
              </w:rPr>
              <w:t>82110</w:t>
            </w:r>
          </w:p>
        </w:tc>
        <w:tc>
          <w:tcPr>
            <w:tcW w:w="949" w:type="pct"/>
          </w:tcPr>
          <w:p w14:paraId="59511FFC" w14:textId="77777777" w:rsidR="00CD4155" w:rsidRPr="009C0BB2" w:rsidRDefault="00CD4155" w:rsidP="006304CF">
            <w:pPr>
              <w:spacing w:line="276" w:lineRule="auto"/>
              <w:jc w:val="center"/>
              <w:rPr>
                <w:rFonts w:cs="Arial"/>
                <w:color w:val="001A70"/>
                <w:sz w:val="19"/>
                <w:szCs w:val="19"/>
              </w:rPr>
            </w:pPr>
            <w:r w:rsidRPr="009C0BB2">
              <w:rPr>
                <w:rFonts w:cs="Arial"/>
                <w:color w:val="001A70"/>
                <w:sz w:val="19"/>
                <w:szCs w:val="19"/>
              </w:rPr>
              <w:t>91212</w:t>
            </w:r>
          </w:p>
        </w:tc>
        <w:tc>
          <w:tcPr>
            <w:tcW w:w="1003" w:type="pct"/>
          </w:tcPr>
          <w:p w14:paraId="1844EE7A" w14:textId="77777777" w:rsidR="00CD4155" w:rsidRPr="009C0BB2" w:rsidRDefault="00CD4155" w:rsidP="006304CF">
            <w:pPr>
              <w:spacing w:line="276" w:lineRule="auto"/>
              <w:jc w:val="center"/>
              <w:rPr>
                <w:rFonts w:cs="Arial"/>
                <w:color w:val="001A70"/>
                <w:sz w:val="19"/>
                <w:szCs w:val="19"/>
              </w:rPr>
            </w:pPr>
            <w:r w:rsidRPr="009C0BB2">
              <w:rPr>
                <w:rFonts w:cs="Arial"/>
                <w:color w:val="001A70"/>
                <w:sz w:val="19"/>
                <w:szCs w:val="19"/>
              </w:rPr>
              <w:t>91219</w:t>
            </w:r>
          </w:p>
        </w:tc>
      </w:tr>
      <w:tr w:rsidR="00CD4155" w:rsidRPr="009C0BB2" w14:paraId="5B897EF3" w14:textId="77777777" w:rsidTr="006304CF">
        <w:trPr>
          <w:trHeight w:val="184"/>
        </w:trPr>
        <w:tc>
          <w:tcPr>
            <w:tcW w:w="2167" w:type="pct"/>
            <w:shd w:val="clear" w:color="auto" w:fill="FFFFFF" w:themeFill="background1"/>
          </w:tcPr>
          <w:p w14:paraId="1224950D" w14:textId="77777777" w:rsidR="00CD4155" w:rsidRPr="009C0BB2" w:rsidRDefault="00CD4155" w:rsidP="006304CF">
            <w:pPr>
              <w:pStyle w:val="Heading2"/>
              <w:spacing w:before="0" w:after="0" w:line="276" w:lineRule="auto"/>
              <w:outlineLvl w:val="1"/>
              <w:rPr>
                <w:rFonts w:ascii="Arial" w:hAnsi="Arial" w:cs="Arial"/>
                <w:color w:val="001A70"/>
                <w:sz w:val="19"/>
                <w:szCs w:val="19"/>
              </w:rPr>
            </w:pPr>
            <w:r w:rsidRPr="009C0BB2">
              <w:rPr>
                <w:rFonts w:ascii="Arial" w:hAnsi="Arial" w:cs="Arial"/>
                <w:color w:val="001A70"/>
                <w:sz w:val="19"/>
                <w:szCs w:val="19"/>
              </w:rPr>
              <w:t>Short postnatal attendance lasting up to 40 minutes</w:t>
            </w:r>
          </w:p>
        </w:tc>
        <w:tc>
          <w:tcPr>
            <w:tcW w:w="881" w:type="pct"/>
            <w:shd w:val="clear" w:color="auto" w:fill="auto"/>
          </w:tcPr>
          <w:p w14:paraId="2076DBA8" w14:textId="77777777" w:rsidR="00CD4155" w:rsidRPr="009C0BB2" w:rsidRDefault="00CD4155" w:rsidP="006304CF">
            <w:pPr>
              <w:pStyle w:val="Heading2"/>
              <w:spacing w:before="0" w:after="0" w:line="276" w:lineRule="auto"/>
              <w:jc w:val="center"/>
              <w:outlineLvl w:val="1"/>
              <w:rPr>
                <w:rFonts w:ascii="Arial" w:hAnsi="Arial" w:cs="Arial"/>
                <w:color w:val="001A70"/>
                <w:sz w:val="19"/>
                <w:szCs w:val="19"/>
              </w:rPr>
            </w:pPr>
            <w:r w:rsidRPr="009C0BB2">
              <w:rPr>
                <w:rFonts w:ascii="Arial" w:hAnsi="Arial" w:cs="Arial"/>
                <w:color w:val="001A70"/>
                <w:sz w:val="19"/>
                <w:szCs w:val="19"/>
              </w:rPr>
              <w:t>82130</w:t>
            </w:r>
          </w:p>
        </w:tc>
        <w:tc>
          <w:tcPr>
            <w:tcW w:w="949" w:type="pct"/>
          </w:tcPr>
          <w:p w14:paraId="0AD57DE6" w14:textId="77777777" w:rsidR="00CD4155" w:rsidRPr="009C0BB2" w:rsidRDefault="00CD4155" w:rsidP="006304CF">
            <w:pPr>
              <w:spacing w:line="276" w:lineRule="auto"/>
              <w:jc w:val="center"/>
              <w:rPr>
                <w:rFonts w:cs="Arial"/>
                <w:color w:val="001A70"/>
                <w:sz w:val="19"/>
                <w:szCs w:val="19"/>
              </w:rPr>
            </w:pPr>
            <w:r w:rsidRPr="009C0BB2">
              <w:rPr>
                <w:rFonts w:cs="Arial"/>
                <w:color w:val="001A70"/>
                <w:sz w:val="19"/>
                <w:szCs w:val="19"/>
              </w:rPr>
              <w:t>91214</w:t>
            </w:r>
          </w:p>
        </w:tc>
        <w:tc>
          <w:tcPr>
            <w:tcW w:w="1003" w:type="pct"/>
          </w:tcPr>
          <w:p w14:paraId="3B4B8712" w14:textId="77777777" w:rsidR="00CD4155" w:rsidRPr="009C0BB2" w:rsidRDefault="00CD4155" w:rsidP="006304CF">
            <w:pPr>
              <w:spacing w:line="276" w:lineRule="auto"/>
              <w:jc w:val="center"/>
              <w:rPr>
                <w:rFonts w:cs="Arial"/>
                <w:color w:val="001A70"/>
                <w:sz w:val="19"/>
                <w:szCs w:val="19"/>
              </w:rPr>
            </w:pPr>
            <w:r w:rsidRPr="009C0BB2">
              <w:rPr>
                <w:rFonts w:cs="Arial"/>
                <w:color w:val="001A70"/>
                <w:sz w:val="19"/>
                <w:szCs w:val="19"/>
              </w:rPr>
              <w:t>91221</w:t>
            </w:r>
          </w:p>
        </w:tc>
      </w:tr>
      <w:tr w:rsidR="00CD4155" w:rsidRPr="009C0BB2" w14:paraId="799D224D" w14:textId="77777777" w:rsidTr="006304CF">
        <w:tc>
          <w:tcPr>
            <w:tcW w:w="2167" w:type="pct"/>
            <w:shd w:val="clear" w:color="auto" w:fill="FFFFFF" w:themeFill="background1"/>
          </w:tcPr>
          <w:p w14:paraId="44D82012" w14:textId="77777777" w:rsidR="00CD4155" w:rsidRPr="009C0BB2" w:rsidRDefault="00CD4155" w:rsidP="006304CF">
            <w:pPr>
              <w:pStyle w:val="Heading2"/>
              <w:spacing w:before="0" w:after="0" w:line="276" w:lineRule="auto"/>
              <w:outlineLvl w:val="1"/>
              <w:rPr>
                <w:rFonts w:ascii="Arial" w:hAnsi="Arial" w:cs="Arial"/>
                <w:color w:val="001A70"/>
                <w:sz w:val="19"/>
                <w:szCs w:val="19"/>
              </w:rPr>
            </w:pPr>
            <w:r w:rsidRPr="009C0BB2">
              <w:rPr>
                <w:rFonts w:ascii="Arial" w:hAnsi="Arial" w:cs="Arial"/>
                <w:color w:val="001A70"/>
                <w:sz w:val="19"/>
                <w:szCs w:val="19"/>
              </w:rPr>
              <w:t>Long postnatal attendance lasting at least 40 minutes</w:t>
            </w:r>
          </w:p>
        </w:tc>
        <w:tc>
          <w:tcPr>
            <w:tcW w:w="881" w:type="pct"/>
            <w:shd w:val="clear" w:color="auto" w:fill="auto"/>
          </w:tcPr>
          <w:p w14:paraId="32532CAE" w14:textId="77777777" w:rsidR="00CD4155" w:rsidRPr="009C0BB2" w:rsidRDefault="00CD4155" w:rsidP="006304CF">
            <w:pPr>
              <w:pStyle w:val="Heading2"/>
              <w:spacing w:before="0" w:after="0" w:line="276" w:lineRule="auto"/>
              <w:jc w:val="center"/>
              <w:outlineLvl w:val="1"/>
              <w:rPr>
                <w:rFonts w:ascii="Arial" w:hAnsi="Arial" w:cs="Arial"/>
                <w:color w:val="001A70"/>
                <w:sz w:val="19"/>
                <w:szCs w:val="19"/>
              </w:rPr>
            </w:pPr>
            <w:r w:rsidRPr="009C0BB2">
              <w:rPr>
                <w:rFonts w:ascii="Arial" w:hAnsi="Arial" w:cs="Arial"/>
                <w:color w:val="001A70"/>
                <w:sz w:val="19"/>
                <w:szCs w:val="19"/>
              </w:rPr>
              <w:t>82135</w:t>
            </w:r>
          </w:p>
        </w:tc>
        <w:tc>
          <w:tcPr>
            <w:tcW w:w="949" w:type="pct"/>
          </w:tcPr>
          <w:p w14:paraId="3BE5D665" w14:textId="77777777" w:rsidR="00CD4155" w:rsidRPr="009C0BB2" w:rsidRDefault="00CD4155" w:rsidP="006304CF">
            <w:pPr>
              <w:spacing w:line="276" w:lineRule="auto"/>
              <w:jc w:val="center"/>
              <w:rPr>
                <w:rFonts w:cs="Arial"/>
                <w:color w:val="001A70"/>
                <w:sz w:val="19"/>
                <w:szCs w:val="19"/>
              </w:rPr>
            </w:pPr>
            <w:r w:rsidRPr="009C0BB2">
              <w:rPr>
                <w:rFonts w:cs="Arial"/>
                <w:color w:val="001A70"/>
                <w:sz w:val="19"/>
                <w:szCs w:val="19"/>
              </w:rPr>
              <w:t>91215</w:t>
            </w:r>
          </w:p>
        </w:tc>
        <w:tc>
          <w:tcPr>
            <w:tcW w:w="1003" w:type="pct"/>
          </w:tcPr>
          <w:p w14:paraId="7B5EA998" w14:textId="77777777" w:rsidR="00CD4155" w:rsidRPr="009C0BB2" w:rsidRDefault="00CD4155" w:rsidP="006304CF">
            <w:pPr>
              <w:spacing w:line="276" w:lineRule="auto"/>
              <w:jc w:val="center"/>
              <w:rPr>
                <w:rFonts w:cs="Arial"/>
                <w:color w:val="001A70"/>
                <w:sz w:val="19"/>
                <w:szCs w:val="19"/>
              </w:rPr>
            </w:pPr>
            <w:r w:rsidRPr="009C0BB2">
              <w:rPr>
                <w:rFonts w:cs="Arial"/>
                <w:color w:val="001A70"/>
                <w:sz w:val="19"/>
                <w:szCs w:val="19"/>
              </w:rPr>
              <w:t>91222</w:t>
            </w:r>
          </w:p>
        </w:tc>
      </w:tr>
    </w:tbl>
    <w:p w14:paraId="28D77534" w14:textId="77777777" w:rsidR="002055E4" w:rsidRDefault="002055E4" w:rsidP="00212F05"/>
    <w:p w14:paraId="6CB80429" w14:textId="77777777" w:rsidR="00212F05" w:rsidRPr="00422665" w:rsidRDefault="00212F05" w:rsidP="00212F05"/>
    <w:p w14:paraId="6A84828B" w14:textId="77777777" w:rsidR="00422665" w:rsidRPr="00212F05" w:rsidRDefault="00422665" w:rsidP="00212F05"/>
    <w:sectPr w:rsidR="00422665" w:rsidRPr="00212F05" w:rsidSect="003E6457">
      <w:headerReference w:type="default" r:id="rId18"/>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614AD" w14:textId="77777777" w:rsidR="004F16A1" w:rsidRDefault="004F16A1" w:rsidP="006D1088">
      <w:pPr>
        <w:spacing w:after="0" w:line="240" w:lineRule="auto"/>
      </w:pPr>
      <w:r>
        <w:separator/>
      </w:r>
    </w:p>
  </w:endnote>
  <w:endnote w:type="continuationSeparator" w:id="0">
    <w:p w14:paraId="30F4C300" w14:textId="77777777" w:rsidR="004F16A1" w:rsidRDefault="004F16A1" w:rsidP="006D1088">
      <w:pPr>
        <w:spacing w:after="0" w:line="240" w:lineRule="auto"/>
      </w:pPr>
      <w:r>
        <w:continuationSeparator/>
      </w:r>
    </w:p>
  </w:endnote>
  <w:endnote w:type="continuationNotice" w:id="1">
    <w:p w14:paraId="5B641536" w14:textId="77777777" w:rsidR="004F16A1" w:rsidRDefault="004F16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E175C" w14:textId="77777777" w:rsidR="00212F05" w:rsidRDefault="000175D4" w:rsidP="00670DFE">
    <w:pPr>
      <w:pStyle w:val="Footer"/>
    </w:pPr>
    <w:r>
      <w:rPr>
        <w:rStyle w:val="BookTitle"/>
        <w:noProof/>
      </w:rPr>
      <w:pict w14:anchorId="576EF91A">
        <v:rect id="_x0000_i1025" style="width:523.3pt;height:1.9pt" o:hralign="center" o:hrstd="t" o:hr="t" fillcolor="#a0a0a0" stroked="f"/>
      </w:pict>
    </w:r>
    <w:r w:rsidR="00212F05">
      <w:t>Medicare Benefits Schedule</w:t>
    </w:r>
    <w:r w:rsidR="00212F05">
      <w:tab/>
    </w:r>
  </w:p>
  <w:p w14:paraId="5792FB90" w14:textId="44690D50" w:rsidR="00212F05" w:rsidRPr="00A75DC5" w:rsidRDefault="00212F05" w:rsidP="00670DFE">
    <w:pPr>
      <w:pStyle w:val="Heading1"/>
      <w:spacing w:before="0" w:after="0"/>
      <w:rPr>
        <w:sz w:val="16"/>
        <w:szCs w:val="16"/>
      </w:rPr>
    </w:pPr>
    <w:r w:rsidRPr="00670DFE">
      <w:rPr>
        <w:rFonts w:ascii="Arial" w:hAnsi="Arial"/>
        <w:sz w:val="16"/>
      </w:rPr>
      <w:t>Temporary COVID-19 MBS Telehealth Services</w:t>
    </w:r>
    <w:r>
      <w:rPr>
        <w:rFonts w:ascii="Arial" w:hAnsi="Arial" w:cs="Arial"/>
        <w:sz w:val="16"/>
        <w:szCs w:val="16"/>
      </w:rPr>
      <w:t xml:space="preserve"> </w:t>
    </w:r>
    <w:r w:rsidRPr="00A75DC5">
      <w:rPr>
        <w:b/>
        <w:sz w:val="16"/>
        <w:szCs w:val="16"/>
      </w:rPr>
      <w:t>– Factsheet</w:t>
    </w:r>
    <w:r w:rsidRPr="00A75DC5">
      <w:rPr>
        <w:sz w:val="16"/>
        <w:szCs w:val="16"/>
      </w:rPr>
      <w:t xml:space="preserve"> </w:t>
    </w:r>
    <w:sdt>
      <w:sdtPr>
        <w:rPr>
          <w:sz w:val="16"/>
          <w:szCs w:val="16"/>
        </w:rPr>
        <w:id w:val="-823120481"/>
        <w:docPartObj>
          <w:docPartGallery w:val="Page Numbers (Bottom of Page)"/>
          <w:docPartUnique/>
        </w:docPartObj>
      </w:sdtPr>
      <w:sdtEndPr>
        <w:rPr>
          <w:noProof/>
        </w:rPr>
      </w:sdtEndPr>
      <w:sdtContent>
        <w:r w:rsidRPr="00A75DC5">
          <w:rPr>
            <w:sz w:val="16"/>
            <w:szCs w:val="16"/>
          </w:rPr>
          <w:tab/>
        </w:r>
        <w:sdt>
          <w:sdtPr>
            <w:rPr>
              <w:sz w:val="16"/>
              <w:szCs w:val="16"/>
            </w:rPr>
            <w:id w:val="1927146058"/>
            <w:docPartObj>
              <w:docPartGallery w:val="Page Numbers (Bottom of Page)"/>
              <w:docPartUnique/>
            </w:docPartObj>
          </w:sdtPr>
          <w:sdtEndPr/>
          <w:sdtContent>
            <w:sdt>
              <w:sdtPr>
                <w:rPr>
                  <w:sz w:val="16"/>
                  <w:szCs w:val="16"/>
                </w:rPr>
                <w:id w:val="2016106776"/>
                <w:docPartObj>
                  <w:docPartGallery w:val="Page Numbers (Top of Page)"/>
                  <w:docPartUnique/>
                </w:docPartObj>
              </w:sdtPr>
              <w:sdtEndPr/>
              <w:sdtContent>
                <w:r>
                  <w:rPr>
                    <w:sz w:val="16"/>
                    <w:szCs w:val="16"/>
                  </w:rPr>
                  <w:tab/>
                </w:r>
                <w:r>
                  <w:rPr>
                    <w:sz w:val="16"/>
                    <w:szCs w:val="16"/>
                  </w:rPr>
                  <w:tab/>
                </w:r>
                <w:r>
                  <w:rPr>
                    <w:sz w:val="16"/>
                    <w:szCs w:val="16"/>
                  </w:rPr>
                  <w:tab/>
                </w:r>
                <w:r>
                  <w:rPr>
                    <w:sz w:val="16"/>
                    <w:szCs w:val="16"/>
                  </w:rPr>
                  <w:tab/>
                </w:r>
                <w:r>
                  <w:rPr>
                    <w:sz w:val="16"/>
                    <w:szCs w:val="16"/>
                  </w:rPr>
                  <w:tab/>
                </w:r>
                <w:r w:rsidRPr="00A75DC5">
                  <w:rPr>
                    <w:sz w:val="16"/>
                    <w:szCs w:val="16"/>
                  </w:rPr>
                  <w:t xml:space="preserve">Page </w:t>
                </w:r>
                <w:r w:rsidRPr="00A75DC5">
                  <w:rPr>
                    <w:bCs/>
                    <w:sz w:val="16"/>
                    <w:szCs w:val="16"/>
                  </w:rPr>
                  <w:fldChar w:fldCharType="begin"/>
                </w:r>
                <w:r w:rsidRPr="00A75DC5">
                  <w:rPr>
                    <w:bCs/>
                    <w:sz w:val="16"/>
                    <w:szCs w:val="16"/>
                  </w:rPr>
                  <w:instrText xml:space="preserve"> PAGE </w:instrText>
                </w:r>
                <w:r w:rsidRPr="00A75DC5">
                  <w:rPr>
                    <w:bCs/>
                    <w:sz w:val="16"/>
                    <w:szCs w:val="16"/>
                  </w:rPr>
                  <w:fldChar w:fldCharType="separate"/>
                </w:r>
                <w:r w:rsidR="000175D4">
                  <w:rPr>
                    <w:bCs/>
                    <w:noProof/>
                    <w:sz w:val="16"/>
                    <w:szCs w:val="16"/>
                  </w:rPr>
                  <w:t>1</w:t>
                </w:r>
                <w:r w:rsidRPr="00A75DC5">
                  <w:rPr>
                    <w:bCs/>
                    <w:sz w:val="16"/>
                    <w:szCs w:val="16"/>
                  </w:rPr>
                  <w:fldChar w:fldCharType="end"/>
                </w:r>
                <w:r w:rsidRPr="00A75DC5">
                  <w:rPr>
                    <w:sz w:val="16"/>
                    <w:szCs w:val="16"/>
                  </w:rPr>
                  <w:t xml:space="preserve"> of </w:t>
                </w:r>
                <w:r w:rsidRPr="00A75DC5">
                  <w:rPr>
                    <w:bCs/>
                    <w:sz w:val="16"/>
                    <w:szCs w:val="16"/>
                  </w:rPr>
                  <w:fldChar w:fldCharType="begin"/>
                </w:r>
                <w:r w:rsidRPr="00A75DC5">
                  <w:rPr>
                    <w:bCs/>
                    <w:sz w:val="16"/>
                    <w:szCs w:val="16"/>
                  </w:rPr>
                  <w:instrText xml:space="preserve"> NUMPAGES  </w:instrText>
                </w:r>
                <w:r w:rsidRPr="00A75DC5">
                  <w:rPr>
                    <w:bCs/>
                    <w:sz w:val="16"/>
                    <w:szCs w:val="16"/>
                  </w:rPr>
                  <w:fldChar w:fldCharType="separate"/>
                </w:r>
                <w:r w:rsidR="000175D4">
                  <w:rPr>
                    <w:bCs/>
                    <w:noProof/>
                    <w:sz w:val="16"/>
                    <w:szCs w:val="16"/>
                  </w:rPr>
                  <w:t>4</w:t>
                </w:r>
                <w:r w:rsidRPr="00A75DC5">
                  <w:rPr>
                    <w:bCs/>
                    <w:sz w:val="16"/>
                    <w:szCs w:val="16"/>
                  </w:rPr>
                  <w:fldChar w:fldCharType="end"/>
                </w:r>
              </w:sdtContent>
            </w:sdt>
          </w:sdtContent>
        </w:sdt>
        <w:r w:rsidRPr="00A75DC5">
          <w:rPr>
            <w:sz w:val="16"/>
            <w:szCs w:val="16"/>
          </w:rPr>
          <w:t xml:space="preserve"> </w:t>
        </w:r>
      </w:sdtContent>
    </w:sdt>
  </w:p>
  <w:p w14:paraId="3CC9A6AB" w14:textId="77777777" w:rsidR="00212F05" w:rsidRPr="00A75DC5" w:rsidRDefault="000175D4" w:rsidP="00F22581">
    <w:pPr>
      <w:pStyle w:val="Heading1"/>
      <w:spacing w:before="0" w:after="0"/>
      <w:rPr>
        <w:rStyle w:val="Hyperlink"/>
        <w:szCs w:val="16"/>
      </w:rPr>
    </w:pPr>
    <w:hyperlink r:id="rId1" w:history="1">
      <w:r w:rsidR="00212F05" w:rsidRPr="00F22581">
        <w:rPr>
          <w:rFonts w:ascii="Arial" w:hAnsi="Arial"/>
          <w:sz w:val="16"/>
        </w:rPr>
        <w:t>MBS Online</w:t>
      </w:r>
    </w:hyperlink>
  </w:p>
  <w:p w14:paraId="1F0BC26B" w14:textId="6CCE57D0" w:rsidR="00212F05" w:rsidRPr="00A75DC5" w:rsidRDefault="00212F05" w:rsidP="00670DFE">
    <w:pPr>
      <w:pStyle w:val="Footer"/>
      <w:rPr>
        <w:szCs w:val="16"/>
      </w:rPr>
    </w:pPr>
    <w:r w:rsidRPr="00A75DC5">
      <w:rPr>
        <w:szCs w:val="16"/>
      </w:rPr>
      <w:t xml:space="preserve">Last updated – </w:t>
    </w:r>
    <w:r w:rsidR="00A04CDA">
      <w:rPr>
        <w:szCs w:val="16"/>
      </w:rPr>
      <w:t>2</w:t>
    </w:r>
    <w:r w:rsidR="00807B20">
      <w:rPr>
        <w:szCs w:val="16"/>
      </w:rPr>
      <w:t>5</w:t>
    </w:r>
    <w:r w:rsidR="00A04CDA">
      <w:rPr>
        <w:szCs w:val="16"/>
      </w:rPr>
      <w:t xml:space="preserve"> June</w:t>
    </w:r>
    <w:r w:rsidR="008E10EF">
      <w:rPr>
        <w:szCs w:val="16"/>
      </w:rPr>
      <w:t xml:space="preserve"> </w:t>
    </w:r>
    <w:r>
      <w:rPr>
        <w:szCs w:val="16"/>
      </w:rPr>
      <w:t>202</w:t>
    </w:r>
    <w:r w:rsidR="008E10EF">
      <w:rPr>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173BC" w14:textId="77777777" w:rsidR="004F16A1" w:rsidRDefault="004F16A1" w:rsidP="006D1088">
      <w:pPr>
        <w:spacing w:after="0" w:line="240" w:lineRule="auto"/>
      </w:pPr>
      <w:r>
        <w:separator/>
      </w:r>
    </w:p>
  </w:footnote>
  <w:footnote w:type="continuationSeparator" w:id="0">
    <w:p w14:paraId="0DB45280" w14:textId="77777777" w:rsidR="004F16A1" w:rsidRDefault="004F16A1" w:rsidP="006D1088">
      <w:pPr>
        <w:spacing w:after="0" w:line="240" w:lineRule="auto"/>
      </w:pPr>
      <w:r>
        <w:continuationSeparator/>
      </w:r>
    </w:p>
  </w:footnote>
  <w:footnote w:type="continuationNotice" w:id="1">
    <w:p w14:paraId="6A348FA7" w14:textId="77777777" w:rsidR="004F16A1" w:rsidRDefault="004F16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B8693" w14:textId="77777777" w:rsidR="00212F05" w:rsidRDefault="00212F05">
    <w:pPr>
      <w:pStyle w:val="Header"/>
    </w:pPr>
    <w:r w:rsidRPr="00113A85">
      <w:rPr>
        <w:noProof/>
        <w:lang w:eastAsia="en-AU"/>
      </w:rPr>
      <mc:AlternateContent>
        <mc:Choice Requires="wps">
          <w:drawing>
            <wp:anchor distT="0" distB="0" distL="114300" distR="114300" simplePos="0" relativeHeight="251663360" behindDoc="0" locked="0" layoutInCell="1" allowOverlap="1" wp14:anchorId="067F1649" wp14:editId="54869A6D">
              <wp:simplePos x="0" y="0"/>
              <wp:positionH relativeFrom="column">
                <wp:align>right</wp:align>
              </wp:positionH>
              <wp:positionV relativeFrom="paragraph">
                <wp:posOffset>-288646</wp:posOffset>
              </wp:positionV>
              <wp:extent cx="2516400" cy="1285200"/>
              <wp:effectExtent l="0" t="0" r="0" b="0"/>
              <wp:wrapNone/>
              <wp:docPr id="1"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42EE6D14" w14:textId="77777777" w:rsidR="00212F05" w:rsidRDefault="00212F05" w:rsidP="00420023">
                          <w:pPr>
                            <w:pStyle w:val="NormalWeb"/>
                            <w:spacing w:before="0" w:beforeAutospacing="0" w:after="0" w:afterAutospacing="0" w:line="600" w:lineRule="exact"/>
                            <w:jc w:val="right"/>
                          </w:pPr>
                          <w:bookmarkStart w:id="2" w:name="_GoBack"/>
                          <w:r>
                            <w:rPr>
                              <w:rFonts w:asciiTheme="majorHAnsi" w:eastAsiaTheme="majorEastAsia" w:hAnsi="Arial" w:cstheme="majorBidi"/>
                              <w:b/>
                              <w:bCs/>
                              <w:color w:val="FFFFFF" w:themeColor="background1"/>
                              <w:kern w:val="24"/>
                              <w:position w:val="1"/>
                              <w:sz w:val="56"/>
                              <w:szCs w:val="56"/>
                              <w:lang w:val="en-US"/>
                            </w:rPr>
                            <w:t>MBS changes factsheet</w:t>
                          </w:r>
                          <w:bookmarkEnd w:id="2"/>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7F1649" id="Title 3" o:spid="_x0000_s1026" style="position:absolute;margin-left:146.95pt;margin-top:-22.75pt;width:198.15pt;height:101.2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" filled="f" stroked="f">
              <v:path arrowok="t"/>
              <o:lock v:ext="edit" grouping="t"/>
              <v:textbox>
                <w:txbxContent>
                  <w:p w14:paraId="42EE6D14" w14:textId="77777777" w:rsidR="00212F05" w:rsidRDefault="00212F05"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62336" behindDoc="1" locked="0" layoutInCell="1" allowOverlap="1" wp14:anchorId="4ADF325F" wp14:editId="7B69FACD">
          <wp:simplePos x="0" y="0"/>
          <wp:positionH relativeFrom="page">
            <wp:align>left</wp:align>
          </wp:positionH>
          <wp:positionV relativeFrom="paragraph">
            <wp:posOffset>-449580</wp:posOffset>
          </wp:positionV>
          <wp:extent cx="7643250" cy="1611213"/>
          <wp:effectExtent l="0" t="0" r="0" b="8255"/>
          <wp:wrapNone/>
          <wp:docPr id="2" name="Picture 2" descr="Header identifying the Department of Health and the name of the document: MBS changes factsheet"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48F1E"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575730B0" wp14:editId="46F3AC66">
              <wp:simplePos x="0" y="0"/>
              <wp:positionH relativeFrom="column">
                <wp:align>right</wp:align>
              </wp:positionH>
              <wp:positionV relativeFrom="paragraph">
                <wp:posOffset>-288646</wp:posOffset>
              </wp:positionV>
              <wp:extent cx="25164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2FC99216"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5730B0" id="_x0000_s1027"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" filled="f" stroked="f">
              <v:path arrowok="t"/>
              <o:lock v:ext="edit" grouping="t"/>
              <v:textbox>
                <w:txbxContent>
                  <w:p w14:paraId="2FC99216"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0D29A471" wp14:editId="3D4DB2A3">
          <wp:simplePos x="0" y="0"/>
          <wp:positionH relativeFrom="page">
            <wp:align>left</wp:align>
          </wp:positionH>
          <wp:positionV relativeFrom="paragraph">
            <wp:posOffset>-449580</wp:posOffset>
          </wp:positionV>
          <wp:extent cx="7643250" cy="1611213"/>
          <wp:effectExtent l="0" t="0" r="0" b="8255"/>
          <wp:wrapNone/>
          <wp:docPr id="5" name="Picture 5" descr="Header identifying the Department of Health and the name of the document: MBS changes factsheet"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E5238"/>
    <w:multiLevelType w:val="hybridMultilevel"/>
    <w:tmpl w:val="E99E100E"/>
    <w:lvl w:ilvl="0" w:tplc="0248EE72">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2"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3CE19E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1C44B9"/>
    <w:multiLevelType w:val="hybridMultilevel"/>
    <w:tmpl w:val="9DDEDFC0"/>
    <w:lvl w:ilvl="0" w:tplc="0248EE72">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4"/>
  </w:num>
  <w:num w:numId="15">
    <w:abstractNumId w:val="13"/>
  </w:num>
  <w:num w:numId="16">
    <w:abstractNumId w:val="17"/>
  </w:num>
  <w:num w:numId="17">
    <w:abstractNumId w:val="12"/>
  </w:num>
  <w:num w:numId="18">
    <w:abstractNumId w:val="10"/>
  </w:num>
  <w:num w:numId="19">
    <w:abstractNumId w:val="11"/>
  </w:num>
  <w:num w:numId="20">
    <w:abstractNumId w:val="15"/>
  </w:num>
  <w:num w:numId="21">
    <w:abstractNumId w:val="16"/>
  </w:num>
  <w:num w:numId="22">
    <w:abstractNumId w:val="14"/>
  </w:num>
  <w:num w:numId="23">
    <w:abstractNumId w:val="14"/>
  </w:num>
  <w:num w:numId="24">
    <w:abstractNumId w:val="11"/>
  </w:num>
  <w:num w:numId="25">
    <w:abstractNumId w:val="1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7782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EE"/>
    <w:rsid w:val="000074DD"/>
    <w:rsid w:val="000175D4"/>
    <w:rsid w:val="000367AA"/>
    <w:rsid w:val="00036E46"/>
    <w:rsid w:val="000411E0"/>
    <w:rsid w:val="00045810"/>
    <w:rsid w:val="00056830"/>
    <w:rsid w:val="00081B97"/>
    <w:rsid w:val="00085277"/>
    <w:rsid w:val="000A2F0A"/>
    <w:rsid w:val="000B01AE"/>
    <w:rsid w:val="000B2A1B"/>
    <w:rsid w:val="000C2143"/>
    <w:rsid w:val="000C3B83"/>
    <w:rsid w:val="000C7311"/>
    <w:rsid w:val="000D1778"/>
    <w:rsid w:val="000F255A"/>
    <w:rsid w:val="000F4E4B"/>
    <w:rsid w:val="001014EB"/>
    <w:rsid w:val="00102885"/>
    <w:rsid w:val="00121100"/>
    <w:rsid w:val="00124E0B"/>
    <w:rsid w:val="0012779E"/>
    <w:rsid w:val="00130343"/>
    <w:rsid w:val="00133097"/>
    <w:rsid w:val="00135417"/>
    <w:rsid w:val="00141BC3"/>
    <w:rsid w:val="001432AF"/>
    <w:rsid w:val="00151636"/>
    <w:rsid w:val="00155BD4"/>
    <w:rsid w:val="0015621C"/>
    <w:rsid w:val="001641F2"/>
    <w:rsid w:val="00167446"/>
    <w:rsid w:val="0017279A"/>
    <w:rsid w:val="00172B1A"/>
    <w:rsid w:val="00177109"/>
    <w:rsid w:val="0018054B"/>
    <w:rsid w:val="00181B52"/>
    <w:rsid w:val="001821FC"/>
    <w:rsid w:val="0018507E"/>
    <w:rsid w:val="0019170A"/>
    <w:rsid w:val="001A6FE6"/>
    <w:rsid w:val="001A7FB7"/>
    <w:rsid w:val="001B6251"/>
    <w:rsid w:val="001C5C56"/>
    <w:rsid w:val="001D5A81"/>
    <w:rsid w:val="001E2BF7"/>
    <w:rsid w:val="001E645F"/>
    <w:rsid w:val="001E6F63"/>
    <w:rsid w:val="001F49E8"/>
    <w:rsid w:val="00200902"/>
    <w:rsid w:val="00203F3E"/>
    <w:rsid w:val="002055E4"/>
    <w:rsid w:val="00207FBD"/>
    <w:rsid w:val="0021035A"/>
    <w:rsid w:val="00212F05"/>
    <w:rsid w:val="00221334"/>
    <w:rsid w:val="00226178"/>
    <w:rsid w:val="002339AB"/>
    <w:rsid w:val="002427E0"/>
    <w:rsid w:val="00243D1C"/>
    <w:rsid w:val="00251786"/>
    <w:rsid w:val="00262717"/>
    <w:rsid w:val="0026502E"/>
    <w:rsid w:val="00271231"/>
    <w:rsid w:val="00276A29"/>
    <w:rsid w:val="00281820"/>
    <w:rsid w:val="0029571B"/>
    <w:rsid w:val="00296E28"/>
    <w:rsid w:val="002A3C7C"/>
    <w:rsid w:val="002A5A70"/>
    <w:rsid w:val="002B70AC"/>
    <w:rsid w:val="002C1774"/>
    <w:rsid w:val="002D2CC5"/>
    <w:rsid w:val="002D6939"/>
    <w:rsid w:val="003122B4"/>
    <w:rsid w:val="00312D04"/>
    <w:rsid w:val="003230ED"/>
    <w:rsid w:val="00325E65"/>
    <w:rsid w:val="00334239"/>
    <w:rsid w:val="00337919"/>
    <w:rsid w:val="00345DC5"/>
    <w:rsid w:val="00352174"/>
    <w:rsid w:val="00355E8A"/>
    <w:rsid w:val="00363819"/>
    <w:rsid w:val="00366A6E"/>
    <w:rsid w:val="003700B3"/>
    <w:rsid w:val="003745F7"/>
    <w:rsid w:val="00374AE3"/>
    <w:rsid w:val="00390FA7"/>
    <w:rsid w:val="00392978"/>
    <w:rsid w:val="003A06B7"/>
    <w:rsid w:val="003A097E"/>
    <w:rsid w:val="003A52BA"/>
    <w:rsid w:val="003B56AD"/>
    <w:rsid w:val="003D5CEF"/>
    <w:rsid w:val="003E0945"/>
    <w:rsid w:val="003E6457"/>
    <w:rsid w:val="003F6682"/>
    <w:rsid w:val="003F6A4F"/>
    <w:rsid w:val="00405506"/>
    <w:rsid w:val="00420023"/>
    <w:rsid w:val="00422665"/>
    <w:rsid w:val="004235CF"/>
    <w:rsid w:val="00425089"/>
    <w:rsid w:val="00427D7F"/>
    <w:rsid w:val="004324B6"/>
    <w:rsid w:val="00433682"/>
    <w:rsid w:val="0043744D"/>
    <w:rsid w:val="00445086"/>
    <w:rsid w:val="004511F2"/>
    <w:rsid w:val="00467CD7"/>
    <w:rsid w:val="00475E53"/>
    <w:rsid w:val="004835F0"/>
    <w:rsid w:val="00494B72"/>
    <w:rsid w:val="00496081"/>
    <w:rsid w:val="004A1348"/>
    <w:rsid w:val="004A74AF"/>
    <w:rsid w:val="004B243F"/>
    <w:rsid w:val="004B4D79"/>
    <w:rsid w:val="004C2B08"/>
    <w:rsid w:val="004D2C7C"/>
    <w:rsid w:val="004D71C4"/>
    <w:rsid w:val="004E1559"/>
    <w:rsid w:val="004E52A2"/>
    <w:rsid w:val="004E7C80"/>
    <w:rsid w:val="004F0AA6"/>
    <w:rsid w:val="004F1463"/>
    <w:rsid w:val="004F16A1"/>
    <w:rsid w:val="004F2B84"/>
    <w:rsid w:val="004F2E8D"/>
    <w:rsid w:val="004F6036"/>
    <w:rsid w:val="005060B9"/>
    <w:rsid w:val="00510063"/>
    <w:rsid w:val="00520C60"/>
    <w:rsid w:val="0052108D"/>
    <w:rsid w:val="005261D0"/>
    <w:rsid w:val="00533EA6"/>
    <w:rsid w:val="0054242B"/>
    <w:rsid w:val="00542F07"/>
    <w:rsid w:val="00543427"/>
    <w:rsid w:val="00550525"/>
    <w:rsid w:val="00552761"/>
    <w:rsid w:val="00570B62"/>
    <w:rsid w:val="00595BBD"/>
    <w:rsid w:val="0059641E"/>
    <w:rsid w:val="005A3942"/>
    <w:rsid w:val="005B7258"/>
    <w:rsid w:val="005E1472"/>
    <w:rsid w:val="005F0FEE"/>
    <w:rsid w:val="006173AC"/>
    <w:rsid w:val="0062100F"/>
    <w:rsid w:val="00634880"/>
    <w:rsid w:val="006425BA"/>
    <w:rsid w:val="00644384"/>
    <w:rsid w:val="00650B9A"/>
    <w:rsid w:val="006520CD"/>
    <w:rsid w:val="00653345"/>
    <w:rsid w:val="00655D74"/>
    <w:rsid w:val="00656F11"/>
    <w:rsid w:val="006640A4"/>
    <w:rsid w:val="00664E1C"/>
    <w:rsid w:val="00670DFE"/>
    <w:rsid w:val="006755CC"/>
    <w:rsid w:val="00684D37"/>
    <w:rsid w:val="00694030"/>
    <w:rsid w:val="006961D6"/>
    <w:rsid w:val="006A175B"/>
    <w:rsid w:val="006A66CC"/>
    <w:rsid w:val="006A788C"/>
    <w:rsid w:val="006B5D90"/>
    <w:rsid w:val="006B5FE2"/>
    <w:rsid w:val="006C4F91"/>
    <w:rsid w:val="006D04CC"/>
    <w:rsid w:val="006D1088"/>
    <w:rsid w:val="006D2A35"/>
    <w:rsid w:val="006E3573"/>
    <w:rsid w:val="006F5785"/>
    <w:rsid w:val="00705883"/>
    <w:rsid w:val="00726103"/>
    <w:rsid w:val="00727F4C"/>
    <w:rsid w:val="00734F6B"/>
    <w:rsid w:val="00736D31"/>
    <w:rsid w:val="007430C1"/>
    <w:rsid w:val="00781867"/>
    <w:rsid w:val="00783B47"/>
    <w:rsid w:val="00785ABB"/>
    <w:rsid w:val="007D1D3A"/>
    <w:rsid w:val="007E1C6D"/>
    <w:rsid w:val="007E2604"/>
    <w:rsid w:val="007E33D2"/>
    <w:rsid w:val="00807B20"/>
    <w:rsid w:val="0082135E"/>
    <w:rsid w:val="00824635"/>
    <w:rsid w:val="00826A82"/>
    <w:rsid w:val="008307E4"/>
    <w:rsid w:val="00834903"/>
    <w:rsid w:val="008352AC"/>
    <w:rsid w:val="00852651"/>
    <w:rsid w:val="0085459D"/>
    <w:rsid w:val="008553F7"/>
    <w:rsid w:val="00857691"/>
    <w:rsid w:val="00864E28"/>
    <w:rsid w:val="008766AD"/>
    <w:rsid w:val="00881219"/>
    <w:rsid w:val="008869FA"/>
    <w:rsid w:val="00891A10"/>
    <w:rsid w:val="008957B9"/>
    <w:rsid w:val="008A6F4F"/>
    <w:rsid w:val="008B05D4"/>
    <w:rsid w:val="008B336D"/>
    <w:rsid w:val="008D615F"/>
    <w:rsid w:val="008E10EF"/>
    <w:rsid w:val="008E258C"/>
    <w:rsid w:val="008E4C9B"/>
    <w:rsid w:val="008E7B7C"/>
    <w:rsid w:val="008F1594"/>
    <w:rsid w:val="008F3D50"/>
    <w:rsid w:val="008F4B45"/>
    <w:rsid w:val="009000AA"/>
    <w:rsid w:val="00907B4A"/>
    <w:rsid w:val="00913A3A"/>
    <w:rsid w:val="0091706C"/>
    <w:rsid w:val="00920451"/>
    <w:rsid w:val="009217D5"/>
    <w:rsid w:val="00942A31"/>
    <w:rsid w:val="009542F2"/>
    <w:rsid w:val="009562F4"/>
    <w:rsid w:val="00977405"/>
    <w:rsid w:val="009858E2"/>
    <w:rsid w:val="009859DA"/>
    <w:rsid w:val="009944BA"/>
    <w:rsid w:val="009B0FDF"/>
    <w:rsid w:val="009B2093"/>
    <w:rsid w:val="009B32BA"/>
    <w:rsid w:val="009B51E7"/>
    <w:rsid w:val="009B5206"/>
    <w:rsid w:val="009B7859"/>
    <w:rsid w:val="009C742B"/>
    <w:rsid w:val="009D0B98"/>
    <w:rsid w:val="009E1BB7"/>
    <w:rsid w:val="009E4A9E"/>
    <w:rsid w:val="009E66EE"/>
    <w:rsid w:val="009E6DE2"/>
    <w:rsid w:val="009F1893"/>
    <w:rsid w:val="009F1D2B"/>
    <w:rsid w:val="009F52D4"/>
    <w:rsid w:val="00A027CA"/>
    <w:rsid w:val="00A0336E"/>
    <w:rsid w:val="00A04CDA"/>
    <w:rsid w:val="00A1070F"/>
    <w:rsid w:val="00A1312B"/>
    <w:rsid w:val="00A26321"/>
    <w:rsid w:val="00A3287F"/>
    <w:rsid w:val="00A3587E"/>
    <w:rsid w:val="00A37CE3"/>
    <w:rsid w:val="00A41E85"/>
    <w:rsid w:val="00A51FC5"/>
    <w:rsid w:val="00A5641C"/>
    <w:rsid w:val="00A60FB7"/>
    <w:rsid w:val="00A64177"/>
    <w:rsid w:val="00A7172E"/>
    <w:rsid w:val="00A71E55"/>
    <w:rsid w:val="00A735FB"/>
    <w:rsid w:val="00A75DC5"/>
    <w:rsid w:val="00A91196"/>
    <w:rsid w:val="00AA3093"/>
    <w:rsid w:val="00AA41CD"/>
    <w:rsid w:val="00AA5232"/>
    <w:rsid w:val="00AA69A9"/>
    <w:rsid w:val="00AB342F"/>
    <w:rsid w:val="00AB53A4"/>
    <w:rsid w:val="00AC53DD"/>
    <w:rsid w:val="00AC664D"/>
    <w:rsid w:val="00AC7F9A"/>
    <w:rsid w:val="00AE2F7E"/>
    <w:rsid w:val="00AF51AC"/>
    <w:rsid w:val="00B06E28"/>
    <w:rsid w:val="00B15CE8"/>
    <w:rsid w:val="00B2044B"/>
    <w:rsid w:val="00B23A4C"/>
    <w:rsid w:val="00B31FBA"/>
    <w:rsid w:val="00B3521C"/>
    <w:rsid w:val="00B378D4"/>
    <w:rsid w:val="00B3793F"/>
    <w:rsid w:val="00B542FB"/>
    <w:rsid w:val="00B56FF6"/>
    <w:rsid w:val="00B57DD0"/>
    <w:rsid w:val="00B67577"/>
    <w:rsid w:val="00B714E8"/>
    <w:rsid w:val="00B83E3D"/>
    <w:rsid w:val="00B873C2"/>
    <w:rsid w:val="00B909D4"/>
    <w:rsid w:val="00B90DB5"/>
    <w:rsid w:val="00BA0109"/>
    <w:rsid w:val="00BA7CA8"/>
    <w:rsid w:val="00BB25DE"/>
    <w:rsid w:val="00BC50C1"/>
    <w:rsid w:val="00BD1C20"/>
    <w:rsid w:val="00BD2649"/>
    <w:rsid w:val="00BD55AD"/>
    <w:rsid w:val="00BE2018"/>
    <w:rsid w:val="00BE505F"/>
    <w:rsid w:val="00BF00A9"/>
    <w:rsid w:val="00BF426F"/>
    <w:rsid w:val="00BF67CF"/>
    <w:rsid w:val="00C00B47"/>
    <w:rsid w:val="00C0126E"/>
    <w:rsid w:val="00C04C1D"/>
    <w:rsid w:val="00C05423"/>
    <w:rsid w:val="00C11326"/>
    <w:rsid w:val="00C12639"/>
    <w:rsid w:val="00C131D7"/>
    <w:rsid w:val="00C13ABA"/>
    <w:rsid w:val="00C303E0"/>
    <w:rsid w:val="00C4491F"/>
    <w:rsid w:val="00C61A31"/>
    <w:rsid w:val="00C66700"/>
    <w:rsid w:val="00C71FFC"/>
    <w:rsid w:val="00C9539C"/>
    <w:rsid w:val="00CA5F76"/>
    <w:rsid w:val="00CC1DAF"/>
    <w:rsid w:val="00CC39C8"/>
    <w:rsid w:val="00CD4155"/>
    <w:rsid w:val="00CF45CC"/>
    <w:rsid w:val="00D03561"/>
    <w:rsid w:val="00D07EC2"/>
    <w:rsid w:val="00D10AF1"/>
    <w:rsid w:val="00D11EDB"/>
    <w:rsid w:val="00D16EF3"/>
    <w:rsid w:val="00D3244E"/>
    <w:rsid w:val="00D35053"/>
    <w:rsid w:val="00D37294"/>
    <w:rsid w:val="00D3741F"/>
    <w:rsid w:val="00D40067"/>
    <w:rsid w:val="00D422E5"/>
    <w:rsid w:val="00D471A6"/>
    <w:rsid w:val="00D62923"/>
    <w:rsid w:val="00D6302E"/>
    <w:rsid w:val="00D67E9A"/>
    <w:rsid w:val="00D728E8"/>
    <w:rsid w:val="00D76659"/>
    <w:rsid w:val="00D81D98"/>
    <w:rsid w:val="00DA3E87"/>
    <w:rsid w:val="00DA40E9"/>
    <w:rsid w:val="00DA50D6"/>
    <w:rsid w:val="00DB54A4"/>
    <w:rsid w:val="00DC089A"/>
    <w:rsid w:val="00DC127A"/>
    <w:rsid w:val="00DC356C"/>
    <w:rsid w:val="00DE22E2"/>
    <w:rsid w:val="00DF7606"/>
    <w:rsid w:val="00DF7BF1"/>
    <w:rsid w:val="00DF7C32"/>
    <w:rsid w:val="00E1103D"/>
    <w:rsid w:val="00E43F82"/>
    <w:rsid w:val="00E51017"/>
    <w:rsid w:val="00E539D2"/>
    <w:rsid w:val="00E5549E"/>
    <w:rsid w:val="00E7460D"/>
    <w:rsid w:val="00E82C89"/>
    <w:rsid w:val="00E8607B"/>
    <w:rsid w:val="00E91760"/>
    <w:rsid w:val="00E94567"/>
    <w:rsid w:val="00EA2CDC"/>
    <w:rsid w:val="00EA3B9E"/>
    <w:rsid w:val="00EC2DBE"/>
    <w:rsid w:val="00EC5930"/>
    <w:rsid w:val="00EC6FD9"/>
    <w:rsid w:val="00ED1055"/>
    <w:rsid w:val="00ED2B70"/>
    <w:rsid w:val="00ED60EE"/>
    <w:rsid w:val="00EF1DF3"/>
    <w:rsid w:val="00F074CE"/>
    <w:rsid w:val="00F07E89"/>
    <w:rsid w:val="00F22581"/>
    <w:rsid w:val="00F2545E"/>
    <w:rsid w:val="00F33D07"/>
    <w:rsid w:val="00F40542"/>
    <w:rsid w:val="00F50491"/>
    <w:rsid w:val="00F50994"/>
    <w:rsid w:val="00F605E6"/>
    <w:rsid w:val="00F70D8B"/>
    <w:rsid w:val="00F74AD4"/>
    <w:rsid w:val="00F74DFC"/>
    <w:rsid w:val="00F93B38"/>
    <w:rsid w:val="00F93F71"/>
    <w:rsid w:val="00F96FDB"/>
    <w:rsid w:val="00FA4645"/>
    <w:rsid w:val="00FB4DEF"/>
    <w:rsid w:val="00FC690D"/>
    <w:rsid w:val="00FC6993"/>
    <w:rsid w:val="00FD1E77"/>
    <w:rsid w:val="00FE02B6"/>
    <w:rsid w:val="00FE50B6"/>
    <w:rsid w:val="00FF1490"/>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14:docId w14:val="2BE8FD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4A74AF"/>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33850">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23038309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ealth.gov.au/resources/collections/coronavirus-covid-19-national-health-plan-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bsonline.gov.au/internet/mbsonline/publishing.nsf/Content/Factsheet-TempBB" TargetMode="External"/><Relationship Id="rId17" Type="http://schemas.openxmlformats.org/officeDocument/2006/relationships/hyperlink" Target="https://www.humanservices.gov.au/organisations/health-professionals/news/all" TargetMode="External"/><Relationship Id="rId2" Type="http://schemas.openxmlformats.org/officeDocument/2006/relationships/styles" Target="styles.xml"/><Relationship Id="rId16" Type="http://schemas.openxmlformats.org/officeDocument/2006/relationships/hyperlink" Target="mailto:askMBS@health.gov.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internet/mbsonline/publishing.nsf/Content/Factsheet-TempBB" TargetMode="External"/><Relationship Id="rId5" Type="http://schemas.openxmlformats.org/officeDocument/2006/relationships/footnotes" Target="footnotes.xml"/><Relationship Id="rId15" Type="http://schemas.openxmlformats.org/officeDocument/2006/relationships/hyperlink" Target="http://www.mbsonline.gov.au/" TargetMode="External"/><Relationship Id="rId10" Type="http://schemas.openxmlformats.org/officeDocument/2006/relationships/hyperlink" Target="https://www.cyber.gov.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bsonline.gov.au/internet/mbsonline/publishing.nsf/Content/Factsheet-TelehealthPrivChecklist" TargetMode="Externa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6614</Characters>
  <Application>Microsoft Office Word</Application>
  <DocSecurity>0</DocSecurity>
  <Lines>118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2021-06-28T05:37:00Z</dcterms:created>
  <dcterms:modified xsi:type="dcterms:W3CDTF">2021-06-28T05:37:00Z</dcterms:modified>
</cp:coreProperties>
</file>