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384D1" w14:textId="77777777" w:rsidR="00124DA1" w:rsidRDefault="0015621C" w:rsidP="00124DA1">
      <w:pPr>
        <w:pStyle w:val="Heading1"/>
        <w:spacing w:before="120"/>
        <w:rPr>
          <w:rFonts w:asciiTheme="minorHAnsi" w:hAnsiTheme="minorHAnsi" w:cstheme="minorHAnsi"/>
          <w:sz w:val="48"/>
          <w:szCs w:val="48"/>
        </w:rPr>
      </w:pPr>
      <w:r w:rsidRPr="00F605E6">
        <w:rPr>
          <w:rFonts w:asciiTheme="minorHAnsi" w:hAnsiTheme="minorHAnsi" w:cstheme="minorHAnsi"/>
          <w:sz w:val="48"/>
          <w:szCs w:val="48"/>
        </w:rPr>
        <w:t xml:space="preserve">COVID-19 </w:t>
      </w:r>
      <w:r w:rsidR="00AC3F92">
        <w:rPr>
          <w:rFonts w:asciiTheme="minorHAnsi" w:hAnsiTheme="minorHAnsi" w:cstheme="minorHAnsi"/>
          <w:sz w:val="48"/>
          <w:szCs w:val="48"/>
        </w:rPr>
        <w:t>Tempo</w:t>
      </w:r>
      <w:bookmarkStart w:id="0" w:name="_GoBack"/>
      <w:bookmarkEnd w:id="0"/>
      <w:r w:rsidR="00AC3F92">
        <w:rPr>
          <w:rFonts w:asciiTheme="minorHAnsi" w:hAnsiTheme="minorHAnsi" w:cstheme="minorHAnsi"/>
          <w:sz w:val="48"/>
          <w:szCs w:val="48"/>
        </w:rPr>
        <w:t xml:space="preserve">rary </w:t>
      </w:r>
      <w:r w:rsidRPr="00F605E6">
        <w:rPr>
          <w:rFonts w:asciiTheme="minorHAnsi" w:hAnsiTheme="minorHAnsi" w:cstheme="minorHAnsi"/>
          <w:sz w:val="48"/>
          <w:szCs w:val="48"/>
        </w:rPr>
        <w:t>MBS Telehealth Services</w:t>
      </w:r>
    </w:p>
    <w:p w14:paraId="0E1B07B7" w14:textId="77777777" w:rsidR="00124DA1" w:rsidRPr="002A7B41" w:rsidRDefault="000D3DF6" w:rsidP="00EE2456">
      <w:pPr>
        <w:pStyle w:val="Heading2"/>
      </w:pPr>
      <w:r>
        <w:t>Blood borne viruses, sexual or reproductive health services</w:t>
      </w:r>
    </w:p>
    <w:p w14:paraId="3E03BD64" w14:textId="7E6DAA42" w:rsidR="00907B4A" w:rsidRPr="00AB53A4" w:rsidRDefault="00907B4A" w:rsidP="007219AD">
      <w:pPr>
        <w:spacing w:after="120"/>
      </w:pPr>
      <w:bookmarkStart w:id="1" w:name="_Hlk4568006"/>
      <w:r>
        <w:t xml:space="preserve">Last updated: </w:t>
      </w:r>
      <w:r w:rsidR="001F05D6">
        <w:t xml:space="preserve"> </w:t>
      </w:r>
      <w:r w:rsidR="00E12C16">
        <w:t>21 June 2021</w:t>
      </w:r>
    </w:p>
    <w:p w14:paraId="30856ADD" w14:textId="1DF34854" w:rsidR="00231D5C" w:rsidRPr="00122920" w:rsidRDefault="00F43D1C" w:rsidP="00231D5C">
      <w:pPr>
        <w:pStyle w:val="ListParagraph"/>
      </w:pPr>
      <w:bookmarkStart w:id="2" w:name="_Hlk535506978"/>
      <w:bookmarkEnd w:id="1"/>
      <w:r w:rsidRPr="00122920">
        <w:t>From 1 July 2021</w:t>
      </w:r>
      <w:r w:rsidR="00122920" w:rsidRPr="00122920">
        <w:t xml:space="preserve"> new items </w:t>
      </w:r>
      <w:r w:rsidR="00BF3873">
        <w:t xml:space="preserve">are available </w:t>
      </w:r>
      <w:r w:rsidR="0090637F">
        <w:t>for</w:t>
      </w:r>
      <w:r w:rsidR="00122920" w:rsidRPr="00122920">
        <w:t xml:space="preserve"> telehealth services related to blood borne viruses, sexual or reproductive health</w:t>
      </w:r>
      <w:r w:rsidR="00BF3873">
        <w:t xml:space="preserve"> where delivered by General Practitioners (GPs) and Other Medical Practitioners (OMPs)</w:t>
      </w:r>
      <w:r w:rsidRPr="00122920">
        <w:t>. These items will be in place until 31 December 2021.</w:t>
      </w:r>
    </w:p>
    <w:p w14:paraId="1A8D36AC" w14:textId="5FA7F745" w:rsidR="00F43D1C" w:rsidRDefault="00F43D1C" w:rsidP="00F43D1C">
      <w:pPr>
        <w:pStyle w:val="ListParagraph"/>
        <w:rPr>
          <w:rFonts w:eastAsia="Times New Roman"/>
        </w:rPr>
      </w:pPr>
      <w:r>
        <w:rPr>
          <w:rFonts w:eastAsia="Times New Roman"/>
        </w:rPr>
        <w:t xml:space="preserve">The </w:t>
      </w:r>
      <w:r w:rsidR="00122920">
        <w:rPr>
          <w:rFonts w:eastAsia="Times New Roman"/>
        </w:rPr>
        <w:t xml:space="preserve">new </w:t>
      </w:r>
      <w:r>
        <w:rPr>
          <w:rFonts w:eastAsia="Times New Roman"/>
        </w:rPr>
        <w:t>telehealth items</w:t>
      </w:r>
      <w:r w:rsidR="00122920">
        <w:rPr>
          <w:rFonts w:eastAsia="Times New Roman"/>
        </w:rPr>
        <w:t xml:space="preserve"> will allow</w:t>
      </w:r>
      <w:r>
        <w:rPr>
          <w:rFonts w:eastAsia="Times New Roman"/>
        </w:rPr>
        <w:t xml:space="preserve"> for</w:t>
      </w:r>
      <w:r w:rsidR="00122920">
        <w:rPr>
          <w:rFonts w:eastAsia="Times New Roman"/>
        </w:rPr>
        <w:t xml:space="preserve"> Medicare-benefits to be paid for health care services relating </w:t>
      </w:r>
      <w:r>
        <w:rPr>
          <w:rFonts w:eastAsia="Times New Roman"/>
        </w:rPr>
        <w:t>to</w:t>
      </w:r>
      <w:r w:rsidRPr="005B4D37">
        <w:rPr>
          <w:rFonts w:eastAsia="Times New Roman"/>
        </w:rPr>
        <w:t xml:space="preserve"> blood borne viruses, sexual or reproductive health</w:t>
      </w:r>
      <w:r>
        <w:rPr>
          <w:rFonts w:eastAsia="Times New Roman"/>
        </w:rPr>
        <w:t xml:space="preserve"> without </w:t>
      </w:r>
      <w:r w:rsidRPr="005B4D37">
        <w:rPr>
          <w:rFonts w:eastAsia="Times New Roman"/>
        </w:rPr>
        <w:t>the requirement for</w:t>
      </w:r>
      <w:r>
        <w:rPr>
          <w:rFonts w:eastAsia="Times New Roman"/>
        </w:rPr>
        <w:t xml:space="preserve"> the patient to have an established</w:t>
      </w:r>
      <w:r w:rsidRPr="005B4D37">
        <w:rPr>
          <w:rFonts w:eastAsia="Times New Roman"/>
        </w:rPr>
        <w:t xml:space="preserve"> clinical relationship with the physician.</w:t>
      </w:r>
      <w:r>
        <w:rPr>
          <w:rFonts w:eastAsia="Times New Roman"/>
        </w:rPr>
        <w:t xml:space="preserve"> </w:t>
      </w:r>
    </w:p>
    <w:p w14:paraId="51467F4D" w14:textId="5CC1D7D3" w:rsidR="00F43D1C" w:rsidRPr="00CD15F5" w:rsidRDefault="00F43D1C" w:rsidP="00F43D1C">
      <w:pPr>
        <w:pStyle w:val="ListParagraph"/>
      </w:pPr>
      <w:r>
        <w:t>The</w:t>
      </w:r>
      <w:r w:rsidRPr="005B4D37">
        <w:t>s</w:t>
      </w:r>
      <w:r>
        <w:t>e</w:t>
      </w:r>
      <w:r w:rsidRPr="005B4D37">
        <w:t xml:space="preserve"> item</w:t>
      </w:r>
      <w:r>
        <w:t>s are</w:t>
      </w:r>
      <w:r w:rsidRPr="005B4D37">
        <w:t xml:space="preserve"> intended to support patient access to medical services where there may be barriers due to privacy or l</w:t>
      </w:r>
      <w:r>
        <w:t>imited service provision, and are</w:t>
      </w:r>
      <w:r w:rsidRPr="005B4D37">
        <w:t xml:space="preserve"> not intended to </w:t>
      </w:r>
      <w:r>
        <w:t>replace routine services that a</w:t>
      </w:r>
      <w:r w:rsidRPr="005B4D37">
        <w:t> </w:t>
      </w:r>
      <w:r>
        <w:t>patient’s usual practitioner</w:t>
      </w:r>
      <w:r w:rsidRPr="005B4D37">
        <w:t xml:space="preserve"> might provide. </w:t>
      </w:r>
    </w:p>
    <w:p w14:paraId="644C809B" w14:textId="2B124A10" w:rsidR="00F43D1C" w:rsidRPr="00F43D1C" w:rsidRDefault="00F43D1C" w:rsidP="00F43D1C">
      <w:pPr>
        <w:pStyle w:val="ListParagraph"/>
        <w:rPr>
          <w:rFonts w:eastAsia="Times New Roman"/>
        </w:rPr>
      </w:pPr>
      <w:r>
        <w:rPr>
          <w:rFonts w:eastAsia="Times New Roman"/>
        </w:rPr>
        <w:t>There are 24 MBS items for the provision of video or phone services</w:t>
      </w:r>
      <w:r w:rsidR="00122920">
        <w:rPr>
          <w:rFonts w:eastAsia="Times New Roman"/>
        </w:rPr>
        <w:t xml:space="preserve"> by GPs and OMPs</w:t>
      </w:r>
      <w:r>
        <w:rPr>
          <w:rFonts w:eastAsia="Times New Roman"/>
        </w:rPr>
        <w:t xml:space="preserve"> related to </w:t>
      </w:r>
      <w:r w:rsidRPr="005B4D37">
        <w:rPr>
          <w:rFonts w:eastAsia="Times New Roman"/>
        </w:rPr>
        <w:t>blood borne viruses, sexual or reproductive health</w:t>
      </w:r>
      <w:r>
        <w:rPr>
          <w:rFonts w:eastAsia="Times New Roman"/>
        </w:rPr>
        <w:t>.</w:t>
      </w:r>
    </w:p>
    <w:bookmarkEnd w:id="2"/>
    <w:p w14:paraId="075FEB40" w14:textId="77777777" w:rsidR="00D877AE" w:rsidRPr="00122920" w:rsidRDefault="00D877AE">
      <w:pPr>
        <w:pStyle w:val="Heading2"/>
      </w:pPr>
      <w:r w:rsidRPr="00122920">
        <w:t>Who is eligible?</w:t>
      </w:r>
    </w:p>
    <w:p w14:paraId="20762601" w14:textId="73172C8E" w:rsidR="00B50188" w:rsidRPr="006030D4" w:rsidRDefault="00231D5C" w:rsidP="00E467B7">
      <w:pPr>
        <w:shd w:val="clear" w:color="auto" w:fill="FFFFFF"/>
        <w:spacing w:line="276" w:lineRule="auto"/>
      </w:pPr>
      <w:r w:rsidRPr="006030D4">
        <w:rPr>
          <w:szCs w:val="20"/>
          <w:lang w:eastAsia="en-AU"/>
        </w:rPr>
        <w:t xml:space="preserve">The </w:t>
      </w:r>
      <w:r w:rsidRPr="006030D4">
        <w:t xml:space="preserve">temporary MBS telehealth items </w:t>
      </w:r>
      <w:r w:rsidRPr="006030D4">
        <w:rPr>
          <w:szCs w:val="20"/>
          <w:lang w:eastAsia="en-AU"/>
        </w:rPr>
        <w:t>are available to</w:t>
      </w:r>
      <w:r w:rsidR="00BF3873">
        <w:rPr>
          <w:szCs w:val="20"/>
          <w:lang w:eastAsia="en-AU"/>
        </w:rPr>
        <w:t xml:space="preserve"> all</w:t>
      </w:r>
      <w:r w:rsidRPr="006030D4">
        <w:rPr>
          <w:szCs w:val="20"/>
          <w:lang w:eastAsia="en-AU"/>
        </w:rPr>
        <w:t xml:space="preserve"> </w:t>
      </w:r>
      <w:r w:rsidR="00BF3873">
        <w:rPr>
          <w:szCs w:val="20"/>
          <w:lang w:eastAsia="en-AU"/>
        </w:rPr>
        <w:t xml:space="preserve">Medicare eligible patients seeking GP or OMP </w:t>
      </w:r>
      <w:r w:rsidRPr="006030D4">
        <w:rPr>
          <w:szCs w:val="20"/>
          <w:lang w:eastAsia="en-AU"/>
        </w:rPr>
        <w:t xml:space="preserve">telehealth services for </w:t>
      </w:r>
      <w:r w:rsidR="00122920" w:rsidRPr="006030D4">
        <w:rPr>
          <w:szCs w:val="20"/>
          <w:lang w:eastAsia="en-AU"/>
        </w:rPr>
        <w:t>services relating to blood borne viruses, sexual or reproductive health</w:t>
      </w:r>
      <w:r w:rsidR="00325CF5">
        <w:rPr>
          <w:szCs w:val="20"/>
          <w:lang w:eastAsia="en-AU"/>
        </w:rPr>
        <w:t xml:space="preserve">, </w:t>
      </w:r>
      <w:r w:rsidR="00325CF5">
        <w:t>excluding services related to assisted reproductive technology and antenatal care.</w:t>
      </w:r>
    </w:p>
    <w:p w14:paraId="36E5D914" w14:textId="77777777" w:rsidR="00D877AE" w:rsidRPr="00F43D1C" w:rsidRDefault="00D877AE">
      <w:pPr>
        <w:pStyle w:val="Heading2"/>
      </w:pPr>
      <w:r w:rsidRPr="00F43D1C">
        <w:t>What telehealth options are available?</w:t>
      </w:r>
    </w:p>
    <w:p w14:paraId="2AC5A9C3" w14:textId="67B33362" w:rsidR="005B124F" w:rsidRDefault="005B124F" w:rsidP="002A7B41">
      <w:pPr>
        <w:spacing w:before="120" w:after="120" w:line="276" w:lineRule="auto"/>
      </w:pPr>
      <w:r w:rsidRPr="00F43D1C">
        <w:t xml:space="preserve">Videoconference services are the preferred approach for substituting a face-to-face </w:t>
      </w:r>
      <w:r w:rsidRPr="00122920">
        <w:t xml:space="preserve">consultation. However, in response to the COVID-19 pandemic, providers </w:t>
      </w:r>
      <w:r w:rsidR="00B50188" w:rsidRPr="00122920">
        <w:t xml:space="preserve">can also </w:t>
      </w:r>
      <w:r w:rsidRPr="00122920">
        <w:t>offer audio-only services via telephone</w:t>
      </w:r>
      <w:r w:rsidR="00B50188" w:rsidRPr="00122920">
        <w:t xml:space="preserve"> in some circumstances</w:t>
      </w:r>
      <w:r w:rsidR="00B05DA5" w:rsidRPr="00122920">
        <w:t xml:space="preserve"> and where clinically appropriate</w:t>
      </w:r>
      <w:r w:rsidRPr="00122920">
        <w:t>. There are separate items available for the audio-only services.</w:t>
      </w:r>
    </w:p>
    <w:p w14:paraId="7CEFB37F" w14:textId="576F49CE" w:rsidR="00E12C16" w:rsidRPr="00E467B7" w:rsidRDefault="00F43D1C" w:rsidP="00E467B7">
      <w:pPr>
        <w:spacing w:before="120" w:after="0"/>
        <w:rPr>
          <w:rFonts w:eastAsia="Times New Roman"/>
          <w:u w:val="single"/>
        </w:rPr>
      </w:pPr>
      <w:r w:rsidRPr="00F43D1C">
        <w:rPr>
          <w:rFonts w:eastAsia="Times New Roman"/>
          <w:b/>
        </w:rPr>
        <w:t>Video consultation</w:t>
      </w:r>
    </w:p>
    <w:p w14:paraId="26B4C01A" w14:textId="643C6254" w:rsidR="00F43D1C" w:rsidRDefault="00F43D1C" w:rsidP="00E467B7">
      <w:pPr>
        <w:pStyle w:val="ListParagraph"/>
        <w:spacing w:after="0"/>
        <w:ind w:left="357" w:hanging="357"/>
        <w:rPr>
          <w:rFonts w:eastAsia="Times New Roman"/>
        </w:rPr>
      </w:pPr>
      <w:r>
        <w:rPr>
          <w:rFonts w:eastAsia="Times New Roman"/>
        </w:rPr>
        <w:t>Item 92715 – services provided by a General Practitioner (level A)</w:t>
      </w:r>
    </w:p>
    <w:p w14:paraId="7F3A7038" w14:textId="7D924BB7" w:rsidR="00F43D1C" w:rsidRDefault="00F43D1C" w:rsidP="00E467B7">
      <w:pPr>
        <w:pStyle w:val="ListParagraph"/>
        <w:spacing w:after="0"/>
        <w:ind w:left="357" w:hanging="357"/>
        <w:rPr>
          <w:rFonts w:eastAsia="Times New Roman"/>
        </w:rPr>
      </w:pPr>
      <w:r>
        <w:rPr>
          <w:rFonts w:eastAsia="Times New Roman"/>
        </w:rPr>
        <w:t>Item 92716 – services provided by an Other Medical Practitioner - urban</w:t>
      </w:r>
    </w:p>
    <w:p w14:paraId="7FF01F2F" w14:textId="77777777" w:rsidR="00F43D1C" w:rsidRDefault="00F43D1C" w:rsidP="00E467B7">
      <w:pPr>
        <w:pStyle w:val="ListParagraph"/>
        <w:spacing w:after="0"/>
        <w:ind w:left="357" w:hanging="357"/>
        <w:rPr>
          <w:rFonts w:eastAsia="Times New Roman"/>
        </w:rPr>
      </w:pPr>
      <w:r>
        <w:rPr>
          <w:rFonts w:eastAsia="Times New Roman"/>
        </w:rPr>
        <w:t>Item 92717 – services provided by an Other Medical Practitioner – rural</w:t>
      </w:r>
    </w:p>
    <w:p w14:paraId="39E93E3E" w14:textId="6A74AA51" w:rsidR="00F43D1C" w:rsidRDefault="00F43D1C" w:rsidP="00E467B7">
      <w:pPr>
        <w:pStyle w:val="ListParagraph"/>
        <w:spacing w:after="0"/>
        <w:ind w:left="357" w:hanging="357"/>
        <w:rPr>
          <w:rFonts w:eastAsia="Times New Roman"/>
        </w:rPr>
      </w:pPr>
      <w:r>
        <w:rPr>
          <w:rFonts w:eastAsia="Times New Roman"/>
        </w:rPr>
        <w:t>Item 92718 – services provided by a General Practitioner (level B)</w:t>
      </w:r>
    </w:p>
    <w:p w14:paraId="4405A737" w14:textId="77777777" w:rsidR="00F43D1C" w:rsidRDefault="00F43D1C" w:rsidP="00E467B7">
      <w:pPr>
        <w:pStyle w:val="ListParagraph"/>
        <w:spacing w:after="0"/>
        <w:ind w:left="357" w:hanging="357"/>
        <w:rPr>
          <w:rFonts w:eastAsia="Times New Roman"/>
        </w:rPr>
      </w:pPr>
      <w:r>
        <w:rPr>
          <w:rFonts w:eastAsia="Times New Roman"/>
        </w:rPr>
        <w:t>Item 92719 – services provided by an Other Medical Practitioner - urban</w:t>
      </w:r>
    </w:p>
    <w:p w14:paraId="07E174BC" w14:textId="520F33D9" w:rsidR="00E12C16" w:rsidRPr="00E467B7" w:rsidRDefault="00F43D1C" w:rsidP="00E467B7">
      <w:pPr>
        <w:spacing w:before="120" w:after="0"/>
        <w:rPr>
          <w:rFonts w:eastAsia="Times New Roman"/>
          <w:u w:val="single"/>
        </w:rPr>
      </w:pPr>
      <w:r>
        <w:rPr>
          <w:rFonts w:eastAsia="Times New Roman"/>
        </w:rPr>
        <w:t>Item 92720 – services provided by an Other Medical Practitioner – rural</w:t>
      </w:r>
    </w:p>
    <w:p w14:paraId="41E3997C" w14:textId="4897ADDE" w:rsidR="00F43D1C" w:rsidRDefault="00F43D1C" w:rsidP="00E467B7">
      <w:pPr>
        <w:pStyle w:val="ListParagraph"/>
        <w:spacing w:after="0"/>
        <w:ind w:left="357" w:hanging="357"/>
        <w:rPr>
          <w:rFonts w:eastAsia="Times New Roman"/>
        </w:rPr>
      </w:pPr>
      <w:r>
        <w:rPr>
          <w:rFonts w:eastAsia="Times New Roman"/>
        </w:rPr>
        <w:t>Item 92721 – services provided by a General Practitioner (level C)</w:t>
      </w:r>
    </w:p>
    <w:p w14:paraId="53840EE6" w14:textId="77777777" w:rsidR="00F43D1C" w:rsidRDefault="00F43D1C" w:rsidP="00E467B7">
      <w:pPr>
        <w:pStyle w:val="ListParagraph"/>
        <w:spacing w:after="0"/>
        <w:ind w:left="357" w:hanging="357"/>
        <w:rPr>
          <w:rFonts w:eastAsia="Times New Roman"/>
        </w:rPr>
      </w:pPr>
      <w:r>
        <w:rPr>
          <w:rFonts w:eastAsia="Times New Roman"/>
        </w:rPr>
        <w:t>Item 92722 – services provided by an Other Medical Practitioner - urban</w:t>
      </w:r>
    </w:p>
    <w:p w14:paraId="0C3C7A21" w14:textId="77777777" w:rsidR="00F43D1C" w:rsidRDefault="00F43D1C" w:rsidP="00E467B7">
      <w:pPr>
        <w:pStyle w:val="ListParagraph"/>
        <w:spacing w:after="0"/>
        <w:ind w:left="357" w:hanging="357"/>
        <w:rPr>
          <w:rFonts w:eastAsia="Times New Roman"/>
        </w:rPr>
      </w:pPr>
      <w:r>
        <w:rPr>
          <w:rFonts w:eastAsia="Times New Roman"/>
        </w:rPr>
        <w:t>Item 92723 – services provided by an Other Medical Practitioner – rural</w:t>
      </w:r>
    </w:p>
    <w:p w14:paraId="0725FF09" w14:textId="5BB8F38C" w:rsidR="00F43D1C" w:rsidRDefault="00F43D1C" w:rsidP="00E467B7">
      <w:pPr>
        <w:pStyle w:val="ListParagraph"/>
        <w:spacing w:after="0"/>
        <w:ind w:left="357" w:hanging="357"/>
        <w:rPr>
          <w:rFonts w:eastAsia="Times New Roman"/>
        </w:rPr>
      </w:pPr>
      <w:r>
        <w:rPr>
          <w:rFonts w:eastAsia="Times New Roman"/>
        </w:rPr>
        <w:t>Item 92724 – services provided by a General Practitioner (level D)</w:t>
      </w:r>
    </w:p>
    <w:p w14:paraId="57B5B4D7" w14:textId="77777777" w:rsidR="00F43D1C" w:rsidRDefault="00F43D1C" w:rsidP="00E467B7">
      <w:pPr>
        <w:pStyle w:val="ListParagraph"/>
        <w:spacing w:after="0"/>
        <w:ind w:left="357" w:hanging="357"/>
        <w:rPr>
          <w:rFonts w:eastAsia="Times New Roman"/>
        </w:rPr>
      </w:pPr>
      <w:r>
        <w:rPr>
          <w:rFonts w:eastAsia="Times New Roman"/>
        </w:rPr>
        <w:t>Item 92725 – services provided by an Other Medical Practitioner – urban</w:t>
      </w:r>
    </w:p>
    <w:p w14:paraId="70E77B43" w14:textId="77777777" w:rsidR="00F43D1C" w:rsidRDefault="00F43D1C" w:rsidP="00E467B7">
      <w:pPr>
        <w:pStyle w:val="ListParagraph"/>
        <w:spacing w:after="0"/>
        <w:ind w:left="357" w:hanging="357"/>
        <w:rPr>
          <w:rFonts w:eastAsia="Times New Roman"/>
        </w:rPr>
      </w:pPr>
      <w:r>
        <w:rPr>
          <w:rFonts w:eastAsia="Times New Roman"/>
        </w:rPr>
        <w:t>Item 92726 – services provided by an Other Medical Practitioner – rural</w:t>
      </w:r>
    </w:p>
    <w:p w14:paraId="7B70AD67" w14:textId="77777777" w:rsidR="00F43D1C" w:rsidRPr="00F43D1C" w:rsidRDefault="00F43D1C" w:rsidP="005442BC">
      <w:pPr>
        <w:keepNext/>
        <w:keepLines/>
        <w:spacing w:before="120"/>
        <w:rPr>
          <w:rFonts w:eastAsia="Times New Roman"/>
          <w:b/>
        </w:rPr>
      </w:pPr>
      <w:r w:rsidRPr="00F43D1C">
        <w:rPr>
          <w:rFonts w:eastAsia="Times New Roman"/>
          <w:b/>
        </w:rPr>
        <w:lastRenderedPageBreak/>
        <w:t>Phone consultation</w:t>
      </w:r>
    </w:p>
    <w:p w14:paraId="2CB93032" w14:textId="42C5B65A" w:rsidR="00F43D1C" w:rsidRDefault="00F43D1C" w:rsidP="00E467B7">
      <w:pPr>
        <w:pStyle w:val="ListParagraph"/>
        <w:spacing w:after="0"/>
        <w:ind w:left="357" w:hanging="357"/>
        <w:rPr>
          <w:rFonts w:eastAsia="Times New Roman"/>
        </w:rPr>
      </w:pPr>
      <w:r>
        <w:rPr>
          <w:rFonts w:eastAsia="Times New Roman"/>
        </w:rPr>
        <w:t>Item 92731 – services provided by a General Practitioner (level A)</w:t>
      </w:r>
    </w:p>
    <w:p w14:paraId="577AB7AB" w14:textId="77777777" w:rsidR="00F43D1C" w:rsidRDefault="00F43D1C" w:rsidP="00E467B7">
      <w:pPr>
        <w:pStyle w:val="ListParagraph"/>
        <w:spacing w:after="0"/>
        <w:ind w:left="357" w:hanging="357"/>
        <w:rPr>
          <w:rFonts w:eastAsia="Times New Roman"/>
        </w:rPr>
      </w:pPr>
      <w:r>
        <w:rPr>
          <w:rFonts w:eastAsia="Times New Roman"/>
        </w:rPr>
        <w:t>Item 92732 – services provided by an Other Medical Practitioner - urban</w:t>
      </w:r>
    </w:p>
    <w:p w14:paraId="19E4FC3B" w14:textId="77777777" w:rsidR="00F43D1C" w:rsidRDefault="00F43D1C" w:rsidP="00E467B7">
      <w:pPr>
        <w:pStyle w:val="ListParagraph"/>
        <w:spacing w:after="0"/>
        <w:ind w:left="357" w:hanging="357"/>
        <w:rPr>
          <w:rFonts w:eastAsia="Times New Roman"/>
        </w:rPr>
      </w:pPr>
      <w:r>
        <w:rPr>
          <w:rFonts w:eastAsia="Times New Roman"/>
        </w:rPr>
        <w:t>Item 92733 – services provided by an Other Medical Practitioner – rural</w:t>
      </w:r>
    </w:p>
    <w:p w14:paraId="00AD2680" w14:textId="5D863618" w:rsidR="00F43D1C" w:rsidRDefault="00F43D1C" w:rsidP="00E467B7">
      <w:pPr>
        <w:pStyle w:val="ListParagraph"/>
        <w:spacing w:after="0"/>
        <w:ind w:left="357" w:hanging="357"/>
        <w:rPr>
          <w:rFonts w:eastAsia="Times New Roman"/>
        </w:rPr>
      </w:pPr>
      <w:r>
        <w:rPr>
          <w:rFonts w:eastAsia="Times New Roman"/>
        </w:rPr>
        <w:t>Item 92734 – services provided by a General Practitioner (level B)</w:t>
      </w:r>
    </w:p>
    <w:p w14:paraId="0DAA9F6C" w14:textId="77777777" w:rsidR="00F43D1C" w:rsidRDefault="00F43D1C" w:rsidP="00E467B7">
      <w:pPr>
        <w:pStyle w:val="ListParagraph"/>
        <w:spacing w:after="0"/>
        <w:ind w:left="357" w:hanging="357"/>
        <w:rPr>
          <w:rFonts w:eastAsia="Times New Roman"/>
        </w:rPr>
      </w:pPr>
      <w:r>
        <w:rPr>
          <w:rFonts w:eastAsia="Times New Roman"/>
        </w:rPr>
        <w:t>Item 92735 – services provided by an Other Medical Practitioner - urban</w:t>
      </w:r>
    </w:p>
    <w:p w14:paraId="65B29813" w14:textId="77777777" w:rsidR="00F43D1C" w:rsidRDefault="00F43D1C" w:rsidP="00E467B7">
      <w:pPr>
        <w:pStyle w:val="ListParagraph"/>
        <w:spacing w:after="0"/>
        <w:ind w:left="357" w:hanging="357"/>
        <w:rPr>
          <w:rFonts w:eastAsia="Times New Roman"/>
        </w:rPr>
      </w:pPr>
      <w:r>
        <w:rPr>
          <w:rFonts w:eastAsia="Times New Roman"/>
        </w:rPr>
        <w:t>Item 92736 – services provided by an Other Medical Practitioner – rural</w:t>
      </w:r>
    </w:p>
    <w:p w14:paraId="0F80EBD5" w14:textId="3F51A7C6" w:rsidR="00F43D1C" w:rsidRDefault="00F43D1C" w:rsidP="00E467B7">
      <w:pPr>
        <w:pStyle w:val="ListParagraph"/>
        <w:spacing w:after="0"/>
        <w:ind w:left="357" w:hanging="357"/>
        <w:rPr>
          <w:rFonts w:eastAsia="Times New Roman"/>
        </w:rPr>
      </w:pPr>
      <w:r>
        <w:rPr>
          <w:rFonts w:eastAsia="Times New Roman"/>
        </w:rPr>
        <w:t>Item 92737 – services provided by a General Practitioner (level C)</w:t>
      </w:r>
    </w:p>
    <w:p w14:paraId="5FE3FAC8" w14:textId="77777777" w:rsidR="00F43D1C" w:rsidRDefault="00F43D1C" w:rsidP="00E467B7">
      <w:pPr>
        <w:pStyle w:val="ListParagraph"/>
        <w:spacing w:after="0"/>
        <w:ind w:left="357" w:hanging="357"/>
        <w:rPr>
          <w:rFonts w:eastAsia="Times New Roman"/>
        </w:rPr>
      </w:pPr>
      <w:r>
        <w:rPr>
          <w:rFonts w:eastAsia="Times New Roman"/>
        </w:rPr>
        <w:t>Item 92738 – services provided by an Other Medical Practitioner - urban</w:t>
      </w:r>
    </w:p>
    <w:p w14:paraId="4818B188" w14:textId="77777777" w:rsidR="00F43D1C" w:rsidRDefault="00F43D1C" w:rsidP="00E467B7">
      <w:pPr>
        <w:pStyle w:val="ListParagraph"/>
        <w:spacing w:after="0"/>
        <w:ind w:left="357" w:hanging="357"/>
        <w:rPr>
          <w:rFonts w:eastAsia="Times New Roman"/>
        </w:rPr>
      </w:pPr>
      <w:r>
        <w:rPr>
          <w:rFonts w:eastAsia="Times New Roman"/>
        </w:rPr>
        <w:t>Item 92739 – services provided by an Other Medical Practitioner – rural</w:t>
      </w:r>
    </w:p>
    <w:p w14:paraId="765F974E" w14:textId="2E28EC7E" w:rsidR="00F43D1C" w:rsidRDefault="00F43D1C" w:rsidP="00E467B7">
      <w:pPr>
        <w:pStyle w:val="ListParagraph"/>
        <w:spacing w:after="0"/>
        <w:ind w:left="357" w:hanging="357"/>
        <w:rPr>
          <w:rFonts w:eastAsia="Times New Roman"/>
        </w:rPr>
      </w:pPr>
      <w:r>
        <w:rPr>
          <w:rFonts w:eastAsia="Times New Roman"/>
        </w:rPr>
        <w:t>Item 92740– services provided by a General Practitioner (level D)</w:t>
      </w:r>
    </w:p>
    <w:p w14:paraId="4C3C7090" w14:textId="77777777" w:rsidR="00F43D1C" w:rsidRDefault="00F43D1C" w:rsidP="00E467B7">
      <w:pPr>
        <w:pStyle w:val="ListParagraph"/>
        <w:spacing w:after="0"/>
        <w:ind w:left="357" w:hanging="357"/>
        <w:rPr>
          <w:rFonts w:eastAsia="Times New Roman"/>
        </w:rPr>
      </w:pPr>
      <w:r>
        <w:rPr>
          <w:rFonts w:eastAsia="Times New Roman"/>
        </w:rPr>
        <w:t>Item 92741– services provided by an Other Medical Practitioner – urban</w:t>
      </w:r>
    </w:p>
    <w:p w14:paraId="2A0EC6F1" w14:textId="10A8D55E" w:rsidR="00F43D1C" w:rsidRPr="00701659" w:rsidRDefault="00F43D1C" w:rsidP="00E467B7">
      <w:pPr>
        <w:pStyle w:val="ListParagraph"/>
        <w:spacing w:after="0"/>
        <w:ind w:left="357" w:hanging="357"/>
        <w:rPr>
          <w:rFonts w:eastAsia="Times New Roman"/>
        </w:rPr>
      </w:pPr>
      <w:r>
        <w:rPr>
          <w:rFonts w:eastAsia="Times New Roman"/>
        </w:rPr>
        <w:t>Item 92742 – services provided by an Other Medical Practitioner – rural</w:t>
      </w:r>
    </w:p>
    <w:p w14:paraId="7C0E5AFA" w14:textId="77777777" w:rsidR="006D41F1" w:rsidRPr="00F43D1C" w:rsidRDefault="0052108D" w:rsidP="00E467B7">
      <w:pPr>
        <w:spacing w:before="240" w:after="120" w:line="276" w:lineRule="auto"/>
      </w:pPr>
      <w:r w:rsidRPr="00E467B7">
        <w:rPr>
          <w:rFonts w:eastAsia="Times New Roman"/>
        </w:rPr>
        <w:t xml:space="preserve">No specific equipment is required to provide </w:t>
      </w:r>
      <w:r w:rsidR="00262717" w:rsidRPr="00E467B7">
        <w:rPr>
          <w:rFonts w:eastAsia="Times New Roman"/>
        </w:rPr>
        <w:t>Medicare-compl</w:t>
      </w:r>
      <w:r w:rsidR="00572B2A" w:rsidRPr="00E467B7">
        <w:rPr>
          <w:rFonts w:eastAsia="Times New Roman"/>
        </w:rPr>
        <w:t>iant</w:t>
      </w:r>
      <w:r w:rsidR="00262717" w:rsidRPr="00E467B7">
        <w:rPr>
          <w:rFonts w:eastAsia="Times New Roman"/>
        </w:rPr>
        <w:t xml:space="preserve"> </w:t>
      </w:r>
      <w:r w:rsidR="00C27A3D" w:rsidRPr="00E467B7">
        <w:rPr>
          <w:rFonts w:eastAsia="Times New Roman"/>
        </w:rPr>
        <w:t xml:space="preserve">telehealth </w:t>
      </w:r>
      <w:r w:rsidRPr="00E467B7">
        <w:rPr>
          <w:rFonts w:eastAsia="Times New Roman"/>
        </w:rPr>
        <w:t>services</w:t>
      </w:r>
      <w:r w:rsidR="00C27A3D" w:rsidRPr="00E467B7">
        <w:rPr>
          <w:rFonts w:eastAsia="Times New Roman"/>
        </w:rPr>
        <w:t>.</w:t>
      </w:r>
      <w:r w:rsidRPr="00E467B7">
        <w:rPr>
          <w:rFonts w:eastAsia="Times New Roman"/>
        </w:rPr>
        <w:t xml:space="preserve"> </w:t>
      </w:r>
      <w:r w:rsidR="006D41F1" w:rsidRPr="00E467B7">
        <w:rPr>
          <w:rFonts w:eastAsia="Times New Roman"/>
        </w:rPr>
        <w:t>Practitioners must ensure that</w:t>
      </w:r>
      <w:r w:rsidR="006D41F1" w:rsidRPr="00F43D1C">
        <w:t xml:space="preserve"> their chosen telecommunications solution meets their clinical requirements and satisfies privacy laws.</w:t>
      </w:r>
      <w:r w:rsidR="00282786" w:rsidRPr="00F43D1C">
        <w:t xml:space="preserve"> </w:t>
      </w:r>
      <w:r w:rsidR="00FF3E49" w:rsidRPr="00F43D1C">
        <w:t xml:space="preserve">To assist providers with their privacy obligations, a privacy checklist for telehealth services has been made available on </w:t>
      </w:r>
      <w:proofErr w:type="spellStart"/>
      <w:r w:rsidR="00FF3E49" w:rsidRPr="00F43D1C">
        <w:t>MBSOnline</w:t>
      </w:r>
      <w:proofErr w:type="spellEnd"/>
      <w:r w:rsidR="00FF3E49" w:rsidRPr="00F43D1C">
        <w:t xml:space="preserve">: </w:t>
      </w:r>
      <w:hyperlink r:id="rId7" w:tooltip="Link to privacy checklist on MBS Online website " w:history="1">
        <w:r w:rsidR="00FF3E49" w:rsidRPr="00F43D1C">
          <w:rPr>
            <w:rStyle w:val="Hyperlink"/>
          </w:rPr>
          <w:t>http://www.mbsonline.gov.au/internet/mbsonline/publishing.nsf/Content/Factsheet-TelehealthPrivChecklist</w:t>
        </w:r>
      </w:hyperlink>
      <w:r w:rsidR="00FF3E49" w:rsidRPr="00F43D1C">
        <w:t>. Further I</w:t>
      </w:r>
      <w:r w:rsidR="00282786" w:rsidRPr="00F43D1C">
        <w:t>nformation</w:t>
      </w:r>
      <w:r w:rsidR="00FF3E49" w:rsidRPr="00F43D1C">
        <w:t xml:space="preserve"> can be found</w:t>
      </w:r>
      <w:r w:rsidR="00282786" w:rsidRPr="00F43D1C">
        <w:t xml:space="preserve"> on the </w:t>
      </w:r>
      <w:hyperlink r:id="rId8" w:history="1">
        <w:r w:rsidR="00282786" w:rsidRPr="00F43D1C">
          <w:rPr>
            <w:rStyle w:val="Hyperlink"/>
          </w:rPr>
          <w:t>Australian Cyber Security Centre website</w:t>
        </w:r>
      </w:hyperlink>
      <w:r w:rsidR="00282786" w:rsidRPr="00F43D1C">
        <w:t>.</w:t>
      </w:r>
    </w:p>
    <w:p w14:paraId="4DC5316A" w14:textId="77777777" w:rsidR="005B124F" w:rsidRPr="00E556A8" w:rsidRDefault="00425089">
      <w:pPr>
        <w:pStyle w:val="Heading2"/>
      </w:pPr>
      <w:r w:rsidRPr="00E556A8">
        <w:t xml:space="preserve">What does this mean for </w:t>
      </w:r>
      <w:r w:rsidR="00135417" w:rsidRPr="00E556A8">
        <w:t>providers</w:t>
      </w:r>
      <w:r w:rsidRPr="00E556A8">
        <w:t>?</w:t>
      </w:r>
    </w:p>
    <w:p w14:paraId="21058E72" w14:textId="11152CDD" w:rsidR="00F047BC" w:rsidRPr="00E556A8" w:rsidRDefault="00F047BC" w:rsidP="00F047BC">
      <w:r w:rsidRPr="00E556A8">
        <w:t>The</w:t>
      </w:r>
      <w:r w:rsidR="00954972" w:rsidRPr="00E556A8">
        <w:t xml:space="preserve"> new</w:t>
      </w:r>
      <w:r w:rsidRPr="00E556A8">
        <w:t xml:space="preserve"> temporary MBS telehealth items allow providers </w:t>
      </w:r>
      <w:r w:rsidR="003864D1" w:rsidRPr="00E556A8">
        <w:t>to</w:t>
      </w:r>
      <w:r w:rsidRPr="00E556A8">
        <w:t xml:space="preserve"> deliver essential health care services to </w:t>
      </w:r>
      <w:r w:rsidR="00954972" w:rsidRPr="00E556A8">
        <w:t>patients where there may be barriers due to privacy or limited service provision.</w:t>
      </w:r>
    </w:p>
    <w:p w14:paraId="6D366435" w14:textId="3F469B04" w:rsidR="003864D1" w:rsidRPr="00E556A8" w:rsidRDefault="00F047BC" w:rsidP="00F047BC">
      <w:r w:rsidRPr="00E556A8">
        <w:t>Providers do not need to be in their regular practice to provide telehealth services</w:t>
      </w:r>
      <w:r w:rsidR="00E556A8" w:rsidRPr="00E556A8">
        <w:t>, however they must have a formal agreement with a medical practice that provides onsite face</w:t>
      </w:r>
      <w:r w:rsidR="006030D4">
        <w:t>-</w:t>
      </w:r>
      <w:r w:rsidR="00E556A8" w:rsidRPr="00E556A8">
        <w:t>to</w:t>
      </w:r>
      <w:r w:rsidR="006030D4">
        <w:t>-</w:t>
      </w:r>
      <w:r w:rsidR="00E556A8" w:rsidRPr="00E556A8">
        <w:t>face services to patients.</w:t>
      </w:r>
    </w:p>
    <w:p w14:paraId="5AAF3951" w14:textId="77777777" w:rsidR="00F047BC" w:rsidRPr="00954972" w:rsidRDefault="00F047BC" w:rsidP="00F047BC">
      <w:r w:rsidRPr="00954972">
        <w:t xml:space="preserve">Providers should use their provider number for their primary location, and must provide safe services in accordance with normal professional standards. </w:t>
      </w:r>
    </w:p>
    <w:p w14:paraId="0F36C034" w14:textId="45D82964" w:rsidR="00F047BC" w:rsidRPr="00954972" w:rsidRDefault="00F943E8" w:rsidP="00F047BC">
      <w:r w:rsidRPr="00954972">
        <w:t xml:space="preserve">The telehealth MBS items can substitute for current face-to-face consultations that </w:t>
      </w:r>
      <w:r w:rsidR="009A759F" w:rsidRPr="00954972">
        <w:t xml:space="preserve">are </w:t>
      </w:r>
      <w:r w:rsidRPr="00954972">
        <w:t>available under the MBS when the service/s cannot be provided due to COVID-19 considerations</w:t>
      </w:r>
      <w:r w:rsidR="00F047BC" w:rsidRPr="00954972">
        <w:t>. The</w:t>
      </w:r>
      <w:r w:rsidR="00954972">
        <w:t>se new</w:t>
      </w:r>
      <w:r w:rsidR="00F047BC" w:rsidRPr="00954972">
        <w:t xml:space="preserve"> MBS telehealth items </w:t>
      </w:r>
      <w:r w:rsidR="00231D5C" w:rsidRPr="00954972">
        <w:t xml:space="preserve">have the same clinical </w:t>
      </w:r>
      <w:r w:rsidR="00F047BC" w:rsidRPr="00954972">
        <w:t xml:space="preserve">requirements </w:t>
      </w:r>
      <w:r w:rsidR="00231D5C" w:rsidRPr="00954972">
        <w:t xml:space="preserve">as </w:t>
      </w:r>
      <w:r w:rsidR="00954972">
        <w:t>a</w:t>
      </w:r>
      <w:r w:rsidR="004666C3" w:rsidRPr="00954972">
        <w:t xml:space="preserve"> </w:t>
      </w:r>
      <w:r w:rsidR="00231D5C" w:rsidRPr="00954972">
        <w:t xml:space="preserve">face-to-face </w:t>
      </w:r>
      <w:r w:rsidR="00954972">
        <w:t>consultation item for services related to blood borne viruses, sexual or reproductive health</w:t>
      </w:r>
      <w:r w:rsidR="00F047BC" w:rsidRPr="00954972">
        <w:t xml:space="preserve">. </w:t>
      </w:r>
    </w:p>
    <w:p w14:paraId="1D47A7EE" w14:textId="77777777" w:rsidR="00F047BC" w:rsidRPr="00954972" w:rsidRDefault="00F047BC" w:rsidP="00F047BC">
      <w:r w:rsidRPr="00954972">
        <w:t xml:space="preserve">For </w:t>
      </w:r>
      <w:r w:rsidR="0062014B" w:rsidRPr="00954972">
        <w:t xml:space="preserve">additional </w:t>
      </w:r>
      <w:r w:rsidRPr="00954972">
        <w:t xml:space="preserve">information </w:t>
      </w:r>
      <w:r w:rsidR="0062014B" w:rsidRPr="00954972">
        <w:t>on the use of telehealth items</w:t>
      </w:r>
      <w:r w:rsidRPr="00954972">
        <w:t xml:space="preserve">, please refer to the </w:t>
      </w:r>
      <w:hyperlink r:id="rId9" w:history="1">
        <w:r w:rsidRPr="00954972">
          <w:rPr>
            <w:rStyle w:val="Hyperlink"/>
          </w:rPr>
          <w:t>Provider Frequently Asked Questions</w:t>
        </w:r>
      </w:hyperlink>
      <w:r w:rsidRPr="00954972">
        <w:t xml:space="preserve"> document available on </w:t>
      </w:r>
      <w:proofErr w:type="spellStart"/>
      <w:r w:rsidRPr="00954972">
        <w:t>MBSOnline</w:t>
      </w:r>
      <w:proofErr w:type="spellEnd"/>
      <w:r w:rsidRPr="00954972">
        <w:t>.</w:t>
      </w:r>
    </w:p>
    <w:p w14:paraId="29402DCC" w14:textId="23654A05" w:rsidR="00122920" w:rsidRDefault="00122920" w:rsidP="00122920">
      <w:pPr>
        <w:pStyle w:val="Heading2"/>
      </w:pPr>
      <w:r>
        <w:t>What services can be offered using these items?</w:t>
      </w:r>
    </w:p>
    <w:p w14:paraId="619F2C11" w14:textId="622F5040" w:rsidR="00122920" w:rsidRDefault="00122920" w:rsidP="00122920">
      <w:pPr>
        <w:shd w:val="clear" w:color="auto" w:fill="FFFFFF"/>
        <w:spacing w:line="276" w:lineRule="auto"/>
      </w:pPr>
      <w:r>
        <w:t>These items should be used for services related to blood borne viruses, sexual or reproductive health, excluding assisted reproductive technology and antenatal care.</w:t>
      </w:r>
    </w:p>
    <w:p w14:paraId="799C6A9C" w14:textId="3C76E7CB" w:rsidR="00122920" w:rsidRDefault="00122920" w:rsidP="00122920">
      <w:pPr>
        <w:shd w:val="clear" w:color="auto" w:fill="FFFFFF"/>
        <w:spacing w:line="276" w:lineRule="auto"/>
      </w:pPr>
      <w:r>
        <w:t>Section 100 drugs can be prescribed under these items, if clinically relevant.</w:t>
      </w:r>
    </w:p>
    <w:p w14:paraId="2D91E490" w14:textId="66659201" w:rsidR="007B7C84" w:rsidRPr="007B7C84" w:rsidRDefault="007B7C84" w:rsidP="005442BC">
      <w:pPr>
        <w:pStyle w:val="Heading2"/>
        <w:keepNext/>
        <w:keepLines/>
      </w:pPr>
      <w:r w:rsidRPr="007B7C84">
        <w:lastRenderedPageBreak/>
        <w:t>Do I have to have seen the patient in the last 12 months?</w:t>
      </w:r>
    </w:p>
    <w:p w14:paraId="2FAF32CF" w14:textId="24D7E435" w:rsidR="007B7C84" w:rsidRDefault="007B7C84" w:rsidP="007B7C84">
      <w:pPr>
        <w:shd w:val="clear" w:color="auto" w:fill="FFFFFF"/>
        <w:spacing w:line="276" w:lineRule="auto"/>
      </w:pPr>
      <w:r w:rsidRPr="007B7C84">
        <w:t>No, an established clinical relationship with a patient is not required to use these items, however GPs and OMPs may also use these items for consults with existing patients</w:t>
      </w:r>
      <w:r w:rsidR="009F1CBF">
        <w:t xml:space="preserve"> </w:t>
      </w:r>
      <w:r w:rsidR="00517C31">
        <w:t>when appropriate</w:t>
      </w:r>
      <w:r w:rsidRPr="007B7C84">
        <w:t>.</w:t>
      </w:r>
    </w:p>
    <w:p w14:paraId="0AC97CF2" w14:textId="4D30EBF0" w:rsidR="007B7C84" w:rsidRPr="007B7C84" w:rsidRDefault="007B7C84" w:rsidP="007B7C84">
      <w:pPr>
        <w:pStyle w:val="Heading2"/>
      </w:pPr>
      <w:r>
        <w:t>Does a telehealth consult constitute the establishment of a relationship with a patient</w:t>
      </w:r>
      <w:r w:rsidRPr="007B7C84">
        <w:t>?</w:t>
      </w:r>
    </w:p>
    <w:p w14:paraId="7ECE1A55" w14:textId="29AC0AA5" w:rsidR="00122920" w:rsidRPr="00122920" w:rsidRDefault="00F43D1C" w:rsidP="00122920">
      <w:pPr>
        <w:shd w:val="clear" w:color="auto" w:fill="FFFFFF"/>
        <w:spacing w:line="276" w:lineRule="auto"/>
      </w:pPr>
      <w:r>
        <w:t>No, to have a defined</w:t>
      </w:r>
      <w:r w:rsidR="007B7C84">
        <w:t xml:space="preserve"> established clinical relationship with a patien</w:t>
      </w:r>
      <w:r>
        <w:t>t</w:t>
      </w:r>
      <w:r w:rsidR="005159CB">
        <w:t>,</w:t>
      </w:r>
      <w:r>
        <w:t xml:space="preserve"> </w:t>
      </w:r>
      <w:r w:rsidR="00325CF5">
        <w:t>the provider, or</w:t>
      </w:r>
      <w:r w:rsidR="005159CB">
        <w:t xml:space="preserve"> another provider within</w:t>
      </w:r>
      <w:r w:rsidR="00325CF5">
        <w:t xml:space="preserve"> the</w:t>
      </w:r>
      <w:r w:rsidR="00C93D9A">
        <w:t xml:space="preserve"> </w:t>
      </w:r>
      <w:r w:rsidR="00C93D9A" w:rsidRPr="00C93D9A">
        <w:t>medical practice</w:t>
      </w:r>
      <w:r w:rsidR="00C93D9A">
        <w:t xml:space="preserve"> the provider is located,</w:t>
      </w:r>
      <w:r>
        <w:t xml:space="preserve"> </w:t>
      </w:r>
      <w:r w:rsidR="00325CF5">
        <w:t xml:space="preserve">must </w:t>
      </w:r>
      <w:r>
        <w:t xml:space="preserve">have to have seen </w:t>
      </w:r>
      <w:r w:rsidR="00325CF5">
        <w:t xml:space="preserve">the patient </w:t>
      </w:r>
      <w:r>
        <w:t>in-</w:t>
      </w:r>
      <w:r w:rsidR="007B7C84">
        <w:t xml:space="preserve">person </w:t>
      </w:r>
      <w:r>
        <w:t>for a face</w:t>
      </w:r>
      <w:r>
        <w:noBreakHyphen/>
        <w:t>to-face consultation</w:t>
      </w:r>
      <w:r w:rsidR="00325CF5">
        <w:t xml:space="preserve"> within the preceding 12 months</w:t>
      </w:r>
      <w:r>
        <w:t xml:space="preserve">. Further information on established clinical relationships can be found at </w:t>
      </w:r>
      <w:hyperlink r:id="rId10" w:history="1">
        <w:r w:rsidRPr="00F43D1C">
          <w:rPr>
            <w:rStyle w:val="Hyperlink"/>
          </w:rPr>
          <w:t>MBS Online</w:t>
        </w:r>
      </w:hyperlink>
      <w:r>
        <w:t>.</w:t>
      </w:r>
    </w:p>
    <w:p w14:paraId="7FC79210" w14:textId="55246441" w:rsidR="00595BBD" w:rsidRPr="00F43D1C" w:rsidRDefault="00595BBD">
      <w:pPr>
        <w:pStyle w:val="Heading2"/>
      </w:pPr>
      <w:r w:rsidRPr="00F43D1C">
        <w:t>How will the changes be monitored</w:t>
      </w:r>
      <w:r w:rsidR="000367AA" w:rsidRPr="00F43D1C">
        <w:t xml:space="preserve"> and reviewed</w:t>
      </w:r>
      <w:r w:rsidRPr="00F43D1C">
        <w:t>?</w:t>
      </w:r>
    </w:p>
    <w:p w14:paraId="263B6BAC" w14:textId="77777777" w:rsidR="00AF51AC" w:rsidRPr="00F43D1C" w:rsidRDefault="00AF51AC" w:rsidP="00BD55AD">
      <w:pPr>
        <w:spacing w:line="276" w:lineRule="auto"/>
      </w:pPr>
      <w:r w:rsidRPr="00F43D1C">
        <w:t xml:space="preserve">The Department of Health </w:t>
      </w:r>
      <w:r w:rsidR="00231D5C" w:rsidRPr="00F43D1C">
        <w:t>continues to mo</w:t>
      </w:r>
      <w:r w:rsidRPr="00F43D1C">
        <w:t>nitor the use of the new MBS items. Use of the items that does not seem to be in accordance with the relevant Medicare guidelines and legislation will be actioned appropriately.</w:t>
      </w:r>
    </w:p>
    <w:p w14:paraId="509E62B3" w14:textId="77777777" w:rsidR="00F93F71" w:rsidRPr="00F43D1C" w:rsidRDefault="00F93F71">
      <w:pPr>
        <w:pStyle w:val="Heading2"/>
      </w:pPr>
      <w:r w:rsidRPr="00F43D1C">
        <w:t>Where can I find more information?</w:t>
      </w:r>
    </w:p>
    <w:p w14:paraId="673D5639" w14:textId="77777777" w:rsidR="00D877AE" w:rsidRPr="00F43D1C" w:rsidRDefault="00D877AE" w:rsidP="00D877AE">
      <w:pPr>
        <w:spacing w:line="276" w:lineRule="auto"/>
      </w:pPr>
      <w:r w:rsidRPr="00F43D1C">
        <w:t xml:space="preserve">COVID-19 National Health Plan resources for the general public, health professionals and industry are available from the </w:t>
      </w:r>
      <w:hyperlink r:id="rId11" w:history="1">
        <w:r w:rsidRPr="00F43D1C">
          <w:rPr>
            <w:rStyle w:val="Hyperlink"/>
          </w:rPr>
          <w:t>Australian Government Department of Health website</w:t>
        </w:r>
      </w:hyperlink>
      <w:r w:rsidRPr="00F43D1C">
        <w:t>.</w:t>
      </w:r>
    </w:p>
    <w:p w14:paraId="3721C9CF" w14:textId="77777777" w:rsidR="00D6302E" w:rsidRPr="00F43D1C" w:rsidRDefault="00D6302E" w:rsidP="00BD55AD">
      <w:pPr>
        <w:spacing w:line="276" w:lineRule="auto"/>
      </w:pPr>
      <w:r w:rsidRPr="00F43D1C">
        <w:t>The full item descriptor</w:t>
      </w:r>
      <w:r w:rsidR="00AC3F92" w:rsidRPr="00F43D1C">
        <w:t xml:space="preserve">s </w:t>
      </w:r>
      <w:r w:rsidRPr="00F43D1C">
        <w:t>and information on other changes to the MBS can be found</w:t>
      </w:r>
      <w:r w:rsidR="005E1472" w:rsidRPr="00F43D1C">
        <w:t xml:space="preserve"> </w:t>
      </w:r>
      <w:r w:rsidR="00ED1055" w:rsidRPr="00F43D1C">
        <w:t>on the</w:t>
      </w:r>
      <w:r w:rsidR="0018507E" w:rsidRPr="00F43D1C">
        <w:t xml:space="preserve"> </w:t>
      </w:r>
      <w:r w:rsidR="00141BC3" w:rsidRPr="00F43D1C">
        <w:t>MBS Online</w:t>
      </w:r>
      <w:r w:rsidR="0018507E" w:rsidRPr="00F43D1C">
        <w:t xml:space="preserve"> </w:t>
      </w:r>
      <w:r w:rsidR="00ED1055" w:rsidRPr="00F43D1C">
        <w:t xml:space="preserve">website at </w:t>
      </w:r>
      <w:hyperlink r:id="rId12" w:tooltip="Link to MBS item descriptors on MBS Online website" w:history="1">
        <w:r w:rsidR="00420023" w:rsidRPr="00F43D1C">
          <w:rPr>
            <w:rStyle w:val="Hyperlink"/>
          </w:rPr>
          <w:t>www.mbsonline.gov.au</w:t>
        </w:r>
      </w:hyperlink>
      <w:r w:rsidR="00AA69A9" w:rsidRPr="00F43D1C">
        <w:rPr>
          <w:rStyle w:val="Hyperlink"/>
        </w:rPr>
        <w:t>.</w:t>
      </w:r>
      <w:r w:rsidRPr="00F43D1C">
        <w:t xml:space="preserve"> </w:t>
      </w:r>
      <w:r w:rsidR="0018507E" w:rsidRPr="00F43D1C">
        <w:t xml:space="preserve">You can also </w:t>
      </w:r>
      <w:r w:rsidR="00D16EF3" w:rsidRPr="00F43D1C">
        <w:t xml:space="preserve">subscribe to future MBS updates by visiting </w:t>
      </w:r>
      <w:hyperlink r:id="rId13" w:history="1">
        <w:r w:rsidR="00ED1055" w:rsidRPr="00F43D1C">
          <w:rPr>
            <w:rStyle w:val="Hyperlink"/>
          </w:rPr>
          <w:t>MBS Online</w:t>
        </w:r>
      </w:hyperlink>
      <w:r w:rsidR="00ED1055" w:rsidRPr="00F43D1C">
        <w:t xml:space="preserve"> a</w:t>
      </w:r>
      <w:r w:rsidR="00D62923" w:rsidRPr="00F43D1C">
        <w:t>nd clicking</w:t>
      </w:r>
      <w:r w:rsidR="00D16EF3" w:rsidRPr="00F43D1C">
        <w:t xml:space="preserve"> ‘Subscribe’.</w:t>
      </w:r>
      <w:r w:rsidRPr="00F43D1C">
        <w:t xml:space="preserve"> </w:t>
      </w:r>
    </w:p>
    <w:p w14:paraId="2647E2C4" w14:textId="77777777" w:rsidR="00606E46" w:rsidRPr="00F43D1C" w:rsidRDefault="00ED1055" w:rsidP="00BD55AD">
      <w:pPr>
        <w:spacing w:line="276" w:lineRule="auto"/>
      </w:pPr>
      <w:r w:rsidRPr="00F43D1C">
        <w:t xml:space="preserve">The Department of Health provides an email advice service for providers seeking advice on interpretation of the MBS items and rules and the Health Insurance Act and associated regulations. </w:t>
      </w:r>
      <w:r w:rsidR="00606E46" w:rsidRPr="00F43D1C">
        <w:t xml:space="preserve">If you have a query relating exclusively to interpretation of the Schedule, you should email </w:t>
      </w:r>
      <w:hyperlink r:id="rId14" w:history="1">
        <w:r w:rsidR="00606E46" w:rsidRPr="00F43D1C">
          <w:rPr>
            <w:rStyle w:val="Hyperlink"/>
          </w:rPr>
          <w:t>askMBS@health.gov.au</w:t>
        </w:r>
      </w:hyperlink>
      <w:r w:rsidR="00606E46" w:rsidRPr="00F43D1C">
        <w:t>.</w:t>
      </w:r>
    </w:p>
    <w:p w14:paraId="2ED34781" w14:textId="6CE129CA" w:rsidR="00B378D4" w:rsidRPr="00F43D1C" w:rsidRDefault="00B378D4" w:rsidP="00BD55AD">
      <w:pPr>
        <w:spacing w:line="276" w:lineRule="auto"/>
      </w:pPr>
      <w:r w:rsidRPr="00F43D1C">
        <w:t>Subscribe to ‘</w:t>
      </w:r>
      <w:hyperlink r:id="rId15" w:history="1">
        <w:r w:rsidRPr="00F43D1C">
          <w:rPr>
            <w:rStyle w:val="Hyperlink"/>
          </w:rPr>
          <w:t>News for Health Professionals</w:t>
        </w:r>
      </w:hyperlink>
      <w:r w:rsidRPr="00F43D1C">
        <w:t>’ on the</w:t>
      </w:r>
      <w:r w:rsidR="001C73B8" w:rsidRPr="00F43D1C">
        <w:t xml:space="preserve"> Services Australia </w:t>
      </w:r>
      <w:r w:rsidRPr="00F43D1C">
        <w:t>website and you will receive regular news highlights.</w:t>
      </w:r>
    </w:p>
    <w:p w14:paraId="7A6AF295" w14:textId="77777777" w:rsidR="00ED1055" w:rsidRPr="00F43D1C" w:rsidRDefault="00ED1055" w:rsidP="00BD55AD">
      <w:pPr>
        <w:spacing w:line="276" w:lineRule="auto"/>
      </w:pPr>
      <w:r w:rsidRPr="00F43D1C">
        <w:t xml:space="preserve">If you are seeking advice in relation to Medicare billing, claiming, payments, or obtaining a provider number, please </w:t>
      </w:r>
      <w:bookmarkStart w:id="3" w:name="_Hlk7773414"/>
      <w:r w:rsidR="00B378D4" w:rsidRPr="00F43D1C">
        <w:t xml:space="preserve">go to the Health Professionals page on the </w:t>
      </w:r>
      <w:r w:rsidR="001C73B8" w:rsidRPr="00F43D1C">
        <w:t>Services Australia</w:t>
      </w:r>
      <w:r w:rsidR="00B378D4" w:rsidRPr="00F43D1C">
        <w:t xml:space="preserve"> website or </w:t>
      </w:r>
      <w:bookmarkEnd w:id="3"/>
      <w:r w:rsidRPr="00F43D1C">
        <w:t xml:space="preserve">contact </w:t>
      </w:r>
      <w:r w:rsidR="001C73B8" w:rsidRPr="00F43D1C">
        <w:t>Services Australia</w:t>
      </w:r>
      <w:r w:rsidRPr="00F43D1C">
        <w:t xml:space="preserve"> on the Provider Enquiry Line </w:t>
      </w:r>
      <w:r w:rsidR="00E7460D" w:rsidRPr="00F43D1C">
        <w:t>–</w:t>
      </w:r>
      <w:r w:rsidRPr="00F43D1C">
        <w:t xml:space="preserve"> 13 21 50. </w:t>
      </w:r>
    </w:p>
    <w:p w14:paraId="73E92C58" w14:textId="77777777" w:rsidR="00656F11" w:rsidRPr="00F43D1C" w:rsidRDefault="00656F11" w:rsidP="00656F11">
      <w:pPr>
        <w:pStyle w:val="Disclaimer"/>
      </w:pPr>
      <w:r w:rsidRPr="00F43D1C">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57AEF91" w14:textId="0A08F9CC" w:rsidR="009F4573" w:rsidRPr="00F50994" w:rsidRDefault="00656F11" w:rsidP="007B7C84">
      <w:pPr>
        <w:pStyle w:val="Disclaimer"/>
        <w:rPr>
          <w:szCs w:val="20"/>
        </w:rPr>
      </w:pPr>
      <w:r w:rsidRPr="00F43D1C">
        <w:t>This sheet is current as of the Last updated date shown above, and does not account for MBS changes since that date.</w:t>
      </w:r>
    </w:p>
    <w:sectPr w:rsidR="009F4573" w:rsidRPr="00F50994" w:rsidSect="002A7B41">
      <w:headerReference w:type="default" r:id="rId16"/>
      <w:footerReference w:type="default" r:id="rId17"/>
      <w:type w:val="continuous"/>
      <w:pgSz w:w="11906" w:h="16838"/>
      <w:pgMar w:top="3260" w:right="720" w:bottom="697" w:left="720"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825A6" w14:textId="77777777" w:rsidR="00E418AA" w:rsidRDefault="00E418AA" w:rsidP="006D1088">
      <w:pPr>
        <w:spacing w:after="0" w:line="240" w:lineRule="auto"/>
      </w:pPr>
      <w:r>
        <w:separator/>
      </w:r>
    </w:p>
  </w:endnote>
  <w:endnote w:type="continuationSeparator" w:id="0">
    <w:p w14:paraId="3B854EFF" w14:textId="77777777" w:rsidR="00E418AA" w:rsidRDefault="00E418AA" w:rsidP="006D1088">
      <w:pPr>
        <w:spacing w:after="0" w:line="240" w:lineRule="auto"/>
      </w:pPr>
      <w:r>
        <w:continuationSeparator/>
      </w:r>
    </w:p>
  </w:endnote>
  <w:endnote w:type="continuationNotice" w:id="1">
    <w:p w14:paraId="67693DB8" w14:textId="77777777" w:rsidR="00E418AA" w:rsidRDefault="00E41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083AB" w14:textId="77777777" w:rsidR="00F10572" w:rsidRPr="003E19EE" w:rsidRDefault="00E45440" w:rsidP="00670DFE">
    <w:pPr>
      <w:pStyle w:val="Footer"/>
    </w:pPr>
    <w:r>
      <w:rPr>
        <w:rStyle w:val="BookTitle"/>
        <w:noProof/>
      </w:rPr>
      <w:pict w14:anchorId="3ECCB00A">
        <v:rect id="_x0000_i1025" style="width:523.3pt;height:1.9pt" o:hralign="center" o:hrstd="t" o:hr="t" fillcolor="#a0a0a0" stroked="f"/>
      </w:pict>
    </w:r>
    <w:r w:rsidR="00F10572" w:rsidRPr="003E19EE">
      <w:t>Medicare Benefits Schedule</w:t>
    </w:r>
    <w:r w:rsidR="00F10572" w:rsidRPr="003E19EE">
      <w:tab/>
    </w:r>
  </w:p>
  <w:p w14:paraId="57F81036" w14:textId="7DF0B7DA" w:rsidR="00F10572" w:rsidRPr="003E19EE" w:rsidRDefault="00F10572" w:rsidP="00670DFE">
    <w:pPr>
      <w:pStyle w:val="Heading1"/>
      <w:spacing w:before="0" w:after="0"/>
      <w:rPr>
        <w:sz w:val="16"/>
        <w:szCs w:val="16"/>
      </w:rPr>
    </w:pPr>
    <w:r w:rsidRPr="003E19EE">
      <w:rPr>
        <w:rFonts w:ascii="Arial" w:hAnsi="Arial"/>
        <w:sz w:val="16"/>
      </w:rPr>
      <w:t>Temporary COVID-19 MBS Telehealth Services</w:t>
    </w:r>
    <w:r w:rsidRPr="003E19EE">
      <w:rPr>
        <w:rFonts w:ascii="Arial" w:hAnsi="Arial" w:cs="Arial"/>
        <w:sz w:val="16"/>
        <w:szCs w:val="16"/>
      </w:rPr>
      <w:t xml:space="preserve"> </w:t>
    </w:r>
    <w:r w:rsidRPr="003E19EE">
      <w:rPr>
        <w:b/>
        <w:sz w:val="16"/>
        <w:szCs w:val="16"/>
      </w:rPr>
      <w:t>– Factsheet</w:t>
    </w:r>
    <w:r w:rsidRPr="003E19EE">
      <w:rPr>
        <w:sz w:val="16"/>
        <w:szCs w:val="16"/>
      </w:rPr>
      <w:t xml:space="preserve"> </w:t>
    </w:r>
    <w:sdt>
      <w:sdtPr>
        <w:rPr>
          <w:sz w:val="16"/>
          <w:szCs w:val="16"/>
        </w:rPr>
        <w:id w:val="960607005"/>
        <w:docPartObj>
          <w:docPartGallery w:val="Page Numbers (Bottom of Page)"/>
          <w:docPartUnique/>
        </w:docPartObj>
      </w:sdtPr>
      <w:sdtEndPr>
        <w:rPr>
          <w:noProof/>
        </w:rPr>
      </w:sdtEndPr>
      <w:sdtContent>
        <w:r w:rsidRPr="003E19EE">
          <w:rPr>
            <w:sz w:val="16"/>
            <w:szCs w:val="16"/>
          </w:rPr>
          <w:tab/>
        </w:r>
        <w:sdt>
          <w:sdtPr>
            <w:rPr>
              <w:sz w:val="16"/>
              <w:szCs w:val="16"/>
            </w:rPr>
            <w:id w:val="-720741692"/>
            <w:docPartObj>
              <w:docPartGallery w:val="Page Numbers (Bottom of Page)"/>
              <w:docPartUnique/>
            </w:docPartObj>
          </w:sdtPr>
          <w:sdtEndPr/>
          <w:sdtContent>
            <w:sdt>
              <w:sdtPr>
                <w:rPr>
                  <w:sz w:val="16"/>
                  <w:szCs w:val="16"/>
                </w:rPr>
                <w:id w:val="1701501531"/>
                <w:docPartObj>
                  <w:docPartGallery w:val="Page Numbers (Top of Page)"/>
                  <w:docPartUnique/>
                </w:docPartObj>
              </w:sdtPr>
              <w:sdtEndPr/>
              <w:sdtContent>
                <w:r w:rsidRPr="003E19EE">
                  <w:rPr>
                    <w:sz w:val="16"/>
                    <w:szCs w:val="16"/>
                  </w:rPr>
                  <w:tab/>
                </w:r>
                <w:r w:rsidRPr="003E19EE">
                  <w:rPr>
                    <w:sz w:val="16"/>
                    <w:szCs w:val="16"/>
                  </w:rPr>
                  <w:tab/>
                </w:r>
                <w:r w:rsidRPr="003E19EE">
                  <w:rPr>
                    <w:sz w:val="16"/>
                    <w:szCs w:val="16"/>
                  </w:rPr>
                  <w:tab/>
                </w:r>
                <w:r w:rsidRPr="003E19EE">
                  <w:rPr>
                    <w:sz w:val="16"/>
                    <w:szCs w:val="16"/>
                  </w:rPr>
                  <w:tab/>
                </w:r>
                <w:r w:rsidRPr="003E19EE">
                  <w:rPr>
                    <w:sz w:val="16"/>
                    <w:szCs w:val="16"/>
                  </w:rPr>
                  <w:tab/>
                  <w:t xml:space="preserve">Page </w:t>
                </w:r>
                <w:r w:rsidRPr="003E19EE">
                  <w:rPr>
                    <w:bCs/>
                    <w:sz w:val="16"/>
                    <w:szCs w:val="16"/>
                  </w:rPr>
                  <w:fldChar w:fldCharType="begin"/>
                </w:r>
                <w:r w:rsidRPr="003E19EE">
                  <w:rPr>
                    <w:bCs/>
                    <w:sz w:val="16"/>
                    <w:szCs w:val="16"/>
                  </w:rPr>
                  <w:instrText xml:space="preserve"> PAGE </w:instrText>
                </w:r>
                <w:r w:rsidRPr="003E19EE">
                  <w:rPr>
                    <w:bCs/>
                    <w:sz w:val="16"/>
                    <w:szCs w:val="16"/>
                  </w:rPr>
                  <w:fldChar w:fldCharType="separate"/>
                </w:r>
                <w:r w:rsidR="00E45440">
                  <w:rPr>
                    <w:bCs/>
                    <w:noProof/>
                    <w:sz w:val="16"/>
                    <w:szCs w:val="16"/>
                  </w:rPr>
                  <w:t>3</w:t>
                </w:r>
                <w:r w:rsidRPr="003E19EE">
                  <w:rPr>
                    <w:bCs/>
                    <w:sz w:val="16"/>
                    <w:szCs w:val="16"/>
                  </w:rPr>
                  <w:fldChar w:fldCharType="end"/>
                </w:r>
                <w:r w:rsidRPr="003E19EE">
                  <w:rPr>
                    <w:sz w:val="16"/>
                    <w:szCs w:val="16"/>
                  </w:rPr>
                  <w:t xml:space="preserve"> of </w:t>
                </w:r>
                <w:r w:rsidRPr="003E19EE">
                  <w:rPr>
                    <w:bCs/>
                    <w:sz w:val="16"/>
                    <w:szCs w:val="16"/>
                  </w:rPr>
                  <w:fldChar w:fldCharType="begin"/>
                </w:r>
                <w:r w:rsidRPr="003E19EE">
                  <w:rPr>
                    <w:bCs/>
                    <w:sz w:val="16"/>
                    <w:szCs w:val="16"/>
                  </w:rPr>
                  <w:instrText xml:space="preserve"> NUMPAGES  </w:instrText>
                </w:r>
                <w:r w:rsidRPr="003E19EE">
                  <w:rPr>
                    <w:bCs/>
                    <w:sz w:val="16"/>
                    <w:szCs w:val="16"/>
                  </w:rPr>
                  <w:fldChar w:fldCharType="separate"/>
                </w:r>
                <w:r w:rsidR="00E45440">
                  <w:rPr>
                    <w:bCs/>
                    <w:noProof/>
                    <w:sz w:val="16"/>
                    <w:szCs w:val="16"/>
                  </w:rPr>
                  <w:t>3</w:t>
                </w:r>
                <w:r w:rsidRPr="003E19EE">
                  <w:rPr>
                    <w:bCs/>
                    <w:sz w:val="16"/>
                    <w:szCs w:val="16"/>
                  </w:rPr>
                  <w:fldChar w:fldCharType="end"/>
                </w:r>
              </w:sdtContent>
            </w:sdt>
          </w:sdtContent>
        </w:sdt>
        <w:r w:rsidRPr="003E19EE">
          <w:rPr>
            <w:sz w:val="16"/>
            <w:szCs w:val="16"/>
          </w:rPr>
          <w:t xml:space="preserve"> </w:t>
        </w:r>
      </w:sdtContent>
    </w:sdt>
  </w:p>
  <w:p w14:paraId="6292C055" w14:textId="77777777" w:rsidR="00F10572" w:rsidRPr="00B94693" w:rsidRDefault="00E45440" w:rsidP="003E19EE">
    <w:pPr>
      <w:pStyle w:val="Footer"/>
      <w:tabs>
        <w:tab w:val="clear" w:pos="4513"/>
        <w:tab w:val="clear" w:pos="9026"/>
        <w:tab w:val="left" w:pos="1244"/>
      </w:tabs>
    </w:pPr>
    <w:hyperlink r:id="rId1" w:history="1">
      <w:r w:rsidR="00F10572" w:rsidRPr="00B94693">
        <w:t>MBS Online</w:t>
      </w:r>
    </w:hyperlink>
    <w:r w:rsidR="00F10572" w:rsidRPr="00B94693">
      <w:tab/>
    </w:r>
  </w:p>
  <w:p w14:paraId="32E9591E" w14:textId="209DF9F2" w:rsidR="00F10572" w:rsidRPr="003E19EE" w:rsidRDefault="00F10572" w:rsidP="00670DFE">
    <w:pPr>
      <w:pStyle w:val="Footer"/>
      <w:rPr>
        <w:szCs w:val="16"/>
      </w:rPr>
    </w:pPr>
    <w:r w:rsidRPr="003E19EE">
      <w:rPr>
        <w:szCs w:val="16"/>
      </w:rPr>
      <w:t xml:space="preserve">Last updated – </w:t>
    </w:r>
    <w:r w:rsidR="00E12C16">
      <w:rPr>
        <w:szCs w:val="16"/>
      </w:rPr>
      <w:t>21</w:t>
    </w:r>
    <w:r w:rsidR="00682A5C">
      <w:rPr>
        <w:szCs w:val="16"/>
      </w:rPr>
      <w:t xml:space="preserve"> June</w:t>
    </w:r>
    <w:r>
      <w:rPr>
        <w:szCs w:val="16"/>
      </w:rPr>
      <w:t xml:space="preserve"> </w:t>
    </w:r>
    <w:r w:rsidRPr="003E19EE">
      <w:rPr>
        <w:szCs w:val="16"/>
      </w:rPr>
      <w:t>202</w:t>
    </w:r>
    <w:r>
      <w:rPr>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29CB7" w14:textId="77777777" w:rsidR="00E418AA" w:rsidRDefault="00E418AA" w:rsidP="006D1088">
      <w:pPr>
        <w:spacing w:after="0" w:line="240" w:lineRule="auto"/>
      </w:pPr>
      <w:r>
        <w:separator/>
      </w:r>
    </w:p>
  </w:footnote>
  <w:footnote w:type="continuationSeparator" w:id="0">
    <w:p w14:paraId="196BC833" w14:textId="77777777" w:rsidR="00E418AA" w:rsidRDefault="00E418AA" w:rsidP="006D1088">
      <w:pPr>
        <w:spacing w:after="0" w:line="240" w:lineRule="auto"/>
      </w:pPr>
      <w:r>
        <w:continuationSeparator/>
      </w:r>
    </w:p>
  </w:footnote>
  <w:footnote w:type="continuationNotice" w:id="1">
    <w:p w14:paraId="36E5B6BE" w14:textId="77777777" w:rsidR="00E418AA" w:rsidRDefault="00E418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BE9EB" w14:textId="77777777" w:rsidR="00F10572" w:rsidRDefault="00F10572">
    <w:pPr>
      <w:pStyle w:val="Header"/>
    </w:pPr>
    <w:r w:rsidRPr="00113A85">
      <w:rPr>
        <w:noProof/>
        <w:lang w:eastAsia="en-AU"/>
      </w:rPr>
      <mc:AlternateContent>
        <mc:Choice Requires="wps">
          <w:drawing>
            <wp:anchor distT="0" distB="0" distL="114300" distR="114300" simplePos="0" relativeHeight="251660288" behindDoc="0" locked="0" layoutInCell="1" allowOverlap="1" wp14:anchorId="23ADB3AF" wp14:editId="59D30EB9">
              <wp:simplePos x="0" y="0"/>
              <wp:positionH relativeFrom="column">
                <wp:posOffset>3595255</wp:posOffset>
              </wp:positionH>
              <wp:positionV relativeFrom="paragraph">
                <wp:posOffset>-283960</wp:posOffset>
              </wp:positionV>
              <wp:extent cx="3045806"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045806" cy="1285200"/>
                      </a:xfrm>
                      <a:prstGeom prst="rect">
                        <a:avLst/>
                      </a:prstGeom>
                    </wps:spPr>
                    <wps:txbx>
                      <w:txbxContent>
                        <w:p w14:paraId="4D8A47AC" w14:textId="77777777" w:rsidR="00F10572" w:rsidRDefault="000D3DF6"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3ADB3AF" id="Title 3" o:spid="_x0000_s1026" style="position:absolute;margin-left:283.1pt;margin-top:-22.35pt;width:239.85pt;height:10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" filled="f" stroked="f">
              <v:path arrowok="t"/>
              <o:lock v:ext="edit" grouping="t"/>
              <v:textbox>
                <w:txbxContent>
                  <w:p w14:paraId="4D8A47AC" w14:textId="77777777" w:rsidR="00F10572" w:rsidRDefault="000D3DF6"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v:textbox>
            </v:rect>
          </w:pict>
        </mc:Fallback>
      </mc:AlternateContent>
    </w:r>
    <w:r w:rsidRPr="006D1088">
      <w:rPr>
        <w:noProof/>
        <w:lang w:eastAsia="en-AU"/>
      </w:rPr>
      <w:drawing>
        <wp:anchor distT="0" distB="0" distL="114300" distR="114300" simplePos="0" relativeHeight="251658240" behindDoc="1" locked="0" layoutInCell="1" allowOverlap="1" wp14:anchorId="10E8BA5C" wp14:editId="4B420528">
          <wp:simplePos x="0" y="0"/>
          <wp:positionH relativeFrom="page">
            <wp:align>left</wp:align>
          </wp:positionH>
          <wp:positionV relativeFrom="paragraph">
            <wp:posOffset>-449580</wp:posOffset>
          </wp:positionV>
          <wp:extent cx="7643250" cy="1611213"/>
          <wp:effectExtent l="0" t="0" r="0" b="8255"/>
          <wp:wrapNone/>
          <wp:docPr id="3" name="Picture 3" descr="Header identifying the Department of Health and the name of the document: MBS chan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3586"/>
    <w:multiLevelType w:val="hybridMultilevel"/>
    <w:tmpl w:val="3550C4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0BEE5238"/>
    <w:multiLevelType w:val="hybridMultilevel"/>
    <w:tmpl w:val="E99E100E"/>
    <w:lvl w:ilvl="0" w:tplc="0248EE72">
      <w:start w:val="1"/>
      <w:numFmt w:val="bullet"/>
      <w:lvlText w:val="-"/>
      <w:lvlJc w:val="left"/>
      <w:pPr>
        <w:ind w:left="1440" w:hanging="360"/>
      </w:pPr>
      <w:rPr>
        <w:rFonts w:ascii="Times New Roman" w:hAnsi="Times New Roman"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3" w15:restartNumberingAfterBreak="0">
    <w:nsid w:val="14372AEB"/>
    <w:multiLevelType w:val="hybridMultilevel"/>
    <w:tmpl w:val="52867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61C44B9"/>
    <w:multiLevelType w:val="hybridMultilevel"/>
    <w:tmpl w:val="9DDEDFC0"/>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4436BA"/>
    <w:multiLevelType w:val="hybridMultilevel"/>
    <w:tmpl w:val="71D09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4D3EA4"/>
    <w:multiLevelType w:val="hybridMultilevel"/>
    <w:tmpl w:val="BADE5D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844161"/>
    <w:multiLevelType w:val="hybridMultilevel"/>
    <w:tmpl w:val="8A647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F406F0"/>
    <w:multiLevelType w:val="hybridMultilevel"/>
    <w:tmpl w:val="A0F8F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692F2B"/>
    <w:multiLevelType w:val="hybridMultilevel"/>
    <w:tmpl w:val="96C8E2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8E06F4A"/>
    <w:multiLevelType w:val="hybridMultilevel"/>
    <w:tmpl w:val="8662F4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F61898"/>
    <w:multiLevelType w:val="hybridMultilevel"/>
    <w:tmpl w:val="616CC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E2813F7"/>
    <w:multiLevelType w:val="hybridMultilevel"/>
    <w:tmpl w:val="C8F855D4"/>
    <w:lvl w:ilvl="0" w:tplc="B0F0914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FA164B0"/>
    <w:multiLevelType w:val="hybridMultilevel"/>
    <w:tmpl w:val="60A4E3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B322680"/>
    <w:multiLevelType w:val="hybridMultilevel"/>
    <w:tmpl w:val="87543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8"/>
  </w:num>
  <w:num w:numId="14">
    <w:abstractNumId w:val="16"/>
  </w:num>
  <w:num w:numId="15">
    <w:abstractNumId w:val="15"/>
  </w:num>
  <w:num w:numId="16">
    <w:abstractNumId w:val="25"/>
  </w:num>
  <w:num w:numId="17">
    <w:abstractNumId w:val="14"/>
  </w:num>
  <w:num w:numId="18">
    <w:abstractNumId w:val="11"/>
  </w:num>
  <w:num w:numId="19">
    <w:abstractNumId w:val="12"/>
  </w:num>
  <w:num w:numId="20">
    <w:abstractNumId w:val="17"/>
  </w:num>
  <w:num w:numId="21">
    <w:abstractNumId w:val="20"/>
  </w:num>
  <w:num w:numId="22">
    <w:abstractNumId w:val="16"/>
  </w:num>
  <w:num w:numId="23">
    <w:abstractNumId w:val="12"/>
  </w:num>
  <w:num w:numId="24">
    <w:abstractNumId w:val="12"/>
  </w:num>
  <w:num w:numId="25">
    <w:abstractNumId w:val="16"/>
  </w:num>
  <w:num w:numId="26">
    <w:abstractNumId w:val="16"/>
  </w:num>
  <w:num w:numId="27">
    <w:abstractNumId w:val="16"/>
  </w:num>
  <w:num w:numId="28">
    <w:abstractNumId w:val="26"/>
  </w:num>
  <w:num w:numId="29">
    <w:abstractNumId w:val="13"/>
  </w:num>
  <w:num w:numId="30">
    <w:abstractNumId w:val="24"/>
  </w:num>
  <w:num w:numId="31">
    <w:abstractNumId w:val="10"/>
  </w:num>
  <w:num w:numId="32">
    <w:abstractNumId w:val="23"/>
  </w:num>
  <w:num w:numId="33">
    <w:abstractNumId w:val="29"/>
  </w:num>
  <w:num w:numId="34">
    <w:abstractNumId w:val="21"/>
  </w:num>
  <w:num w:numId="35">
    <w:abstractNumId w:val="30"/>
  </w:num>
  <w:num w:numId="36">
    <w:abstractNumId w:val="19"/>
  </w:num>
  <w:num w:numId="37">
    <w:abstractNumId w:val="18"/>
  </w:num>
  <w:num w:numId="38">
    <w:abstractNumId w:val="16"/>
  </w:num>
  <w:num w:numId="39">
    <w:abstractNumId w:val="27"/>
  </w:num>
  <w:num w:numId="40">
    <w:abstractNumId w:val="22"/>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945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EE"/>
    <w:rsid w:val="000009C7"/>
    <w:rsid w:val="0000125C"/>
    <w:rsid w:val="00002ECA"/>
    <w:rsid w:val="00003AAD"/>
    <w:rsid w:val="000074DD"/>
    <w:rsid w:val="00010148"/>
    <w:rsid w:val="00012249"/>
    <w:rsid w:val="00024DBA"/>
    <w:rsid w:val="000367AA"/>
    <w:rsid w:val="00037534"/>
    <w:rsid w:val="00040C3D"/>
    <w:rsid w:val="000411E0"/>
    <w:rsid w:val="00043A63"/>
    <w:rsid w:val="00045810"/>
    <w:rsid w:val="00045FB6"/>
    <w:rsid w:val="00064797"/>
    <w:rsid w:val="00075CE0"/>
    <w:rsid w:val="00081B97"/>
    <w:rsid w:val="00084105"/>
    <w:rsid w:val="00085277"/>
    <w:rsid w:val="0009181A"/>
    <w:rsid w:val="000919E5"/>
    <w:rsid w:val="0009351A"/>
    <w:rsid w:val="0009610B"/>
    <w:rsid w:val="000A16D4"/>
    <w:rsid w:val="000A2F0A"/>
    <w:rsid w:val="000B01AE"/>
    <w:rsid w:val="000B2A1B"/>
    <w:rsid w:val="000B6CF7"/>
    <w:rsid w:val="000C2143"/>
    <w:rsid w:val="000C3B83"/>
    <w:rsid w:val="000D15FA"/>
    <w:rsid w:val="000D1778"/>
    <w:rsid w:val="000D3DF6"/>
    <w:rsid w:val="001014EB"/>
    <w:rsid w:val="00102885"/>
    <w:rsid w:val="00105214"/>
    <w:rsid w:val="00114FEA"/>
    <w:rsid w:val="00121100"/>
    <w:rsid w:val="00122920"/>
    <w:rsid w:val="00124DA1"/>
    <w:rsid w:val="00124E0B"/>
    <w:rsid w:val="001266AF"/>
    <w:rsid w:val="001278F2"/>
    <w:rsid w:val="00130343"/>
    <w:rsid w:val="001353D6"/>
    <w:rsid w:val="00135417"/>
    <w:rsid w:val="00141BC3"/>
    <w:rsid w:val="001432AF"/>
    <w:rsid w:val="00151636"/>
    <w:rsid w:val="00155BD4"/>
    <w:rsid w:val="0015621C"/>
    <w:rsid w:val="0016607B"/>
    <w:rsid w:val="00167446"/>
    <w:rsid w:val="0017279A"/>
    <w:rsid w:val="00172B1A"/>
    <w:rsid w:val="0017470E"/>
    <w:rsid w:val="0018054B"/>
    <w:rsid w:val="00181B52"/>
    <w:rsid w:val="00184077"/>
    <w:rsid w:val="0018507E"/>
    <w:rsid w:val="00190754"/>
    <w:rsid w:val="0019170A"/>
    <w:rsid w:val="001A6FE6"/>
    <w:rsid w:val="001A7FB7"/>
    <w:rsid w:val="001C5C56"/>
    <w:rsid w:val="001C73B8"/>
    <w:rsid w:val="001D4530"/>
    <w:rsid w:val="001E5FE3"/>
    <w:rsid w:val="001E6F63"/>
    <w:rsid w:val="001F05D6"/>
    <w:rsid w:val="001F0C83"/>
    <w:rsid w:val="001F49E8"/>
    <w:rsid w:val="001F6455"/>
    <w:rsid w:val="00200902"/>
    <w:rsid w:val="00203F3E"/>
    <w:rsid w:val="00206D6E"/>
    <w:rsid w:val="0021035A"/>
    <w:rsid w:val="00211BC5"/>
    <w:rsid w:val="00220CD3"/>
    <w:rsid w:val="00220ED4"/>
    <w:rsid w:val="00221334"/>
    <w:rsid w:val="00231D5C"/>
    <w:rsid w:val="002427E0"/>
    <w:rsid w:val="00243D1C"/>
    <w:rsid w:val="00262717"/>
    <w:rsid w:val="0026502E"/>
    <w:rsid w:val="00276A29"/>
    <w:rsid w:val="00281820"/>
    <w:rsid w:val="00281DBF"/>
    <w:rsid w:val="00282786"/>
    <w:rsid w:val="002941FE"/>
    <w:rsid w:val="002A3C7C"/>
    <w:rsid w:val="002A5A70"/>
    <w:rsid w:val="002A7B41"/>
    <w:rsid w:val="002B446A"/>
    <w:rsid w:val="002B4D5C"/>
    <w:rsid w:val="002B70AC"/>
    <w:rsid w:val="002C1774"/>
    <w:rsid w:val="002C22F6"/>
    <w:rsid w:val="002C3EC0"/>
    <w:rsid w:val="002D2CC5"/>
    <w:rsid w:val="002E02CB"/>
    <w:rsid w:val="002E030C"/>
    <w:rsid w:val="002F1F1D"/>
    <w:rsid w:val="00300D87"/>
    <w:rsid w:val="003059DE"/>
    <w:rsid w:val="003122B4"/>
    <w:rsid w:val="00325A15"/>
    <w:rsid w:val="00325CF5"/>
    <w:rsid w:val="00337919"/>
    <w:rsid w:val="00345DC5"/>
    <w:rsid w:val="0035078F"/>
    <w:rsid w:val="00350C0D"/>
    <w:rsid w:val="00352174"/>
    <w:rsid w:val="00355E8A"/>
    <w:rsid w:val="00363819"/>
    <w:rsid w:val="0036706D"/>
    <w:rsid w:val="00374AE3"/>
    <w:rsid w:val="00384C65"/>
    <w:rsid w:val="003864D1"/>
    <w:rsid w:val="00394DC9"/>
    <w:rsid w:val="003A06B7"/>
    <w:rsid w:val="003A097E"/>
    <w:rsid w:val="003A0CEC"/>
    <w:rsid w:val="003A52BA"/>
    <w:rsid w:val="003A69C6"/>
    <w:rsid w:val="003B07FB"/>
    <w:rsid w:val="003B2FE2"/>
    <w:rsid w:val="003B56AD"/>
    <w:rsid w:val="003D00AA"/>
    <w:rsid w:val="003D1DAF"/>
    <w:rsid w:val="003D5CEF"/>
    <w:rsid w:val="003E0945"/>
    <w:rsid w:val="003E19EE"/>
    <w:rsid w:val="003E6457"/>
    <w:rsid w:val="003F03C0"/>
    <w:rsid w:val="003F6682"/>
    <w:rsid w:val="00404756"/>
    <w:rsid w:val="00405506"/>
    <w:rsid w:val="0040634C"/>
    <w:rsid w:val="00420023"/>
    <w:rsid w:val="00422FF7"/>
    <w:rsid w:val="00425089"/>
    <w:rsid w:val="00427D7F"/>
    <w:rsid w:val="004324B6"/>
    <w:rsid w:val="00433682"/>
    <w:rsid w:val="0043744D"/>
    <w:rsid w:val="00445086"/>
    <w:rsid w:val="00447A96"/>
    <w:rsid w:val="004511F2"/>
    <w:rsid w:val="0045781D"/>
    <w:rsid w:val="00464B24"/>
    <w:rsid w:val="004666C3"/>
    <w:rsid w:val="00467CD7"/>
    <w:rsid w:val="00472BDA"/>
    <w:rsid w:val="00474A92"/>
    <w:rsid w:val="00475E53"/>
    <w:rsid w:val="0048041A"/>
    <w:rsid w:val="004826F7"/>
    <w:rsid w:val="004835F0"/>
    <w:rsid w:val="00494B72"/>
    <w:rsid w:val="00496081"/>
    <w:rsid w:val="004A1348"/>
    <w:rsid w:val="004B0FA1"/>
    <w:rsid w:val="004B243F"/>
    <w:rsid w:val="004C2B08"/>
    <w:rsid w:val="004D2C7C"/>
    <w:rsid w:val="004D4873"/>
    <w:rsid w:val="004D71C4"/>
    <w:rsid w:val="004E0425"/>
    <w:rsid w:val="004E0DDC"/>
    <w:rsid w:val="004E1559"/>
    <w:rsid w:val="004E52A2"/>
    <w:rsid w:val="004F0AA6"/>
    <w:rsid w:val="004F2B84"/>
    <w:rsid w:val="004F2E8D"/>
    <w:rsid w:val="004F435F"/>
    <w:rsid w:val="00501D76"/>
    <w:rsid w:val="005045B0"/>
    <w:rsid w:val="00510063"/>
    <w:rsid w:val="005159CB"/>
    <w:rsid w:val="00517C31"/>
    <w:rsid w:val="0052108D"/>
    <w:rsid w:val="0052126F"/>
    <w:rsid w:val="005261D0"/>
    <w:rsid w:val="005316FD"/>
    <w:rsid w:val="00541287"/>
    <w:rsid w:val="0054242B"/>
    <w:rsid w:val="00542F07"/>
    <w:rsid w:val="00543427"/>
    <w:rsid w:val="005442BC"/>
    <w:rsid w:val="00550525"/>
    <w:rsid w:val="00570567"/>
    <w:rsid w:val="00570B62"/>
    <w:rsid w:val="00570E34"/>
    <w:rsid w:val="00572B2A"/>
    <w:rsid w:val="00595BBD"/>
    <w:rsid w:val="0059641E"/>
    <w:rsid w:val="005A426D"/>
    <w:rsid w:val="005B0C46"/>
    <w:rsid w:val="005B124F"/>
    <w:rsid w:val="005B399E"/>
    <w:rsid w:val="005B5122"/>
    <w:rsid w:val="005D0F63"/>
    <w:rsid w:val="005E1472"/>
    <w:rsid w:val="005E3303"/>
    <w:rsid w:val="005F0FEE"/>
    <w:rsid w:val="005F2E83"/>
    <w:rsid w:val="0060087B"/>
    <w:rsid w:val="006030D4"/>
    <w:rsid w:val="00606E46"/>
    <w:rsid w:val="00607047"/>
    <w:rsid w:val="006173AC"/>
    <w:rsid w:val="0062014B"/>
    <w:rsid w:val="00620986"/>
    <w:rsid w:val="0062100F"/>
    <w:rsid w:val="00634880"/>
    <w:rsid w:val="006425BA"/>
    <w:rsid w:val="00650B9A"/>
    <w:rsid w:val="006516D4"/>
    <w:rsid w:val="00653345"/>
    <w:rsid w:val="00655D74"/>
    <w:rsid w:val="00656D3A"/>
    <w:rsid w:val="00656F11"/>
    <w:rsid w:val="00664E1C"/>
    <w:rsid w:val="00670DFE"/>
    <w:rsid w:val="0067371D"/>
    <w:rsid w:val="00682A5C"/>
    <w:rsid w:val="00684D37"/>
    <w:rsid w:val="00684E10"/>
    <w:rsid w:val="00694030"/>
    <w:rsid w:val="006961D6"/>
    <w:rsid w:val="006A175B"/>
    <w:rsid w:val="006A44CE"/>
    <w:rsid w:val="006A788C"/>
    <w:rsid w:val="006C7ABA"/>
    <w:rsid w:val="006D04CC"/>
    <w:rsid w:val="006D09B7"/>
    <w:rsid w:val="006D1088"/>
    <w:rsid w:val="006D26B3"/>
    <w:rsid w:val="006D2A35"/>
    <w:rsid w:val="006D33F8"/>
    <w:rsid w:val="006D41F1"/>
    <w:rsid w:val="006E3573"/>
    <w:rsid w:val="006E6E56"/>
    <w:rsid w:val="006F5785"/>
    <w:rsid w:val="00701659"/>
    <w:rsid w:val="0070325B"/>
    <w:rsid w:val="00716BC7"/>
    <w:rsid w:val="007219AD"/>
    <w:rsid w:val="00726103"/>
    <w:rsid w:val="00727F4C"/>
    <w:rsid w:val="00734F6B"/>
    <w:rsid w:val="00736D31"/>
    <w:rsid w:val="007430C1"/>
    <w:rsid w:val="007561BB"/>
    <w:rsid w:val="00762561"/>
    <w:rsid w:val="00773CCB"/>
    <w:rsid w:val="0078040F"/>
    <w:rsid w:val="00781867"/>
    <w:rsid w:val="00785ABB"/>
    <w:rsid w:val="007A413A"/>
    <w:rsid w:val="007B4A1D"/>
    <w:rsid w:val="007B7C84"/>
    <w:rsid w:val="007C4686"/>
    <w:rsid w:val="007C6E9D"/>
    <w:rsid w:val="007D1D3A"/>
    <w:rsid w:val="007D406B"/>
    <w:rsid w:val="007D4F1A"/>
    <w:rsid w:val="007D734C"/>
    <w:rsid w:val="007E2604"/>
    <w:rsid w:val="007E33D2"/>
    <w:rsid w:val="007E7ABB"/>
    <w:rsid w:val="007F3009"/>
    <w:rsid w:val="00801CF3"/>
    <w:rsid w:val="00822F4B"/>
    <w:rsid w:val="0083199F"/>
    <w:rsid w:val="00832CC2"/>
    <w:rsid w:val="00834903"/>
    <w:rsid w:val="008352AC"/>
    <w:rsid w:val="008438AB"/>
    <w:rsid w:val="00847384"/>
    <w:rsid w:val="00852651"/>
    <w:rsid w:val="008553F7"/>
    <w:rsid w:val="00860A5A"/>
    <w:rsid w:val="00864E28"/>
    <w:rsid w:val="00866E0C"/>
    <w:rsid w:val="00867EF8"/>
    <w:rsid w:val="00870A95"/>
    <w:rsid w:val="008766AD"/>
    <w:rsid w:val="00881219"/>
    <w:rsid w:val="0088144D"/>
    <w:rsid w:val="00885D94"/>
    <w:rsid w:val="008870EE"/>
    <w:rsid w:val="008957B9"/>
    <w:rsid w:val="008A6107"/>
    <w:rsid w:val="008A6F4F"/>
    <w:rsid w:val="008E1DFD"/>
    <w:rsid w:val="008E258C"/>
    <w:rsid w:val="008E4C9B"/>
    <w:rsid w:val="008E7B7C"/>
    <w:rsid w:val="008F1594"/>
    <w:rsid w:val="008F4B45"/>
    <w:rsid w:val="009000AA"/>
    <w:rsid w:val="0090637F"/>
    <w:rsid w:val="00907B4A"/>
    <w:rsid w:val="00914ABB"/>
    <w:rsid w:val="0091706C"/>
    <w:rsid w:val="00917E49"/>
    <w:rsid w:val="009244FC"/>
    <w:rsid w:val="009364C1"/>
    <w:rsid w:val="00942A31"/>
    <w:rsid w:val="009522B3"/>
    <w:rsid w:val="009542F2"/>
    <w:rsid w:val="00954972"/>
    <w:rsid w:val="00955863"/>
    <w:rsid w:val="009562F4"/>
    <w:rsid w:val="00977405"/>
    <w:rsid w:val="009858E2"/>
    <w:rsid w:val="009942F6"/>
    <w:rsid w:val="00995AEE"/>
    <w:rsid w:val="009A23F3"/>
    <w:rsid w:val="009A6B88"/>
    <w:rsid w:val="009A759F"/>
    <w:rsid w:val="009B0D01"/>
    <w:rsid w:val="009B32BA"/>
    <w:rsid w:val="009B51E7"/>
    <w:rsid w:val="009B5206"/>
    <w:rsid w:val="009B644E"/>
    <w:rsid w:val="009B7859"/>
    <w:rsid w:val="009C5CAF"/>
    <w:rsid w:val="009C645A"/>
    <w:rsid w:val="009C742B"/>
    <w:rsid w:val="009D0B98"/>
    <w:rsid w:val="009D47BA"/>
    <w:rsid w:val="009E4A9E"/>
    <w:rsid w:val="009E66EE"/>
    <w:rsid w:val="009E6DE2"/>
    <w:rsid w:val="009F1CBF"/>
    <w:rsid w:val="009F4573"/>
    <w:rsid w:val="009F52D4"/>
    <w:rsid w:val="009F7801"/>
    <w:rsid w:val="00A049A0"/>
    <w:rsid w:val="00A04A27"/>
    <w:rsid w:val="00A06384"/>
    <w:rsid w:val="00A13837"/>
    <w:rsid w:val="00A16A3C"/>
    <w:rsid w:val="00A26321"/>
    <w:rsid w:val="00A3287F"/>
    <w:rsid w:val="00A35595"/>
    <w:rsid w:val="00A37CE3"/>
    <w:rsid w:val="00A37FE6"/>
    <w:rsid w:val="00A51FC5"/>
    <w:rsid w:val="00A53651"/>
    <w:rsid w:val="00A5641C"/>
    <w:rsid w:val="00A60FB7"/>
    <w:rsid w:val="00A64177"/>
    <w:rsid w:val="00A7172E"/>
    <w:rsid w:val="00A75DC5"/>
    <w:rsid w:val="00A76DA3"/>
    <w:rsid w:val="00A8308E"/>
    <w:rsid w:val="00A91196"/>
    <w:rsid w:val="00A95BBB"/>
    <w:rsid w:val="00AA41CD"/>
    <w:rsid w:val="00AA5232"/>
    <w:rsid w:val="00AA69A9"/>
    <w:rsid w:val="00AB48B3"/>
    <w:rsid w:val="00AB53A4"/>
    <w:rsid w:val="00AB6E9A"/>
    <w:rsid w:val="00AB7B9A"/>
    <w:rsid w:val="00AC3F92"/>
    <w:rsid w:val="00AD3EAC"/>
    <w:rsid w:val="00AD48B2"/>
    <w:rsid w:val="00AE2F7E"/>
    <w:rsid w:val="00AF51AC"/>
    <w:rsid w:val="00B05DA5"/>
    <w:rsid w:val="00B06E28"/>
    <w:rsid w:val="00B15CE8"/>
    <w:rsid w:val="00B2044B"/>
    <w:rsid w:val="00B21224"/>
    <w:rsid w:val="00B23A4C"/>
    <w:rsid w:val="00B253E2"/>
    <w:rsid w:val="00B31FBA"/>
    <w:rsid w:val="00B378D4"/>
    <w:rsid w:val="00B3793F"/>
    <w:rsid w:val="00B50188"/>
    <w:rsid w:val="00B542FB"/>
    <w:rsid w:val="00B6573B"/>
    <w:rsid w:val="00B65C4B"/>
    <w:rsid w:val="00B65D2B"/>
    <w:rsid w:val="00B714E8"/>
    <w:rsid w:val="00B83E3D"/>
    <w:rsid w:val="00B90DB5"/>
    <w:rsid w:val="00B94693"/>
    <w:rsid w:val="00B94817"/>
    <w:rsid w:val="00BA0109"/>
    <w:rsid w:val="00BA2BCF"/>
    <w:rsid w:val="00BA7CA8"/>
    <w:rsid w:val="00BA7E22"/>
    <w:rsid w:val="00BB25DE"/>
    <w:rsid w:val="00BC50C1"/>
    <w:rsid w:val="00BC7811"/>
    <w:rsid w:val="00BD1C20"/>
    <w:rsid w:val="00BD205A"/>
    <w:rsid w:val="00BD2649"/>
    <w:rsid w:val="00BD55AD"/>
    <w:rsid w:val="00BE2018"/>
    <w:rsid w:val="00BE505F"/>
    <w:rsid w:val="00BF00A9"/>
    <w:rsid w:val="00BF3873"/>
    <w:rsid w:val="00BF426F"/>
    <w:rsid w:val="00C006E7"/>
    <w:rsid w:val="00C00B47"/>
    <w:rsid w:val="00C0126E"/>
    <w:rsid w:val="00C05423"/>
    <w:rsid w:val="00C11326"/>
    <w:rsid w:val="00C131D7"/>
    <w:rsid w:val="00C13ABA"/>
    <w:rsid w:val="00C2224B"/>
    <w:rsid w:val="00C2264F"/>
    <w:rsid w:val="00C27A3D"/>
    <w:rsid w:val="00C4491F"/>
    <w:rsid w:val="00C44A7C"/>
    <w:rsid w:val="00C47D60"/>
    <w:rsid w:val="00C52E15"/>
    <w:rsid w:val="00C55B57"/>
    <w:rsid w:val="00C61A31"/>
    <w:rsid w:val="00C66700"/>
    <w:rsid w:val="00C70F2D"/>
    <w:rsid w:val="00C72B5D"/>
    <w:rsid w:val="00C73719"/>
    <w:rsid w:val="00C93D9A"/>
    <w:rsid w:val="00CA5F76"/>
    <w:rsid w:val="00CA7EAA"/>
    <w:rsid w:val="00CB0DFF"/>
    <w:rsid w:val="00CC39C8"/>
    <w:rsid w:val="00CE6A40"/>
    <w:rsid w:val="00CF1A42"/>
    <w:rsid w:val="00CF45CC"/>
    <w:rsid w:val="00D07875"/>
    <w:rsid w:val="00D07EC2"/>
    <w:rsid w:val="00D10AF1"/>
    <w:rsid w:val="00D11EDB"/>
    <w:rsid w:val="00D13181"/>
    <w:rsid w:val="00D16EF3"/>
    <w:rsid w:val="00D20B6F"/>
    <w:rsid w:val="00D3244E"/>
    <w:rsid w:val="00D3673A"/>
    <w:rsid w:val="00D37294"/>
    <w:rsid w:val="00D3741F"/>
    <w:rsid w:val="00D40067"/>
    <w:rsid w:val="00D40D8D"/>
    <w:rsid w:val="00D422E5"/>
    <w:rsid w:val="00D45610"/>
    <w:rsid w:val="00D471A6"/>
    <w:rsid w:val="00D62923"/>
    <w:rsid w:val="00D6302E"/>
    <w:rsid w:val="00D65B74"/>
    <w:rsid w:val="00D67E9A"/>
    <w:rsid w:val="00D76659"/>
    <w:rsid w:val="00D827C2"/>
    <w:rsid w:val="00D877AE"/>
    <w:rsid w:val="00D92D77"/>
    <w:rsid w:val="00DA1412"/>
    <w:rsid w:val="00DA50D6"/>
    <w:rsid w:val="00DB0E1E"/>
    <w:rsid w:val="00DB54A4"/>
    <w:rsid w:val="00DC127A"/>
    <w:rsid w:val="00DC1E33"/>
    <w:rsid w:val="00DC2A79"/>
    <w:rsid w:val="00DC356C"/>
    <w:rsid w:val="00DC7F3D"/>
    <w:rsid w:val="00DD2E79"/>
    <w:rsid w:val="00DE22E2"/>
    <w:rsid w:val="00DE23BF"/>
    <w:rsid w:val="00DE40EB"/>
    <w:rsid w:val="00DF04E6"/>
    <w:rsid w:val="00DF7606"/>
    <w:rsid w:val="00DF7C32"/>
    <w:rsid w:val="00DF7FD3"/>
    <w:rsid w:val="00E00F9B"/>
    <w:rsid w:val="00E0423D"/>
    <w:rsid w:val="00E12C16"/>
    <w:rsid w:val="00E15169"/>
    <w:rsid w:val="00E16CC1"/>
    <w:rsid w:val="00E1788A"/>
    <w:rsid w:val="00E226A2"/>
    <w:rsid w:val="00E326F9"/>
    <w:rsid w:val="00E35AAA"/>
    <w:rsid w:val="00E418AA"/>
    <w:rsid w:val="00E43F82"/>
    <w:rsid w:val="00E45440"/>
    <w:rsid w:val="00E467B7"/>
    <w:rsid w:val="00E556A8"/>
    <w:rsid w:val="00E704D4"/>
    <w:rsid w:val="00E7460D"/>
    <w:rsid w:val="00E82C89"/>
    <w:rsid w:val="00E91760"/>
    <w:rsid w:val="00EA2CDC"/>
    <w:rsid w:val="00EC2DBE"/>
    <w:rsid w:val="00ED1011"/>
    <w:rsid w:val="00ED1055"/>
    <w:rsid w:val="00ED2B70"/>
    <w:rsid w:val="00ED60EE"/>
    <w:rsid w:val="00EE0868"/>
    <w:rsid w:val="00EE2456"/>
    <w:rsid w:val="00EF7D89"/>
    <w:rsid w:val="00F047BC"/>
    <w:rsid w:val="00F074CE"/>
    <w:rsid w:val="00F07E89"/>
    <w:rsid w:val="00F10572"/>
    <w:rsid w:val="00F162F1"/>
    <w:rsid w:val="00F17C53"/>
    <w:rsid w:val="00F21CD8"/>
    <w:rsid w:val="00F2545E"/>
    <w:rsid w:val="00F33D07"/>
    <w:rsid w:val="00F361F5"/>
    <w:rsid w:val="00F43D1C"/>
    <w:rsid w:val="00F50491"/>
    <w:rsid w:val="00F50994"/>
    <w:rsid w:val="00F53D5A"/>
    <w:rsid w:val="00F5726A"/>
    <w:rsid w:val="00F57484"/>
    <w:rsid w:val="00F605E6"/>
    <w:rsid w:val="00F74AD4"/>
    <w:rsid w:val="00F74C48"/>
    <w:rsid w:val="00F74DFC"/>
    <w:rsid w:val="00F77042"/>
    <w:rsid w:val="00F93F71"/>
    <w:rsid w:val="00F943E8"/>
    <w:rsid w:val="00F96D13"/>
    <w:rsid w:val="00F96FDB"/>
    <w:rsid w:val="00F9790C"/>
    <w:rsid w:val="00FA100E"/>
    <w:rsid w:val="00FA25B8"/>
    <w:rsid w:val="00FB4DEF"/>
    <w:rsid w:val="00FB7C67"/>
    <w:rsid w:val="00FC4D56"/>
    <w:rsid w:val="00FC690D"/>
    <w:rsid w:val="00FC7B9B"/>
    <w:rsid w:val="00FD1E77"/>
    <w:rsid w:val="00FD4323"/>
    <w:rsid w:val="00FD5201"/>
    <w:rsid w:val="00FE50B6"/>
    <w:rsid w:val="00FF3B72"/>
    <w:rsid w:val="00FF3E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14:docId w14:val="13FE90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047B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1F05D6"/>
    <w:rPr>
      <w:rFonts w:ascii="Arial" w:eastAsiaTheme="minorEastAsia" w:hAnsi="Arial"/>
      <w:sz w:val="20"/>
      <w:szCs w:val="21"/>
    </w:rPr>
  </w:style>
  <w:style w:type="character" w:customStyle="1" w:styleId="hgkelc">
    <w:name w:val="hgkelc"/>
    <w:basedOn w:val="DefaultParagraphFont"/>
    <w:rsid w:val="00231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500037">
      <w:bodyDiv w:val="1"/>
      <w:marLeft w:val="0"/>
      <w:marRight w:val="0"/>
      <w:marTop w:val="0"/>
      <w:marBottom w:val="0"/>
      <w:divBdr>
        <w:top w:val="none" w:sz="0" w:space="0" w:color="auto"/>
        <w:left w:val="none" w:sz="0" w:space="0" w:color="auto"/>
        <w:bottom w:val="none" w:sz="0" w:space="0" w:color="auto"/>
        <w:right w:val="none" w:sz="0" w:space="0" w:color="auto"/>
      </w:divBdr>
    </w:div>
    <w:div w:id="326910684">
      <w:bodyDiv w:val="1"/>
      <w:marLeft w:val="0"/>
      <w:marRight w:val="0"/>
      <w:marTop w:val="0"/>
      <w:marBottom w:val="0"/>
      <w:divBdr>
        <w:top w:val="none" w:sz="0" w:space="0" w:color="auto"/>
        <w:left w:val="none" w:sz="0" w:space="0" w:color="auto"/>
        <w:bottom w:val="none" w:sz="0" w:space="0" w:color="auto"/>
        <w:right w:val="none" w:sz="0" w:space="0" w:color="auto"/>
      </w:divBdr>
    </w:div>
    <w:div w:id="353501961">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15858324">
      <w:bodyDiv w:val="1"/>
      <w:marLeft w:val="0"/>
      <w:marRight w:val="0"/>
      <w:marTop w:val="0"/>
      <w:marBottom w:val="0"/>
      <w:divBdr>
        <w:top w:val="none" w:sz="0" w:space="0" w:color="auto"/>
        <w:left w:val="none" w:sz="0" w:space="0" w:color="auto"/>
        <w:bottom w:val="none" w:sz="0" w:space="0" w:color="auto"/>
        <w:right w:val="none" w:sz="0" w:space="0" w:color="auto"/>
      </w:divBdr>
    </w:div>
    <w:div w:id="727143037">
      <w:bodyDiv w:val="1"/>
      <w:marLeft w:val="0"/>
      <w:marRight w:val="0"/>
      <w:marTop w:val="0"/>
      <w:marBottom w:val="0"/>
      <w:divBdr>
        <w:top w:val="none" w:sz="0" w:space="0" w:color="auto"/>
        <w:left w:val="none" w:sz="0" w:space="0" w:color="auto"/>
        <w:bottom w:val="none" w:sz="0" w:space="0" w:color="auto"/>
        <w:right w:val="none" w:sz="0" w:space="0" w:color="auto"/>
      </w:divBdr>
    </w:div>
    <w:div w:id="791946600">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969163376">
      <w:bodyDiv w:val="1"/>
      <w:marLeft w:val="0"/>
      <w:marRight w:val="0"/>
      <w:marTop w:val="0"/>
      <w:marBottom w:val="0"/>
      <w:divBdr>
        <w:top w:val="none" w:sz="0" w:space="0" w:color="auto"/>
        <w:left w:val="none" w:sz="0" w:space="0" w:color="auto"/>
        <w:bottom w:val="none" w:sz="0" w:space="0" w:color="auto"/>
        <w:right w:val="none" w:sz="0" w:space="0" w:color="auto"/>
      </w:divBdr>
    </w:div>
    <w:div w:id="1044987029">
      <w:bodyDiv w:val="1"/>
      <w:marLeft w:val="0"/>
      <w:marRight w:val="0"/>
      <w:marTop w:val="0"/>
      <w:marBottom w:val="0"/>
      <w:divBdr>
        <w:top w:val="none" w:sz="0" w:space="0" w:color="auto"/>
        <w:left w:val="none" w:sz="0" w:space="0" w:color="auto"/>
        <w:bottom w:val="none" w:sz="0" w:space="0" w:color="auto"/>
        <w:right w:val="none" w:sz="0" w:space="0" w:color="auto"/>
      </w:divBdr>
    </w:div>
    <w:div w:id="1411001576">
      <w:bodyDiv w:val="1"/>
      <w:marLeft w:val="0"/>
      <w:marRight w:val="0"/>
      <w:marTop w:val="0"/>
      <w:marBottom w:val="0"/>
      <w:divBdr>
        <w:top w:val="none" w:sz="0" w:space="0" w:color="auto"/>
        <w:left w:val="none" w:sz="0" w:space="0" w:color="auto"/>
        <w:bottom w:val="none" w:sz="0" w:space="0" w:color="auto"/>
        <w:right w:val="none" w:sz="0" w:space="0" w:color="auto"/>
      </w:divBdr>
    </w:div>
    <w:div w:id="1412267884">
      <w:bodyDiv w:val="1"/>
      <w:marLeft w:val="0"/>
      <w:marRight w:val="0"/>
      <w:marTop w:val="0"/>
      <w:marBottom w:val="0"/>
      <w:divBdr>
        <w:top w:val="none" w:sz="0" w:space="0" w:color="auto"/>
        <w:left w:val="none" w:sz="0" w:space="0" w:color="auto"/>
        <w:bottom w:val="none" w:sz="0" w:space="0" w:color="auto"/>
        <w:right w:val="none" w:sz="0" w:space="0" w:color="auto"/>
      </w:divBdr>
    </w:div>
    <w:div w:id="1808427457">
      <w:bodyDiv w:val="1"/>
      <w:marLeft w:val="0"/>
      <w:marRight w:val="0"/>
      <w:marTop w:val="0"/>
      <w:marBottom w:val="0"/>
      <w:divBdr>
        <w:top w:val="none" w:sz="0" w:space="0" w:color="auto"/>
        <w:left w:val="none" w:sz="0" w:space="0" w:color="auto"/>
        <w:bottom w:val="none" w:sz="0" w:space="0" w:color="auto"/>
        <w:right w:val="none" w:sz="0" w:space="0" w:color="auto"/>
      </w:divBdr>
    </w:div>
    <w:div w:id="1812213334">
      <w:bodyDiv w:val="1"/>
      <w:marLeft w:val="0"/>
      <w:marRight w:val="0"/>
      <w:marTop w:val="0"/>
      <w:marBottom w:val="0"/>
      <w:divBdr>
        <w:top w:val="none" w:sz="0" w:space="0" w:color="auto"/>
        <w:left w:val="none" w:sz="0" w:space="0" w:color="auto"/>
        <w:bottom w:val="none" w:sz="0" w:space="0" w:color="auto"/>
        <w:right w:val="none" w:sz="0" w:space="0" w:color="auto"/>
      </w:divBdr>
    </w:div>
    <w:div w:id="1936134713">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 w:id="212718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ber.gov.au/" TargetMode="External"/><Relationship Id="rId13" Type="http://schemas.openxmlformats.org/officeDocument/2006/relationships/hyperlink" Target="http://www.mbsonline.gov.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bsonline.gov.au/internet/mbsonline/publishing.nsf/Content/Factsheet-TelehealthPrivChecklist" TargetMode="External"/><Relationship Id="rId12" Type="http://schemas.openxmlformats.org/officeDocument/2006/relationships/hyperlink" Target="http://www.mbsonline.gov.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gov.au/resources/collections/coronavirus-covid-19-national-health-plan-resources" TargetMode="External"/><Relationship Id="rId5" Type="http://schemas.openxmlformats.org/officeDocument/2006/relationships/footnotes" Target="footnote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http://www.mbsonline.gov.au/internet/mbsonline/publishing.nsf/Content/Factsheet-TempB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bsonline.gov.au/internet/mbsonline/publishing.nsf/Content/Factsheet-TempBB" TargetMode="External"/><Relationship Id="rId14" Type="http://schemas.openxmlformats.org/officeDocument/2006/relationships/hyperlink" Target="mailto:askMBS@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2021-06-28T02:35:00Z</dcterms:created>
  <dcterms:modified xsi:type="dcterms:W3CDTF">2021-06-28T02:51:00Z</dcterms:modified>
</cp:coreProperties>
</file>