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CAC3" w14:textId="77777777" w:rsidR="00C65292" w:rsidRDefault="00C65292" w:rsidP="00C65292">
      <w:pPr>
        <w:pStyle w:val="Title"/>
      </w:pPr>
      <w:bookmarkStart w:id="0" w:name="_Hlk113976375"/>
      <w:r>
        <w:t>Cardiac Stress Echocardiography and Stress Myocardial Perfusion Studies (MPS) – Claiming Information Guide</w:t>
      </w:r>
    </w:p>
    <w:p w14:paraId="4DBF41CD" w14:textId="633C7F42" w:rsidR="00C65292" w:rsidRPr="00867595" w:rsidRDefault="00C65292" w:rsidP="00C65292">
      <w:pPr>
        <w:rPr>
          <w:szCs w:val="22"/>
        </w:rPr>
      </w:pPr>
      <w:bookmarkStart w:id="1" w:name="_Hlk4568006"/>
      <w:bookmarkEnd w:id="0"/>
      <w:r w:rsidRPr="00867595">
        <w:rPr>
          <w:szCs w:val="22"/>
        </w:rPr>
        <w:t xml:space="preserve">Last updated: </w:t>
      </w:r>
      <w:r w:rsidR="00FF37C8">
        <w:rPr>
          <w:szCs w:val="22"/>
        </w:rPr>
        <w:t>20</w:t>
      </w:r>
      <w:r w:rsidRPr="00867595">
        <w:rPr>
          <w:szCs w:val="22"/>
        </w:rPr>
        <w:t xml:space="preserve"> </w:t>
      </w:r>
      <w:r>
        <w:rPr>
          <w:szCs w:val="22"/>
        </w:rPr>
        <w:t>September</w:t>
      </w:r>
      <w:r w:rsidRPr="00867595">
        <w:rPr>
          <w:szCs w:val="22"/>
        </w:rPr>
        <w:t xml:space="preserve"> 20</w:t>
      </w:r>
      <w:r>
        <w:rPr>
          <w:szCs w:val="22"/>
        </w:rPr>
        <w:t>22</w:t>
      </w:r>
    </w:p>
    <w:p w14:paraId="3D4C40B2" w14:textId="77777777" w:rsidR="00C65292" w:rsidRDefault="00C65292" w:rsidP="00C65292">
      <w:pPr>
        <w:pStyle w:val="ListParagraph"/>
        <w:numPr>
          <w:ilvl w:val="0"/>
          <w:numId w:val="27"/>
        </w:numPr>
        <w:spacing w:before="0" w:after="60" w:line="280" w:lineRule="exact"/>
        <w:contextualSpacing w:val="0"/>
        <w:rPr>
          <w:szCs w:val="22"/>
        </w:rPr>
      </w:pPr>
      <w:bookmarkStart w:id="2" w:name="_Hlk535506978"/>
      <w:bookmarkEnd w:id="1"/>
      <w:r>
        <w:rPr>
          <w:szCs w:val="22"/>
        </w:rPr>
        <w:t xml:space="preserve">This information guide relates to the claiming of repeat Medicare Benefits Schedule (MBS) services for </w:t>
      </w:r>
      <w:bookmarkStart w:id="3" w:name="_Hlk113964622"/>
      <w:r>
        <w:rPr>
          <w:szCs w:val="22"/>
        </w:rPr>
        <w:t>stress echocardiography (item 55143) and stress MPS (items 61349, 61410).</w:t>
      </w:r>
    </w:p>
    <w:p w14:paraId="315ACF32" w14:textId="77777777" w:rsidR="00C65292" w:rsidRDefault="00C65292" w:rsidP="00C65292">
      <w:pPr>
        <w:pStyle w:val="ListParagraph"/>
        <w:numPr>
          <w:ilvl w:val="0"/>
          <w:numId w:val="27"/>
        </w:numPr>
        <w:spacing w:before="0" w:after="60" w:line="280" w:lineRule="exact"/>
        <w:contextualSpacing w:val="0"/>
        <w:rPr>
          <w:szCs w:val="22"/>
        </w:rPr>
      </w:pPr>
      <w:bookmarkStart w:id="4" w:name="_Hlk114569508"/>
      <w:bookmarkEnd w:id="3"/>
      <w:r>
        <w:rPr>
          <w:szCs w:val="22"/>
        </w:rPr>
        <w:t xml:space="preserve">There are no changes to the requirements of the services for stress echocardiography and stress MPS, including the qualifying indications, time dependencies or item associations that currently exist. </w:t>
      </w:r>
    </w:p>
    <w:bookmarkEnd w:id="4"/>
    <w:p w14:paraId="03CB858A" w14:textId="7622FDD9" w:rsidR="00C65292" w:rsidRDefault="00C65292" w:rsidP="00C65292">
      <w:pPr>
        <w:pStyle w:val="ListParagraph"/>
        <w:numPr>
          <w:ilvl w:val="0"/>
          <w:numId w:val="27"/>
        </w:numPr>
        <w:spacing w:before="0" w:after="60" w:line="280" w:lineRule="exact"/>
        <w:contextualSpacing w:val="0"/>
        <w:rPr>
          <w:szCs w:val="22"/>
        </w:rPr>
      </w:pPr>
      <w:r>
        <w:rPr>
          <w:szCs w:val="22"/>
        </w:rPr>
        <w:t xml:space="preserve">This </w:t>
      </w:r>
      <w:r w:rsidR="009D0D02">
        <w:rPr>
          <w:szCs w:val="22"/>
        </w:rPr>
        <w:t>guidance is intended</w:t>
      </w:r>
      <w:r>
        <w:rPr>
          <w:szCs w:val="22"/>
        </w:rPr>
        <w:t xml:space="preserve"> to </w:t>
      </w:r>
      <w:r w:rsidR="009D0D02">
        <w:rPr>
          <w:szCs w:val="22"/>
        </w:rPr>
        <w:t>assist</w:t>
      </w:r>
      <w:r>
        <w:rPr>
          <w:szCs w:val="22"/>
        </w:rPr>
        <w:t xml:space="preserve"> providers </w:t>
      </w:r>
      <w:r w:rsidR="009D0D02">
        <w:rPr>
          <w:szCs w:val="22"/>
        </w:rPr>
        <w:t xml:space="preserve">in </w:t>
      </w:r>
      <w:r>
        <w:rPr>
          <w:szCs w:val="22"/>
        </w:rPr>
        <w:t>navigat</w:t>
      </w:r>
      <w:r w:rsidR="009D0D02">
        <w:rPr>
          <w:szCs w:val="22"/>
        </w:rPr>
        <w:t>ing the</w:t>
      </w:r>
      <w:r>
        <w:rPr>
          <w:szCs w:val="22"/>
        </w:rPr>
        <w:t xml:space="preserve"> claiming of repeat stress echocardiography and stress MPS items.</w:t>
      </w:r>
    </w:p>
    <w:bookmarkEnd w:id="2"/>
    <w:p w14:paraId="6A6A669D" w14:textId="77777777" w:rsidR="000B6801" w:rsidRDefault="000B6801" w:rsidP="000B6801">
      <w:pPr>
        <w:pStyle w:val="Heading2"/>
      </w:pPr>
      <w:r>
        <w:rPr>
          <w:szCs w:val="22"/>
        </w:rPr>
        <w:t>Claiming Guide and Reason for Guidance</w:t>
      </w:r>
    </w:p>
    <w:p w14:paraId="0EEF8043" w14:textId="60663F73" w:rsidR="000B6801" w:rsidRPr="00746E67" w:rsidRDefault="000B6801" w:rsidP="000B6801">
      <w:pPr>
        <w:pStyle w:val="ListParagraph"/>
        <w:numPr>
          <w:ilvl w:val="0"/>
          <w:numId w:val="27"/>
        </w:numPr>
        <w:spacing w:line="280" w:lineRule="exact"/>
        <w:contextualSpacing w:val="0"/>
        <w:rPr>
          <w:szCs w:val="22"/>
        </w:rPr>
      </w:pPr>
      <w:r>
        <w:rPr>
          <w:szCs w:val="22"/>
        </w:rPr>
        <w:t>Stress echocardiography (item 55143) and stress MPS (items 61349</w:t>
      </w:r>
      <w:r w:rsidR="009D0D02">
        <w:rPr>
          <w:szCs w:val="22"/>
        </w:rPr>
        <w:t xml:space="preserve"> and</w:t>
      </w:r>
      <w:r>
        <w:rPr>
          <w:szCs w:val="22"/>
        </w:rPr>
        <w:t xml:space="preserve"> 61410) have time dependencies and association rules in place as follows:</w:t>
      </w:r>
    </w:p>
    <w:tbl>
      <w:tblPr>
        <w:tblStyle w:val="DepartmentofHealthtable"/>
        <w:tblW w:w="9776" w:type="dxa"/>
        <w:tblLook w:val="04A0" w:firstRow="1" w:lastRow="0" w:firstColumn="1" w:lastColumn="0" w:noHBand="0" w:noVBand="1"/>
      </w:tblPr>
      <w:tblGrid>
        <w:gridCol w:w="993"/>
        <w:gridCol w:w="2268"/>
        <w:gridCol w:w="2835"/>
        <w:gridCol w:w="3680"/>
      </w:tblGrid>
      <w:tr w:rsidR="000B6801" w14:paraId="5F5EBCAC" w14:textId="77777777" w:rsidTr="00EA3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183B0C" w14:textId="77777777" w:rsidR="000B6801" w:rsidRPr="00A6300D" w:rsidRDefault="000B6801" w:rsidP="00EA3201">
            <w:pPr>
              <w:spacing w:before="0" w:after="60" w:line="280" w:lineRule="exact"/>
              <w:rPr>
                <w:b/>
                <w:bCs/>
                <w:color w:val="FFFFFF" w:themeColor="background1"/>
                <w:szCs w:val="22"/>
              </w:rPr>
            </w:pPr>
            <w:r w:rsidRPr="00A6300D">
              <w:rPr>
                <w:b/>
                <w:bCs/>
                <w:color w:val="FFFFFF" w:themeColor="background1"/>
                <w:szCs w:val="22"/>
              </w:rPr>
              <w:t>Item</w:t>
            </w:r>
          </w:p>
        </w:tc>
        <w:tc>
          <w:tcPr>
            <w:tcW w:w="2268" w:type="dxa"/>
          </w:tcPr>
          <w:p w14:paraId="5D9DF162" w14:textId="77777777" w:rsidR="000B6801" w:rsidRPr="00A6300D" w:rsidRDefault="000B6801" w:rsidP="00EA3201">
            <w:pPr>
              <w:spacing w:before="0" w:after="60" w:line="280" w:lineRule="exact"/>
              <w:cnfStyle w:val="100000000000" w:firstRow="1" w:lastRow="0" w:firstColumn="0" w:lastColumn="0" w:oddVBand="0" w:evenVBand="0" w:oddHBand="0" w:evenHBand="0" w:firstRowFirstColumn="0" w:firstRowLastColumn="0" w:lastRowFirstColumn="0" w:lastRowLastColumn="0"/>
              <w:rPr>
                <w:b/>
                <w:bCs/>
                <w:color w:val="FFFFFF" w:themeColor="background1"/>
                <w:szCs w:val="22"/>
              </w:rPr>
            </w:pPr>
            <w:r w:rsidRPr="00A6300D">
              <w:rPr>
                <w:b/>
                <w:bCs/>
                <w:color w:val="FFFFFF" w:themeColor="background1"/>
                <w:szCs w:val="22"/>
              </w:rPr>
              <w:t>Time Dependency (with itself)</w:t>
            </w:r>
          </w:p>
        </w:tc>
        <w:tc>
          <w:tcPr>
            <w:tcW w:w="2835" w:type="dxa"/>
          </w:tcPr>
          <w:p w14:paraId="0F421505" w14:textId="77777777" w:rsidR="000B6801" w:rsidRPr="00A6300D" w:rsidRDefault="000B6801" w:rsidP="00EA3201">
            <w:pPr>
              <w:spacing w:before="0" w:after="60" w:line="280" w:lineRule="exact"/>
              <w:cnfStyle w:val="100000000000" w:firstRow="1" w:lastRow="0" w:firstColumn="0" w:lastColumn="0" w:oddVBand="0" w:evenVBand="0" w:oddHBand="0" w:evenHBand="0" w:firstRowFirstColumn="0" w:firstRowLastColumn="0" w:lastRowFirstColumn="0" w:lastRowLastColumn="0"/>
              <w:rPr>
                <w:b/>
                <w:bCs/>
                <w:color w:val="FFFFFF" w:themeColor="background1"/>
                <w:szCs w:val="22"/>
              </w:rPr>
            </w:pPr>
            <w:r w:rsidRPr="00A6300D">
              <w:rPr>
                <w:b/>
                <w:bCs/>
                <w:color w:val="FFFFFF" w:themeColor="background1"/>
                <w:szCs w:val="22"/>
              </w:rPr>
              <w:t>Time Dependency with other equivalent repeat items</w:t>
            </w:r>
          </w:p>
        </w:tc>
        <w:tc>
          <w:tcPr>
            <w:tcW w:w="3680" w:type="dxa"/>
          </w:tcPr>
          <w:p w14:paraId="752D212D" w14:textId="77777777" w:rsidR="000B6801" w:rsidRPr="00A6300D" w:rsidRDefault="000B6801" w:rsidP="00EA3201">
            <w:pPr>
              <w:spacing w:before="0" w:after="60" w:line="280" w:lineRule="exact"/>
              <w:cnfStyle w:val="100000000000" w:firstRow="1" w:lastRow="0" w:firstColumn="0" w:lastColumn="0" w:oddVBand="0" w:evenVBand="0" w:oddHBand="0" w:evenHBand="0" w:firstRowFirstColumn="0" w:firstRowLastColumn="0" w:lastRowFirstColumn="0" w:lastRowLastColumn="0"/>
              <w:rPr>
                <w:b/>
                <w:bCs/>
                <w:color w:val="FFFFFF" w:themeColor="background1"/>
                <w:szCs w:val="22"/>
              </w:rPr>
            </w:pPr>
            <w:r w:rsidRPr="00A6300D">
              <w:rPr>
                <w:b/>
                <w:bCs/>
                <w:color w:val="FFFFFF" w:themeColor="background1"/>
                <w:szCs w:val="22"/>
              </w:rPr>
              <w:t>Association Rule (claimed in the previous 24 months)</w:t>
            </w:r>
          </w:p>
        </w:tc>
      </w:tr>
      <w:tr w:rsidR="000B6801" w14:paraId="4BE0BCE0" w14:textId="77777777" w:rsidTr="00EA3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79001B" w14:textId="77777777" w:rsidR="000B6801" w:rsidRPr="00A6300D" w:rsidRDefault="000B6801" w:rsidP="00EA3201">
            <w:pPr>
              <w:spacing w:before="0" w:after="60" w:line="280" w:lineRule="exact"/>
              <w:rPr>
                <w:b/>
                <w:bCs/>
                <w:szCs w:val="22"/>
              </w:rPr>
            </w:pPr>
            <w:r w:rsidRPr="00A6300D">
              <w:rPr>
                <w:b/>
                <w:bCs/>
                <w:szCs w:val="22"/>
              </w:rPr>
              <w:t>55143</w:t>
            </w:r>
          </w:p>
        </w:tc>
        <w:tc>
          <w:tcPr>
            <w:tcW w:w="2268" w:type="dxa"/>
          </w:tcPr>
          <w:p w14:paraId="4D05DBAF" w14:textId="77777777" w:rsidR="000B6801" w:rsidRPr="00A6300D"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sidRPr="00A6300D">
              <w:rPr>
                <w:szCs w:val="22"/>
              </w:rPr>
              <w:t>Cannot be claimed  more than once in a 12 month period</w:t>
            </w:r>
          </w:p>
        </w:tc>
        <w:tc>
          <w:tcPr>
            <w:tcW w:w="2835" w:type="dxa"/>
          </w:tcPr>
          <w:p w14:paraId="74C9942D" w14:textId="77777777" w:rsidR="000B6801" w:rsidRPr="00A6300D"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sidRPr="00A6300D">
              <w:rPr>
                <w:szCs w:val="22"/>
              </w:rPr>
              <w:t>N/A</w:t>
            </w:r>
          </w:p>
        </w:tc>
        <w:tc>
          <w:tcPr>
            <w:tcW w:w="3680" w:type="dxa"/>
          </w:tcPr>
          <w:p w14:paraId="744666C0" w14:textId="77777777" w:rsidR="000B6801" w:rsidRPr="001942E2"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sidRPr="001942E2">
              <w:rPr>
                <w:szCs w:val="22"/>
              </w:rPr>
              <w:t>This item or items 55141, 55145 or 55146 needs to have been rendered within the previous 24 months</w:t>
            </w:r>
          </w:p>
        </w:tc>
      </w:tr>
      <w:tr w:rsidR="000B6801" w14:paraId="2797B615" w14:textId="77777777" w:rsidTr="00EA32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7BAB139" w14:textId="77777777" w:rsidR="000B6801" w:rsidRPr="00A6300D" w:rsidRDefault="000B6801" w:rsidP="00EA3201">
            <w:pPr>
              <w:spacing w:before="0" w:after="60" w:line="280" w:lineRule="exact"/>
              <w:rPr>
                <w:b/>
                <w:bCs/>
                <w:szCs w:val="22"/>
              </w:rPr>
            </w:pPr>
            <w:r w:rsidRPr="00A6300D">
              <w:rPr>
                <w:b/>
                <w:bCs/>
                <w:szCs w:val="22"/>
              </w:rPr>
              <w:t>61349</w:t>
            </w:r>
          </w:p>
        </w:tc>
        <w:tc>
          <w:tcPr>
            <w:tcW w:w="2268" w:type="dxa"/>
          </w:tcPr>
          <w:p w14:paraId="202D9500" w14:textId="77777777" w:rsidR="000B6801" w:rsidRPr="00A6300D" w:rsidRDefault="000B6801" w:rsidP="00EA3201">
            <w:pPr>
              <w:spacing w:before="0" w:after="60" w:line="280" w:lineRule="exact"/>
              <w:cnfStyle w:val="000000010000" w:firstRow="0" w:lastRow="0" w:firstColumn="0" w:lastColumn="0" w:oddVBand="0" w:evenVBand="0" w:oddHBand="0" w:evenHBand="1" w:firstRowFirstColumn="0" w:firstRowLastColumn="0" w:lastRowFirstColumn="0" w:lastRowLastColumn="0"/>
              <w:rPr>
                <w:szCs w:val="22"/>
              </w:rPr>
            </w:pPr>
            <w:r w:rsidRPr="00A6300D">
              <w:rPr>
                <w:szCs w:val="22"/>
              </w:rPr>
              <w:t>Cannot be claimed more than once in a 12 month period</w:t>
            </w:r>
          </w:p>
        </w:tc>
        <w:tc>
          <w:tcPr>
            <w:tcW w:w="2835" w:type="dxa"/>
          </w:tcPr>
          <w:p w14:paraId="0FB9EACF" w14:textId="77777777" w:rsidR="000B6801" w:rsidRPr="00A6300D" w:rsidRDefault="000B6801" w:rsidP="00EA3201">
            <w:pPr>
              <w:keepNext/>
              <w:spacing w:before="0" w:after="60" w:line="280" w:lineRule="exact"/>
              <w:cnfStyle w:val="000000010000" w:firstRow="0" w:lastRow="0" w:firstColumn="0" w:lastColumn="0" w:oddVBand="0" w:evenVBand="0" w:oddHBand="0" w:evenHBand="1" w:firstRowFirstColumn="0" w:firstRowLastColumn="0" w:lastRowFirstColumn="0" w:lastRowLastColumn="0"/>
              <w:rPr>
                <w:szCs w:val="22"/>
              </w:rPr>
            </w:pPr>
            <w:r w:rsidRPr="00A6300D">
              <w:rPr>
                <w:szCs w:val="22"/>
              </w:rPr>
              <w:t>Cannot be claimed within 12 months of item 61410</w:t>
            </w:r>
          </w:p>
        </w:tc>
        <w:tc>
          <w:tcPr>
            <w:tcW w:w="3680" w:type="dxa"/>
          </w:tcPr>
          <w:p w14:paraId="6A71B773" w14:textId="77777777" w:rsidR="000B6801" w:rsidRPr="001942E2" w:rsidRDefault="000B6801" w:rsidP="00EA3201">
            <w:pPr>
              <w:spacing w:before="0" w:after="60" w:line="280" w:lineRule="exact"/>
              <w:cnfStyle w:val="000000010000" w:firstRow="0" w:lastRow="0" w:firstColumn="0" w:lastColumn="0" w:oddVBand="0" w:evenVBand="0" w:oddHBand="0" w:evenHBand="1" w:firstRowFirstColumn="0" w:firstRowLastColumn="0" w:lastRowFirstColumn="0" w:lastRowLastColumn="0"/>
              <w:rPr>
                <w:szCs w:val="22"/>
              </w:rPr>
            </w:pPr>
            <w:r w:rsidRPr="001942E2">
              <w:rPr>
                <w:color w:val="000000"/>
                <w:szCs w:val="22"/>
                <w:shd w:val="clear" w:color="auto" w:fill="FFFFFF"/>
              </w:rPr>
              <w:t xml:space="preserve">This item, or item 61324, 61329, 61345, 61357, 61394, 61398, 61406, 61410 or 61414 needs to have been rendered within the previous 24 months </w:t>
            </w:r>
          </w:p>
        </w:tc>
      </w:tr>
      <w:tr w:rsidR="000B6801" w14:paraId="277204CC" w14:textId="77777777" w:rsidTr="00EA3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2310E69" w14:textId="77777777" w:rsidR="000B6801" w:rsidRPr="00A6300D" w:rsidRDefault="000B6801" w:rsidP="00EA3201">
            <w:pPr>
              <w:spacing w:before="0" w:after="60" w:line="280" w:lineRule="exact"/>
              <w:rPr>
                <w:b/>
                <w:bCs/>
                <w:szCs w:val="22"/>
              </w:rPr>
            </w:pPr>
            <w:r w:rsidRPr="00A6300D">
              <w:rPr>
                <w:b/>
                <w:bCs/>
                <w:szCs w:val="22"/>
              </w:rPr>
              <w:t>61410</w:t>
            </w:r>
          </w:p>
        </w:tc>
        <w:tc>
          <w:tcPr>
            <w:tcW w:w="2268" w:type="dxa"/>
          </w:tcPr>
          <w:p w14:paraId="2F029043" w14:textId="77777777" w:rsidR="000B6801" w:rsidRPr="00A6300D"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sidRPr="00A6300D">
              <w:rPr>
                <w:szCs w:val="22"/>
              </w:rPr>
              <w:t>Cannot be claimed more than once in a 12 month period</w:t>
            </w:r>
          </w:p>
        </w:tc>
        <w:tc>
          <w:tcPr>
            <w:tcW w:w="2835" w:type="dxa"/>
          </w:tcPr>
          <w:p w14:paraId="10652413" w14:textId="77777777" w:rsidR="000B6801" w:rsidRPr="00A6300D"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sidRPr="00A6300D">
              <w:rPr>
                <w:szCs w:val="22"/>
              </w:rPr>
              <w:t>Cannot be claimed within 12 months of item 61349</w:t>
            </w:r>
          </w:p>
        </w:tc>
        <w:tc>
          <w:tcPr>
            <w:tcW w:w="3680" w:type="dxa"/>
          </w:tcPr>
          <w:p w14:paraId="1325AD32" w14:textId="77777777" w:rsidR="000B6801" w:rsidRPr="00A6300D" w:rsidRDefault="000B6801" w:rsidP="00EA3201">
            <w:pPr>
              <w:spacing w:before="0" w:after="60" w:line="280" w:lineRule="exact"/>
              <w:cnfStyle w:val="000000100000" w:firstRow="0" w:lastRow="0" w:firstColumn="0" w:lastColumn="0" w:oddVBand="0" w:evenVBand="0" w:oddHBand="1" w:evenHBand="0" w:firstRowFirstColumn="0" w:firstRowLastColumn="0" w:lastRowFirstColumn="0" w:lastRowLastColumn="0"/>
              <w:rPr>
                <w:szCs w:val="22"/>
              </w:rPr>
            </w:pPr>
            <w:r>
              <w:rPr>
                <w:color w:val="000000"/>
                <w:szCs w:val="22"/>
                <w:shd w:val="clear" w:color="auto" w:fill="FFFFFF"/>
              </w:rPr>
              <w:t xml:space="preserve">This item or items </w:t>
            </w:r>
            <w:r w:rsidRPr="00A6300D">
              <w:rPr>
                <w:color w:val="000000"/>
                <w:szCs w:val="22"/>
                <w:shd w:val="clear" w:color="auto" w:fill="FFFFFF"/>
              </w:rPr>
              <w:t xml:space="preserve">61324, 61329, 61345, 61349, 61357, 61394, 61398, 61406 or 61414 </w:t>
            </w:r>
            <w:r w:rsidRPr="00A6300D">
              <w:rPr>
                <w:szCs w:val="22"/>
              </w:rPr>
              <w:t xml:space="preserve">needs to have been rendered </w:t>
            </w:r>
            <w:r>
              <w:rPr>
                <w:szCs w:val="22"/>
              </w:rPr>
              <w:t xml:space="preserve">within </w:t>
            </w:r>
            <w:r w:rsidRPr="00A6300D">
              <w:rPr>
                <w:szCs w:val="22"/>
              </w:rPr>
              <w:t xml:space="preserve">the previous 24 months </w:t>
            </w:r>
          </w:p>
        </w:tc>
      </w:tr>
    </w:tbl>
    <w:p w14:paraId="5C2ED156" w14:textId="77777777" w:rsidR="000B6801" w:rsidRPr="004C2EB3" w:rsidRDefault="000B6801" w:rsidP="000B6801">
      <w:pPr>
        <w:spacing w:before="0" w:after="60" w:line="280" w:lineRule="exact"/>
        <w:rPr>
          <w:szCs w:val="22"/>
        </w:rPr>
      </w:pPr>
    </w:p>
    <w:p w14:paraId="0B21B82C" w14:textId="77777777" w:rsidR="000B6801" w:rsidRDefault="000B6801" w:rsidP="009C1AD1">
      <w:pPr>
        <w:pStyle w:val="ListParagraph"/>
        <w:keepLines/>
        <w:numPr>
          <w:ilvl w:val="0"/>
          <w:numId w:val="27"/>
        </w:numPr>
        <w:spacing w:before="0" w:after="60" w:line="280" w:lineRule="exact"/>
        <w:ind w:left="357" w:hanging="357"/>
        <w:contextualSpacing w:val="0"/>
        <w:rPr>
          <w:szCs w:val="22"/>
        </w:rPr>
      </w:pPr>
      <w:r>
        <w:lastRenderedPageBreak/>
        <w:t>When claiming items 55143, 61349 or 61410, the Services Australia claiming system is unable to verify that the applicable service (same item) has been claimed in the eligible time period which results in a rejected claim</w:t>
      </w:r>
      <w:r>
        <w:rPr>
          <w:szCs w:val="22"/>
        </w:rPr>
        <w:t>. For example, if item 55143 is being claimed, the system is unable to search for item 55143 in the period 12-24 months prior to the last 55143 service.</w:t>
      </w:r>
    </w:p>
    <w:p w14:paraId="27A320FD" w14:textId="77777777" w:rsidR="000B6801" w:rsidRDefault="000B6801" w:rsidP="000B6801">
      <w:pPr>
        <w:pStyle w:val="ListParagraph"/>
        <w:numPr>
          <w:ilvl w:val="0"/>
          <w:numId w:val="27"/>
        </w:numPr>
        <w:spacing w:before="0" w:after="60" w:line="280" w:lineRule="exact"/>
        <w:contextualSpacing w:val="0"/>
        <w:rPr>
          <w:szCs w:val="22"/>
        </w:rPr>
      </w:pPr>
      <w:r>
        <w:rPr>
          <w:szCs w:val="22"/>
        </w:rPr>
        <w:t>This limitation applies to items 55143, 61349 and 61410.</w:t>
      </w:r>
    </w:p>
    <w:p w14:paraId="38355BCF" w14:textId="77777777" w:rsidR="000B6801" w:rsidRDefault="000B6801" w:rsidP="000B6801">
      <w:pPr>
        <w:pStyle w:val="ListParagraph"/>
        <w:numPr>
          <w:ilvl w:val="0"/>
          <w:numId w:val="27"/>
        </w:numPr>
        <w:spacing w:before="0" w:after="60" w:line="280" w:lineRule="exact"/>
        <w:contextualSpacing w:val="0"/>
        <w:rPr>
          <w:szCs w:val="22"/>
        </w:rPr>
      </w:pPr>
      <w:r>
        <w:rPr>
          <w:szCs w:val="22"/>
        </w:rPr>
        <w:t>When a claim is submitted for items 55143, 61349 or 61410, the Services Australia system will identify the claim for manual override and a Services Australia service officer will check the patient history to check the following:</w:t>
      </w:r>
    </w:p>
    <w:p w14:paraId="720FDC21" w14:textId="77777777" w:rsidR="000B6801" w:rsidRDefault="000B6801" w:rsidP="000B6801">
      <w:pPr>
        <w:pStyle w:val="ListParagraph"/>
        <w:numPr>
          <w:ilvl w:val="0"/>
          <w:numId w:val="28"/>
        </w:numPr>
        <w:spacing w:before="0" w:after="60" w:line="280" w:lineRule="exact"/>
        <w:contextualSpacing w:val="0"/>
        <w:rPr>
          <w:szCs w:val="22"/>
        </w:rPr>
      </w:pPr>
      <w:r>
        <w:rPr>
          <w:szCs w:val="22"/>
        </w:rPr>
        <w:t xml:space="preserve">The same service has not been claimed in the previous 12 months; and </w:t>
      </w:r>
    </w:p>
    <w:p w14:paraId="657CC636" w14:textId="77777777" w:rsidR="000B6801" w:rsidRPr="00746E67" w:rsidRDefault="000B6801" w:rsidP="000B6801">
      <w:pPr>
        <w:pStyle w:val="ListParagraph"/>
        <w:numPr>
          <w:ilvl w:val="0"/>
          <w:numId w:val="28"/>
        </w:numPr>
        <w:spacing w:before="0" w:after="60" w:line="280" w:lineRule="exact"/>
        <w:contextualSpacing w:val="0"/>
        <w:rPr>
          <w:szCs w:val="28"/>
        </w:rPr>
      </w:pPr>
      <w:r>
        <w:rPr>
          <w:szCs w:val="22"/>
        </w:rPr>
        <w:t>The applicable service (same item) has been claimed in the period 12-24 months prior to confirm eligibility.</w:t>
      </w:r>
    </w:p>
    <w:p w14:paraId="3560B256" w14:textId="77777777" w:rsidR="003D3B8F" w:rsidRPr="00867595" w:rsidRDefault="003D3B8F" w:rsidP="003D3B8F">
      <w:pPr>
        <w:pStyle w:val="Heading2"/>
      </w:pPr>
      <w:r>
        <w:t>What does this mean for providers and practice administration staff using the MBS items online checker in the Health Professional Online Services Portal (HPOS)?</w:t>
      </w:r>
    </w:p>
    <w:p w14:paraId="59A64F2E" w14:textId="4D9BC143" w:rsidR="003D3B8F" w:rsidRDefault="003D3B8F" w:rsidP="003D3B8F">
      <w:pPr>
        <w:pStyle w:val="ListParagraph"/>
        <w:numPr>
          <w:ilvl w:val="0"/>
          <w:numId w:val="27"/>
        </w:numPr>
        <w:spacing w:line="280" w:lineRule="exact"/>
        <w:contextualSpacing w:val="0"/>
        <w:rPr>
          <w:szCs w:val="22"/>
        </w:rPr>
      </w:pPr>
      <w:r>
        <w:rPr>
          <w:szCs w:val="22"/>
        </w:rPr>
        <w:t xml:space="preserve">When </w:t>
      </w:r>
      <w:r w:rsidR="009D0D02">
        <w:rPr>
          <w:szCs w:val="22"/>
        </w:rPr>
        <w:t>determining</w:t>
      </w:r>
      <w:r>
        <w:rPr>
          <w:szCs w:val="22"/>
        </w:rPr>
        <w:t xml:space="preserve"> a patient’s eligibility for a service </w:t>
      </w:r>
      <w:r w:rsidR="009D0D02">
        <w:rPr>
          <w:szCs w:val="22"/>
        </w:rPr>
        <w:t xml:space="preserve">using </w:t>
      </w:r>
      <w:r>
        <w:rPr>
          <w:szCs w:val="22"/>
        </w:rPr>
        <w:t xml:space="preserve">the MBS items online checker or submitting a dummy claim for items 55143, 61349 or 61410, the response will always indicate that the patient is </w:t>
      </w:r>
      <w:r w:rsidR="009D0D02">
        <w:rPr>
          <w:szCs w:val="22"/>
        </w:rPr>
        <w:t>in</w:t>
      </w:r>
      <w:r>
        <w:rPr>
          <w:szCs w:val="22"/>
        </w:rPr>
        <w:t xml:space="preserve">eligible </w:t>
      </w:r>
      <w:r w:rsidR="009D0D02">
        <w:rPr>
          <w:szCs w:val="22"/>
        </w:rPr>
        <w:t>because th</w:t>
      </w:r>
      <w:r>
        <w:rPr>
          <w:szCs w:val="22"/>
        </w:rPr>
        <w:t>e claim</w:t>
      </w:r>
      <w:r w:rsidR="009D0D02">
        <w:rPr>
          <w:szCs w:val="22"/>
        </w:rPr>
        <w:t xml:space="preserve"> requires manual intervention</w:t>
      </w:r>
      <w:r>
        <w:rPr>
          <w:szCs w:val="22"/>
        </w:rPr>
        <w:t>.</w:t>
      </w:r>
    </w:p>
    <w:p w14:paraId="5C386B8E" w14:textId="63ADC2B4" w:rsidR="003D3B8F" w:rsidRPr="00746E67" w:rsidRDefault="003D3B8F" w:rsidP="003D3B8F">
      <w:pPr>
        <w:pStyle w:val="ListParagraph"/>
        <w:numPr>
          <w:ilvl w:val="0"/>
          <w:numId w:val="27"/>
        </w:numPr>
        <w:spacing w:before="0" w:after="60" w:line="280" w:lineRule="exact"/>
        <w:contextualSpacing w:val="0"/>
        <w:rPr>
          <w:szCs w:val="22"/>
        </w:rPr>
      </w:pPr>
      <w:r>
        <w:rPr>
          <w:szCs w:val="22"/>
        </w:rPr>
        <w:t xml:space="preserve">If providers determine that a service under items 55143, 61349 or 61410 is required, </w:t>
      </w:r>
      <w:r w:rsidR="009D0D02">
        <w:rPr>
          <w:szCs w:val="22"/>
        </w:rPr>
        <w:t xml:space="preserve">they should seek </w:t>
      </w:r>
      <w:r>
        <w:rPr>
          <w:szCs w:val="22"/>
        </w:rPr>
        <w:t xml:space="preserve">eligibility advice by calling Services </w:t>
      </w:r>
      <w:r w:rsidRPr="00743D32">
        <w:rPr>
          <w:color w:val="auto"/>
          <w:szCs w:val="22"/>
        </w:rPr>
        <w:t>Australia on 13</w:t>
      </w:r>
      <w:r>
        <w:rPr>
          <w:color w:val="auto"/>
          <w:szCs w:val="22"/>
        </w:rPr>
        <w:t xml:space="preserve"> </w:t>
      </w:r>
      <w:r w:rsidRPr="00743D32">
        <w:rPr>
          <w:color w:val="auto"/>
          <w:szCs w:val="22"/>
        </w:rPr>
        <w:t>21</w:t>
      </w:r>
      <w:r>
        <w:rPr>
          <w:color w:val="auto"/>
          <w:szCs w:val="22"/>
        </w:rPr>
        <w:t xml:space="preserve"> </w:t>
      </w:r>
      <w:r w:rsidRPr="00743D32">
        <w:rPr>
          <w:color w:val="auto"/>
          <w:szCs w:val="22"/>
        </w:rPr>
        <w:t xml:space="preserve">50 with </w:t>
      </w:r>
      <w:r>
        <w:rPr>
          <w:szCs w:val="22"/>
        </w:rPr>
        <w:t xml:space="preserve">the patient’s details. </w:t>
      </w:r>
      <w:r w:rsidR="009D0D02">
        <w:rPr>
          <w:szCs w:val="22"/>
        </w:rPr>
        <w:t>T</w:t>
      </w:r>
      <w:r>
        <w:rPr>
          <w:szCs w:val="22"/>
        </w:rPr>
        <w:t>he patient</w:t>
      </w:r>
      <w:r w:rsidR="009D0D02">
        <w:rPr>
          <w:szCs w:val="22"/>
        </w:rPr>
        <w:t>’s</w:t>
      </w:r>
      <w:r>
        <w:rPr>
          <w:szCs w:val="22"/>
        </w:rPr>
        <w:t xml:space="preserve"> claiming history </w:t>
      </w:r>
      <w:r w:rsidR="009D0D02">
        <w:rPr>
          <w:szCs w:val="22"/>
        </w:rPr>
        <w:t xml:space="preserve">will then be checked by a service officer </w:t>
      </w:r>
      <w:r>
        <w:rPr>
          <w:szCs w:val="22"/>
        </w:rPr>
        <w:t>to ensure the patient is eligible for the service</w:t>
      </w:r>
    </w:p>
    <w:p w14:paraId="3C63E237" w14:textId="77777777" w:rsidR="00064168" w:rsidRDefault="00064168" w:rsidP="00064168">
      <w:pPr>
        <w:pStyle w:val="Heading2"/>
      </w:pPr>
      <w:r>
        <w:t>Where can I find more information?</w:t>
      </w:r>
    </w:p>
    <w:p w14:paraId="03AFA176" w14:textId="77777777" w:rsidR="003D3B8F" w:rsidRPr="00867595" w:rsidRDefault="003D3B8F" w:rsidP="003D3B8F">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03D1E471" w14:textId="1BFE94C2" w:rsidR="003D3B8F" w:rsidRPr="00867595" w:rsidRDefault="003D3B8F" w:rsidP="003D3B8F">
      <w:pPr>
        <w:rPr>
          <w:szCs w:val="22"/>
        </w:rPr>
      </w:pPr>
      <w:r w:rsidRPr="00867595">
        <w:rPr>
          <w:szCs w:val="22"/>
        </w:rPr>
        <w:t xml:space="preserve">The Department of Health </w:t>
      </w:r>
      <w:r w:rsidR="009D0D02">
        <w:rPr>
          <w:szCs w:val="22"/>
        </w:rPr>
        <w:t xml:space="preserve">and Aged Care </w:t>
      </w:r>
      <w:r w:rsidRPr="00867595">
        <w:rPr>
          <w:szCs w:val="22"/>
        </w:rPr>
        <w:t xml:space="preserve">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26357BD9" w14:textId="77777777" w:rsidR="003D3B8F" w:rsidRPr="00867595" w:rsidRDefault="003D3B8F" w:rsidP="003D3B8F">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6CDD0188" w14:textId="77777777" w:rsidR="003D3B8F" w:rsidRPr="00867595" w:rsidRDefault="003D3B8F" w:rsidP="003D3B8F">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36BCDE18" w14:textId="77777777" w:rsidR="00064168" w:rsidRDefault="00064168" w:rsidP="00064168"/>
    <w:p w14:paraId="06A10498" w14:textId="77777777" w:rsidR="00064168" w:rsidRDefault="00064168" w:rsidP="00064168">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77777777" w:rsidR="00064168" w:rsidRPr="0029176A" w:rsidRDefault="00064168" w:rsidP="00064168">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2258" w14:textId="77777777" w:rsidR="007E06A1" w:rsidRDefault="007E06A1" w:rsidP="006B56BB">
      <w:r>
        <w:separator/>
      </w:r>
    </w:p>
    <w:p w14:paraId="6E1279FC" w14:textId="77777777" w:rsidR="007E06A1" w:rsidRDefault="007E06A1"/>
  </w:endnote>
  <w:endnote w:type="continuationSeparator" w:id="0">
    <w:p w14:paraId="59D02D30" w14:textId="77777777" w:rsidR="007E06A1" w:rsidRDefault="007E06A1" w:rsidP="006B56BB">
      <w:r>
        <w:continuationSeparator/>
      </w:r>
    </w:p>
    <w:p w14:paraId="22626268" w14:textId="77777777" w:rsidR="007E06A1" w:rsidRDefault="007E06A1"/>
  </w:endnote>
  <w:endnote w:type="continuationNotice" w:id="1">
    <w:p w14:paraId="68365C5A" w14:textId="77777777" w:rsidR="007E06A1" w:rsidRDefault="007E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CF62A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F265AAE" w:rsidR="00F51321" w:rsidRDefault="00ED63AA" w:rsidP="00F51321">
    <w:pPr>
      <w:pStyle w:val="Footer"/>
      <w:tabs>
        <w:tab w:val="clear" w:pos="9026"/>
        <w:tab w:val="right" w:pos="10466"/>
      </w:tabs>
    </w:pPr>
    <w:r>
      <w:t xml:space="preserve">Cardiac Stress Echocardiography and Stress Myocardial Perfusion Studies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CF62AC" w:rsidP="00F51321">
    <w:pPr>
      <w:pStyle w:val="Footer"/>
      <w:jc w:val="left"/>
      <w:rPr>
        <w:rStyle w:val="Hyperlink"/>
        <w:szCs w:val="18"/>
      </w:rPr>
    </w:pPr>
    <w:hyperlink r:id="rId1" w:history="1">
      <w:r w:rsidR="00F51321" w:rsidRPr="00E863C4">
        <w:rPr>
          <w:rStyle w:val="Hyperlink"/>
          <w:szCs w:val="18"/>
        </w:rPr>
        <w:t>MBS Online</w:t>
      </w:r>
    </w:hyperlink>
  </w:p>
  <w:p w14:paraId="0D093570" w14:textId="1F0014A9" w:rsidR="00F51321" w:rsidRPr="009B32BA" w:rsidRDefault="00F51321" w:rsidP="00F51321">
    <w:pPr>
      <w:pStyle w:val="Footer"/>
      <w:jc w:val="left"/>
      <w:rPr>
        <w:szCs w:val="18"/>
      </w:rPr>
    </w:pPr>
    <w:r w:rsidRPr="00870B05">
      <w:t>Last updated</w:t>
    </w:r>
    <w:r>
      <w:t xml:space="preserve"> – </w:t>
    </w:r>
    <w:r w:rsidR="00ED63AA">
      <w:t>20 September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CF62AC"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065F1E4" w:rsidR="00064168" w:rsidRDefault="00ED63AA" w:rsidP="00064168">
    <w:pPr>
      <w:pStyle w:val="Footer"/>
      <w:tabs>
        <w:tab w:val="clear" w:pos="9026"/>
        <w:tab w:val="right" w:pos="10466"/>
      </w:tabs>
    </w:pPr>
    <w:r>
      <w:t xml:space="preserve">Cardiac Stress Echocardiography and Stress Myocardial Perfusion Studies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CF62AC" w:rsidP="00064168">
    <w:pPr>
      <w:pStyle w:val="Footer"/>
      <w:jc w:val="left"/>
      <w:rPr>
        <w:rStyle w:val="Hyperlink"/>
        <w:szCs w:val="18"/>
      </w:rPr>
    </w:pPr>
    <w:hyperlink r:id="rId1" w:history="1">
      <w:r w:rsidR="00064168" w:rsidRPr="00E863C4">
        <w:rPr>
          <w:rStyle w:val="Hyperlink"/>
          <w:szCs w:val="18"/>
        </w:rPr>
        <w:t>MBS Online</w:t>
      </w:r>
    </w:hyperlink>
  </w:p>
  <w:p w14:paraId="03585E81" w14:textId="461C19D0" w:rsidR="00064168" w:rsidRPr="009B32BA" w:rsidRDefault="00064168" w:rsidP="00064168">
    <w:pPr>
      <w:pStyle w:val="Footer"/>
      <w:jc w:val="left"/>
      <w:rPr>
        <w:szCs w:val="18"/>
      </w:rPr>
    </w:pPr>
    <w:r w:rsidRPr="00870B05">
      <w:t>Last updated</w:t>
    </w:r>
    <w:r>
      <w:t xml:space="preserve"> – </w:t>
    </w:r>
    <w:r w:rsidR="00ED63AA">
      <w:t>20 September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BA22" w14:textId="77777777" w:rsidR="007E06A1" w:rsidRDefault="007E06A1" w:rsidP="006B56BB">
      <w:r>
        <w:separator/>
      </w:r>
    </w:p>
    <w:p w14:paraId="7DC0A9EA" w14:textId="77777777" w:rsidR="007E06A1" w:rsidRDefault="007E06A1"/>
  </w:footnote>
  <w:footnote w:type="continuationSeparator" w:id="0">
    <w:p w14:paraId="2CA5182E" w14:textId="77777777" w:rsidR="007E06A1" w:rsidRDefault="007E06A1" w:rsidP="006B56BB">
      <w:r>
        <w:continuationSeparator/>
      </w:r>
    </w:p>
    <w:p w14:paraId="549D555B" w14:textId="77777777" w:rsidR="007E06A1" w:rsidRDefault="007E06A1"/>
  </w:footnote>
  <w:footnote w:type="continuationNotice" w:id="1">
    <w:p w14:paraId="66567D04" w14:textId="77777777" w:rsidR="007E06A1" w:rsidRDefault="007E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947C5F"/>
    <w:multiLevelType w:val="hybridMultilevel"/>
    <w:tmpl w:val="2E280E80"/>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B6801"/>
    <w:rsid w:val="000C4B16"/>
    <w:rsid w:val="000C50C3"/>
    <w:rsid w:val="000C5E14"/>
    <w:rsid w:val="000D21F6"/>
    <w:rsid w:val="000D4500"/>
    <w:rsid w:val="000D7AEA"/>
    <w:rsid w:val="000E2C66"/>
    <w:rsid w:val="000F123C"/>
    <w:rsid w:val="000F2FED"/>
    <w:rsid w:val="001039D5"/>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0C0C"/>
    <w:rsid w:val="003A2E4F"/>
    <w:rsid w:val="003A4438"/>
    <w:rsid w:val="003A5013"/>
    <w:rsid w:val="003A5078"/>
    <w:rsid w:val="003A62DD"/>
    <w:rsid w:val="003A775A"/>
    <w:rsid w:val="003B213A"/>
    <w:rsid w:val="003B43AD"/>
    <w:rsid w:val="003C0FEC"/>
    <w:rsid w:val="003C2AC8"/>
    <w:rsid w:val="003D033A"/>
    <w:rsid w:val="003D17F9"/>
    <w:rsid w:val="003D2D88"/>
    <w:rsid w:val="003D3B8F"/>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6A1"/>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1AD1"/>
    <w:rsid w:val="009C6F10"/>
    <w:rsid w:val="009D0D02"/>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43EE"/>
    <w:rsid w:val="00A656C7"/>
    <w:rsid w:val="00A705AF"/>
    <w:rsid w:val="00A719F6"/>
    <w:rsid w:val="00A72454"/>
    <w:rsid w:val="00A77696"/>
    <w:rsid w:val="00A80557"/>
    <w:rsid w:val="00A81D33"/>
    <w:rsid w:val="00A82F81"/>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65292"/>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62AC"/>
    <w:rsid w:val="00CF7D3C"/>
    <w:rsid w:val="00D01F09"/>
    <w:rsid w:val="00D147EB"/>
    <w:rsid w:val="00D34667"/>
    <w:rsid w:val="00D401E1"/>
    <w:rsid w:val="00D408B4"/>
    <w:rsid w:val="00D44330"/>
    <w:rsid w:val="00D524C8"/>
    <w:rsid w:val="00D70E24"/>
    <w:rsid w:val="00D72B61"/>
    <w:rsid w:val="00D87C2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0D4F"/>
    <w:rsid w:val="00EB3226"/>
    <w:rsid w:val="00EC213A"/>
    <w:rsid w:val="00EC7744"/>
    <w:rsid w:val="00ED0DAD"/>
    <w:rsid w:val="00ED0F46"/>
    <w:rsid w:val="00ED2373"/>
    <w:rsid w:val="00ED2E38"/>
    <w:rsid w:val="00ED63AA"/>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37C8"/>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MBS@health.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documentManagement/types"/>
    <ds:schemaRef ds:uri="b26f12c0-2397-4242-8c80-fd768a193b9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SILLIS, Aaron</dc:creator>
  <cp:lastModifiedBy>EBBS, Charlene</cp:lastModifiedBy>
  <cp:revision>2</cp:revision>
  <dcterms:created xsi:type="dcterms:W3CDTF">2022-09-27T05:12:00Z</dcterms:created>
  <dcterms:modified xsi:type="dcterms:W3CDTF">2022-09-27T05:12:00Z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