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A987E" w14:textId="6B70F6A1" w:rsidR="00BA2732" w:rsidRDefault="00325787" w:rsidP="003D033A">
      <w:pPr>
        <w:pStyle w:val="Title"/>
      </w:pPr>
      <w:r>
        <w:t xml:space="preserve">Updates to Diagnostic Imaging </w:t>
      </w:r>
      <w:r w:rsidR="00EC2BAE">
        <w:t>i</w:t>
      </w:r>
      <w:r>
        <w:t>tems</w:t>
      </w:r>
    </w:p>
    <w:p w14:paraId="6EFD4B5B" w14:textId="5CA04507" w:rsidR="00064168" w:rsidRDefault="00064168" w:rsidP="006F5073">
      <w:bookmarkStart w:id="0" w:name="_Hlk4568006"/>
      <w:r>
        <w:t xml:space="preserve">Last updated: </w:t>
      </w:r>
      <w:r w:rsidR="00F8234A">
        <w:t>1 June</w:t>
      </w:r>
      <w:r w:rsidR="0007580D">
        <w:t xml:space="preserve"> 2026</w:t>
      </w:r>
    </w:p>
    <w:bookmarkEnd w:id="0"/>
    <w:p w14:paraId="7F88D4DD" w14:textId="0E037192" w:rsidR="00064168" w:rsidRPr="000850F2" w:rsidRDefault="0007580D" w:rsidP="006F5073">
      <w:pPr>
        <w:pStyle w:val="ListBullet"/>
        <w:rPr>
          <w:color w:val="auto"/>
        </w:rPr>
      </w:pPr>
      <w:r w:rsidRPr="000850F2">
        <w:rPr>
          <w:color w:val="auto"/>
        </w:rPr>
        <w:t xml:space="preserve">From 1 July 2026, changes will take place to the </w:t>
      </w:r>
      <w:r w:rsidR="00212722">
        <w:rPr>
          <w:i/>
          <w:iCs/>
        </w:rPr>
        <w:t>Health Insurance (Diagnostic Imaging Services Table) Regulations (No.2) 2020</w:t>
      </w:r>
      <w:r w:rsidR="0033626C">
        <w:rPr>
          <w:color w:val="auto"/>
        </w:rPr>
        <w:t>,</w:t>
      </w:r>
      <w:r w:rsidRPr="000850F2">
        <w:rPr>
          <w:color w:val="auto"/>
        </w:rPr>
        <w:t xml:space="preserve"> the </w:t>
      </w:r>
      <w:r w:rsidRPr="00350E05">
        <w:rPr>
          <w:i/>
          <w:iCs/>
          <w:color w:val="auto"/>
        </w:rPr>
        <w:t xml:space="preserve">Health Insurance Regulations </w:t>
      </w:r>
      <w:r w:rsidR="0033626C" w:rsidRPr="00350E05">
        <w:rPr>
          <w:i/>
          <w:iCs/>
          <w:color w:val="auto"/>
        </w:rPr>
        <w:t>2018</w:t>
      </w:r>
      <w:r w:rsidR="00155440">
        <w:rPr>
          <w:color w:val="auto"/>
        </w:rPr>
        <w:t xml:space="preserve"> </w:t>
      </w:r>
      <w:r w:rsidR="0033626C">
        <w:rPr>
          <w:color w:val="auto"/>
        </w:rPr>
        <w:t xml:space="preserve">and the </w:t>
      </w:r>
      <w:r w:rsidR="0033626C" w:rsidRPr="00D523B5">
        <w:rPr>
          <w:i/>
          <w:iCs/>
          <w:color w:val="auto"/>
        </w:rPr>
        <w:t>Health Insurance Act 1973</w:t>
      </w:r>
      <w:r w:rsidR="00D523B5">
        <w:rPr>
          <w:color w:val="auto"/>
        </w:rPr>
        <w:t>,</w:t>
      </w:r>
      <w:r w:rsidR="00521A01">
        <w:rPr>
          <w:color w:val="auto"/>
        </w:rPr>
        <w:t xml:space="preserve"> </w:t>
      </w:r>
      <w:r w:rsidR="008E42BA">
        <w:rPr>
          <w:color w:val="auto"/>
        </w:rPr>
        <w:t>affect</w:t>
      </w:r>
      <w:r w:rsidR="00D523B5">
        <w:rPr>
          <w:color w:val="auto"/>
        </w:rPr>
        <w:t>ing</w:t>
      </w:r>
      <w:r w:rsidRPr="000850F2">
        <w:rPr>
          <w:color w:val="auto"/>
        </w:rPr>
        <w:t xml:space="preserve"> </w:t>
      </w:r>
      <w:r w:rsidR="00D523B5">
        <w:rPr>
          <w:color w:val="auto"/>
        </w:rPr>
        <w:t>a range of</w:t>
      </w:r>
      <w:r w:rsidR="000850F2" w:rsidRPr="000850F2">
        <w:rPr>
          <w:color w:val="auto"/>
        </w:rPr>
        <w:t xml:space="preserve"> diagnostic imaging </w:t>
      </w:r>
      <w:r w:rsidR="005C439C">
        <w:rPr>
          <w:color w:val="auto"/>
        </w:rPr>
        <w:t>services,</w:t>
      </w:r>
      <w:r w:rsidR="008E42BA">
        <w:rPr>
          <w:color w:val="auto"/>
        </w:rPr>
        <w:t xml:space="preserve"> including </w:t>
      </w:r>
      <w:r w:rsidR="000850F2" w:rsidRPr="000850F2">
        <w:rPr>
          <w:color w:val="auto"/>
        </w:rPr>
        <w:t>breast imaging</w:t>
      </w:r>
      <w:r w:rsidR="005C439C">
        <w:rPr>
          <w:color w:val="auto"/>
        </w:rPr>
        <w:t>, nuclear medicine imaging and echocardiography</w:t>
      </w:r>
      <w:r w:rsidR="000F208B">
        <w:rPr>
          <w:color w:val="auto"/>
        </w:rPr>
        <w:t>.</w:t>
      </w:r>
      <w:r w:rsidR="008E42BA">
        <w:rPr>
          <w:color w:val="auto"/>
        </w:rPr>
        <w:t xml:space="preserve">   </w:t>
      </w:r>
    </w:p>
    <w:p w14:paraId="3F5B185F" w14:textId="0DB5402B" w:rsidR="00064168" w:rsidRPr="000850F2" w:rsidRDefault="00064168" w:rsidP="006F5073">
      <w:pPr>
        <w:pStyle w:val="ListBullet"/>
        <w:rPr>
          <w:color w:val="auto"/>
        </w:rPr>
      </w:pPr>
      <w:r w:rsidRPr="000850F2">
        <w:rPr>
          <w:color w:val="auto"/>
        </w:rPr>
        <w:t xml:space="preserve">These changes are relevant </w:t>
      </w:r>
      <w:r w:rsidR="00350E05">
        <w:rPr>
          <w:color w:val="auto"/>
        </w:rPr>
        <w:t>to</w:t>
      </w:r>
      <w:r w:rsidRPr="000850F2">
        <w:rPr>
          <w:color w:val="auto"/>
        </w:rPr>
        <w:t xml:space="preserve"> </w:t>
      </w:r>
      <w:r w:rsidR="0007580D" w:rsidRPr="000850F2">
        <w:rPr>
          <w:color w:val="auto"/>
        </w:rPr>
        <w:t xml:space="preserve">requesting </w:t>
      </w:r>
      <w:r w:rsidR="000850F2">
        <w:rPr>
          <w:color w:val="auto"/>
        </w:rPr>
        <w:t xml:space="preserve">health </w:t>
      </w:r>
      <w:r w:rsidR="0007580D" w:rsidRPr="000850F2">
        <w:rPr>
          <w:color w:val="auto"/>
        </w:rPr>
        <w:t xml:space="preserve">practitioners, </w:t>
      </w:r>
      <w:r w:rsidR="000850F2">
        <w:rPr>
          <w:color w:val="auto"/>
        </w:rPr>
        <w:t xml:space="preserve">performing medical practitioners, </w:t>
      </w:r>
      <w:r w:rsidR="000850F2" w:rsidRPr="000850F2">
        <w:rPr>
          <w:color w:val="auto"/>
        </w:rPr>
        <w:t>diagnostic imaging providers and patients.</w:t>
      </w:r>
    </w:p>
    <w:p w14:paraId="24C2D88B" w14:textId="68FD624C" w:rsidR="00064168" w:rsidRPr="000850F2" w:rsidRDefault="000850F2" w:rsidP="006F5073">
      <w:pPr>
        <w:pStyle w:val="ListBullet"/>
        <w:rPr>
          <w:color w:val="auto"/>
        </w:rPr>
      </w:pPr>
      <w:r w:rsidRPr="000850F2">
        <w:rPr>
          <w:color w:val="auto"/>
        </w:rPr>
        <w:t>It will now be easier for women undergoing investigation and surgical work up for breast cancer</w:t>
      </w:r>
      <w:r>
        <w:rPr>
          <w:color w:val="auto"/>
        </w:rPr>
        <w:t xml:space="preserve"> to receive </w:t>
      </w:r>
      <w:r w:rsidR="008E42BA">
        <w:rPr>
          <w:color w:val="auto"/>
        </w:rPr>
        <w:t>several</w:t>
      </w:r>
      <w:r>
        <w:rPr>
          <w:color w:val="auto"/>
        </w:rPr>
        <w:t xml:space="preserve"> imaging services on the same day</w:t>
      </w:r>
      <w:r w:rsidR="004D0435">
        <w:rPr>
          <w:color w:val="auto"/>
        </w:rPr>
        <w:t xml:space="preserve">, reducing the need for </w:t>
      </w:r>
      <w:r w:rsidR="002D519F">
        <w:rPr>
          <w:color w:val="auto"/>
        </w:rPr>
        <w:t>multiple appointments.</w:t>
      </w:r>
    </w:p>
    <w:p w14:paraId="4E459E9A" w14:textId="4DE43620" w:rsidR="00064168" w:rsidRDefault="00064168" w:rsidP="007214D4">
      <w:pPr>
        <w:pStyle w:val="Heading2"/>
      </w:pPr>
      <w:r w:rsidRPr="00867595">
        <w:t>What are the changes?</w:t>
      </w:r>
    </w:p>
    <w:p w14:paraId="5249C341" w14:textId="413F6E6E" w:rsidR="00560277" w:rsidRPr="00FB20F2" w:rsidRDefault="00862BA3" w:rsidP="00064168">
      <w:pPr>
        <w:rPr>
          <w:szCs w:val="22"/>
        </w:rPr>
      </w:pPr>
      <w:r w:rsidRPr="00FB20F2">
        <w:rPr>
          <w:szCs w:val="22"/>
        </w:rPr>
        <w:t>Effective 1 July</w:t>
      </w:r>
      <w:r w:rsidR="00ED454F" w:rsidRPr="00FB20F2">
        <w:rPr>
          <w:szCs w:val="22"/>
        </w:rPr>
        <w:t xml:space="preserve"> 2026, changes to diagnostic imaging items include:</w:t>
      </w:r>
    </w:p>
    <w:p w14:paraId="3E1823A1" w14:textId="148CFEF7" w:rsidR="00ED454F" w:rsidRPr="009643BF" w:rsidRDefault="00ED454F" w:rsidP="2C4F81DA">
      <w:pPr>
        <w:pStyle w:val="ListBullet"/>
        <w:numPr>
          <w:ilvl w:val="0"/>
          <w:numId w:val="0"/>
        </w:numPr>
        <w:rPr>
          <w:b/>
          <w:bCs/>
        </w:rPr>
      </w:pPr>
      <w:r w:rsidRPr="009643BF">
        <w:rPr>
          <w:b/>
          <w:bCs/>
        </w:rPr>
        <w:t>Bre</w:t>
      </w:r>
      <w:r w:rsidR="00192AC8" w:rsidRPr="009643BF">
        <w:rPr>
          <w:b/>
          <w:bCs/>
        </w:rPr>
        <w:t>as</w:t>
      </w:r>
      <w:r w:rsidRPr="009643BF">
        <w:rPr>
          <w:b/>
          <w:bCs/>
        </w:rPr>
        <w:t xml:space="preserve">t Imaging </w:t>
      </w:r>
    </w:p>
    <w:p w14:paraId="7C50B32E" w14:textId="696397E1" w:rsidR="0007580D" w:rsidRPr="007E57BB" w:rsidRDefault="000850F2" w:rsidP="0007580D">
      <w:pPr>
        <w:pStyle w:val="ListBullet"/>
      </w:pPr>
      <w:r w:rsidRPr="0033626C">
        <w:t>4</w:t>
      </w:r>
      <w:r w:rsidR="00245355" w:rsidRPr="0033626C">
        <w:t xml:space="preserve"> </w:t>
      </w:r>
      <w:r w:rsidRPr="0033626C">
        <w:t>items (55066, 55071, 55812, 63464) for breast imaging will be amended</w:t>
      </w:r>
      <w:r w:rsidR="00064168" w:rsidRPr="0033626C">
        <w:t xml:space="preserve"> </w:t>
      </w:r>
      <w:r w:rsidRPr="0033626C">
        <w:t xml:space="preserve">to remove </w:t>
      </w:r>
      <w:r w:rsidRPr="007E57BB">
        <w:t>co-claiming restrictions.</w:t>
      </w:r>
    </w:p>
    <w:p w14:paraId="2988C658" w14:textId="77777777" w:rsidR="0033626C" w:rsidRDefault="000850F2" w:rsidP="0033626C">
      <w:pPr>
        <w:pStyle w:val="ListBullet"/>
      </w:pPr>
      <w:r w:rsidRPr="0033626C">
        <w:t>The ‘Multiple Services Rule’ (a reduction in fee by $5 for subsequent diagnostic imaging items received on the same day) will be removed for breast imaging items 55066, 55070, 55071, 55073, 55076, 55079, 59300, 59302, 59303, 59305, 59312, 59314, 59318 and 63464.</w:t>
      </w:r>
    </w:p>
    <w:p w14:paraId="64B5BBEF" w14:textId="41BF1F75" w:rsidR="00454F0E" w:rsidRPr="00DE2EA1" w:rsidRDefault="00454F0E">
      <w:pPr>
        <w:pStyle w:val="ListBullet"/>
        <w:numPr>
          <w:ilvl w:val="0"/>
          <w:numId w:val="0"/>
        </w:numPr>
        <w:rPr>
          <w:b/>
          <w:bCs/>
        </w:rPr>
      </w:pPr>
      <w:r w:rsidRPr="00DE2EA1">
        <w:rPr>
          <w:b/>
          <w:bCs/>
        </w:rPr>
        <w:t xml:space="preserve">Nuclear </w:t>
      </w:r>
      <w:r w:rsidR="007832D9" w:rsidRPr="00DE2EA1">
        <w:rPr>
          <w:b/>
          <w:bCs/>
        </w:rPr>
        <w:t>medicine imaging</w:t>
      </w:r>
    </w:p>
    <w:p w14:paraId="09391DD4" w14:textId="4DC16953" w:rsidR="007832D9" w:rsidRDefault="007D5DA8" w:rsidP="00827A0F">
      <w:pPr>
        <w:pStyle w:val="ListBullet"/>
        <w:numPr>
          <w:ilvl w:val="0"/>
          <w:numId w:val="41"/>
        </w:numPr>
      </w:pPr>
      <w:r>
        <w:t xml:space="preserve">The schedule fees for </w:t>
      </w:r>
      <w:r w:rsidR="007776F8">
        <w:t xml:space="preserve">nuclear medicine imaging services that use gallium-67 and thallium-201 </w:t>
      </w:r>
      <w:r w:rsidR="00553D19">
        <w:t xml:space="preserve">will </w:t>
      </w:r>
      <w:r w:rsidR="00382B4F">
        <w:t>increase to reflect higher and sustained input costs</w:t>
      </w:r>
      <w:r w:rsidR="00553D19">
        <w:t>. The affected thallium items are</w:t>
      </w:r>
      <w:r w:rsidR="00553D19" w:rsidRPr="00553D19">
        <w:t xml:space="preserve"> 61438, 61461 and 61325. The affected gallium items are 61429, 61430, 61442, 61450 and 61453</w:t>
      </w:r>
      <w:r w:rsidR="00553D19">
        <w:t>.</w:t>
      </w:r>
    </w:p>
    <w:p w14:paraId="6A5FB3C7" w14:textId="65496B3E" w:rsidR="006018EB" w:rsidRDefault="00693732" w:rsidP="006018EB">
      <w:pPr>
        <w:pStyle w:val="ListBullet"/>
        <w:numPr>
          <w:ilvl w:val="0"/>
          <w:numId w:val="41"/>
        </w:numPr>
      </w:pPr>
      <w:r>
        <w:t>Temporary top-up items 61470 and 61477 will cease</w:t>
      </w:r>
      <w:r w:rsidR="002058F6">
        <w:t>, with their value incorporated into the revised schedule fees for the base</w:t>
      </w:r>
      <w:r w:rsidR="00E43734">
        <w:t xml:space="preserve"> gallium and thallium</w:t>
      </w:r>
      <w:r w:rsidR="002058F6">
        <w:t xml:space="preserve"> items.</w:t>
      </w:r>
    </w:p>
    <w:p w14:paraId="15310EC8" w14:textId="1BA0C078" w:rsidR="006018EB" w:rsidRPr="00DE2EA1" w:rsidRDefault="00B400B7" w:rsidP="00B400B7">
      <w:pPr>
        <w:pStyle w:val="ListBullet"/>
        <w:numPr>
          <w:ilvl w:val="0"/>
          <w:numId w:val="0"/>
        </w:numPr>
        <w:rPr>
          <w:b/>
          <w:bCs/>
        </w:rPr>
      </w:pPr>
      <w:r w:rsidRPr="00DE2EA1">
        <w:rPr>
          <w:b/>
          <w:bCs/>
        </w:rPr>
        <w:t>Other diagnostic imaging changes</w:t>
      </w:r>
    </w:p>
    <w:p w14:paraId="3B8D566F" w14:textId="4F583F4B" w:rsidR="008974AD" w:rsidRPr="0033626C" w:rsidRDefault="00350E05" w:rsidP="008974AD">
      <w:pPr>
        <w:pStyle w:val="ListBullet"/>
      </w:pPr>
      <w:r>
        <w:t>Changes to t</w:t>
      </w:r>
      <w:r w:rsidR="008974AD" w:rsidRPr="00FB20F2">
        <w:t xml:space="preserve">he </w:t>
      </w:r>
      <w:r w:rsidR="008974AD" w:rsidRPr="009643BF">
        <w:rPr>
          <w:i/>
          <w:iCs/>
        </w:rPr>
        <w:t>Health Insurance Act 1973</w:t>
      </w:r>
      <w:r w:rsidR="008974AD" w:rsidRPr="0033626C">
        <w:t xml:space="preserve"> will</w:t>
      </w:r>
      <w:r>
        <w:t xml:space="preserve"> commence</w:t>
      </w:r>
      <w:r w:rsidR="008974AD" w:rsidRPr="0033626C">
        <w:t xml:space="preserve"> to allow </w:t>
      </w:r>
      <w:r w:rsidR="008974AD" w:rsidRPr="0033626C">
        <w:rPr>
          <w:color w:val="auto"/>
        </w:rPr>
        <w:t xml:space="preserve">patients 14 days to receive all imaging </w:t>
      </w:r>
      <w:r w:rsidR="008974AD">
        <w:rPr>
          <w:color w:val="auto"/>
        </w:rPr>
        <w:t>services</w:t>
      </w:r>
      <w:r w:rsidR="008974AD" w:rsidRPr="0033626C">
        <w:rPr>
          <w:color w:val="auto"/>
        </w:rPr>
        <w:t xml:space="preserve"> on a single request form, rather than 7</w:t>
      </w:r>
      <w:r w:rsidR="008974AD">
        <w:rPr>
          <w:color w:val="auto"/>
        </w:rPr>
        <w:t xml:space="preserve"> days</w:t>
      </w:r>
      <w:r w:rsidR="008974AD" w:rsidRPr="0033626C">
        <w:rPr>
          <w:color w:val="auto"/>
        </w:rPr>
        <w:t>.</w:t>
      </w:r>
    </w:p>
    <w:p w14:paraId="55658C01" w14:textId="56D9F030" w:rsidR="0007580D" w:rsidRDefault="0007580D" w:rsidP="0033626C">
      <w:pPr>
        <w:pStyle w:val="ListBullet"/>
      </w:pPr>
      <w:r w:rsidRPr="0033626C">
        <w:t>20</w:t>
      </w:r>
      <w:r w:rsidR="00064168" w:rsidRPr="0033626C">
        <w:t xml:space="preserve"> items (</w:t>
      </w:r>
      <w:r w:rsidRPr="0033626C">
        <w:rPr>
          <w:bCs/>
          <w:iCs/>
        </w:rPr>
        <w:t>55857, 55859, 55861, 55863, 55865, 55867, 55869, 55871, 55873, 55875, 55877, 55879, 55881, 55883, 55885, 55887, 55889, 55891, 55893, 55895</w:t>
      </w:r>
      <w:r w:rsidR="00064168" w:rsidRPr="0033626C">
        <w:t>)</w:t>
      </w:r>
      <w:r w:rsidRPr="0033626C">
        <w:t xml:space="preserve"> will be deleted </w:t>
      </w:r>
      <w:r w:rsidR="00736AD6">
        <w:t xml:space="preserve">from </w:t>
      </w:r>
      <w:r>
        <w:t xml:space="preserve">the list of items able to be requested by participating nurse practitioners. </w:t>
      </w:r>
    </w:p>
    <w:p w14:paraId="63A09BF4" w14:textId="3EAFB180" w:rsidR="00D0140B" w:rsidRDefault="00D0140B" w:rsidP="0033626C">
      <w:pPr>
        <w:pStyle w:val="ListBullet"/>
      </w:pPr>
      <w:r>
        <w:t>Echocardiography item 55133</w:t>
      </w:r>
      <w:r w:rsidR="002E4B23">
        <w:t xml:space="preserve"> </w:t>
      </w:r>
      <w:r w:rsidR="00FF5D18">
        <w:t xml:space="preserve">will be expanded </w:t>
      </w:r>
      <w:r w:rsidR="002E4B23">
        <w:t>to include patients on cardiac PBS-listed medicines with cardiotoxic side effects.</w:t>
      </w:r>
    </w:p>
    <w:p w14:paraId="37B204E0" w14:textId="77777777" w:rsidR="008340C2" w:rsidRDefault="008340C2" w:rsidP="008340C2">
      <w:pPr>
        <w:rPr>
          <w:szCs w:val="22"/>
        </w:rPr>
      </w:pPr>
    </w:p>
    <w:p w14:paraId="42BD5171" w14:textId="77777777" w:rsidR="00064168" w:rsidRDefault="00064168" w:rsidP="00064168">
      <w:pPr>
        <w:pStyle w:val="Heading2"/>
      </w:pPr>
      <w:r>
        <w:lastRenderedPageBreak/>
        <w:t>Why are the changes being made?</w:t>
      </w:r>
    </w:p>
    <w:p w14:paraId="76EBFC14" w14:textId="77777777" w:rsidR="00E028DB" w:rsidRDefault="00E028DB" w:rsidP="00E028DB">
      <w:pPr>
        <w:rPr>
          <w:bCs/>
        </w:rPr>
      </w:pPr>
      <w:r w:rsidRPr="00E028DB">
        <w:rPr>
          <w:bCs/>
        </w:rPr>
        <w:t>These changes are being made to ensure that diagnostic imaging services provided under Medicare remain current, reflect contemporary clinical practice, and improve access to clinically appropriate services, including key women’s health services.</w:t>
      </w:r>
    </w:p>
    <w:p w14:paraId="63539B95" w14:textId="3A2B76A9" w:rsidR="00EC1F19" w:rsidRPr="00E028DB" w:rsidRDefault="00EC1F19" w:rsidP="00E028DB">
      <w:pPr>
        <w:rPr>
          <w:bCs/>
        </w:rPr>
      </w:pPr>
      <w:r>
        <w:rPr>
          <w:bCs/>
        </w:rPr>
        <w:t xml:space="preserve">The deletion of items </w:t>
      </w:r>
      <w:r>
        <w:t xml:space="preserve">from the list of items able to be requested by participating nurse practitioners is the correction of an administrative error. </w:t>
      </w:r>
      <w:r w:rsidR="00350E05" w:rsidRPr="00350E05">
        <w:t>The removed items are NR-Type items which do not require a request and therefore cannot be requested by participating nurse practitioners.</w:t>
      </w:r>
    </w:p>
    <w:p w14:paraId="4B2559AC" w14:textId="76436AAA" w:rsidR="00064168" w:rsidRDefault="00064168" w:rsidP="00064168">
      <w:pPr>
        <w:pStyle w:val="Heading2"/>
      </w:pPr>
      <w:r>
        <w:t xml:space="preserve">What does this mean for </w:t>
      </w:r>
      <w:r w:rsidR="0079432B" w:rsidRPr="00DE6C4A">
        <w:t>requestors</w:t>
      </w:r>
      <w:r w:rsidR="00B11315">
        <w:t xml:space="preserve"> and providers</w:t>
      </w:r>
      <w:r>
        <w:t>?</w:t>
      </w:r>
    </w:p>
    <w:p w14:paraId="7122AEF1" w14:textId="1B0E4BA3" w:rsidR="00C855E6" w:rsidRPr="00B175C1" w:rsidRDefault="00C855E6" w:rsidP="00C855E6">
      <w:r w:rsidRPr="00B175C1">
        <w:t>Request</w:t>
      </w:r>
      <w:r>
        <w:t>o</w:t>
      </w:r>
      <w:r w:rsidRPr="00B175C1">
        <w:t xml:space="preserve">rs should be aware of the item </w:t>
      </w:r>
      <w:r>
        <w:t xml:space="preserve">amendments </w:t>
      </w:r>
      <w:r w:rsidRPr="00B175C1">
        <w:t xml:space="preserve">to ensure that they </w:t>
      </w:r>
      <w:r>
        <w:t>have up to date knowledge of which</w:t>
      </w:r>
      <w:r w:rsidR="00350E05">
        <w:t xml:space="preserve"> breast imaging</w:t>
      </w:r>
      <w:r>
        <w:t xml:space="preserve"> items are able to be </w:t>
      </w:r>
      <w:r w:rsidR="00350E05">
        <w:t>performed</w:t>
      </w:r>
      <w:r>
        <w:t xml:space="preserve"> on a single occasion</w:t>
      </w:r>
      <w:r w:rsidRPr="00B175C1">
        <w:t xml:space="preserve"> to ensure that the appropriate imaging service</w:t>
      </w:r>
      <w:r>
        <w:t>s</w:t>
      </w:r>
      <w:r w:rsidRPr="00B175C1">
        <w:t xml:space="preserve"> </w:t>
      </w:r>
      <w:r>
        <w:t>are</w:t>
      </w:r>
      <w:r w:rsidRPr="00B175C1">
        <w:t xml:space="preserve"> </w:t>
      </w:r>
      <w:r w:rsidR="00350E05">
        <w:t>requested</w:t>
      </w:r>
      <w:r>
        <w:t>.</w:t>
      </w:r>
    </w:p>
    <w:p w14:paraId="1062C4F9" w14:textId="22E70E50" w:rsidR="00B175C1" w:rsidRDefault="00B34028" w:rsidP="008A227B">
      <w:r>
        <w:t xml:space="preserve">Providers will </w:t>
      </w:r>
      <w:r w:rsidR="00521AA0">
        <w:t xml:space="preserve">have reduced administrative burden, </w:t>
      </w:r>
      <w:r>
        <w:t>be</w:t>
      </w:r>
      <w:r w:rsidR="00521AA0">
        <w:t>tter enabling them</w:t>
      </w:r>
      <w:r>
        <w:t xml:space="preserve"> to pro</w:t>
      </w:r>
      <w:r w:rsidR="00CE6994">
        <w:t>vide appropriate imaging services for diagnosis and management of breast</w:t>
      </w:r>
      <w:r w:rsidR="00C950EB">
        <w:t xml:space="preserve"> conditions</w:t>
      </w:r>
      <w:r w:rsidR="00DE6C4A">
        <w:t xml:space="preserve">, streamlining service provision and clinician scheduling. </w:t>
      </w:r>
    </w:p>
    <w:p w14:paraId="2322C5F2" w14:textId="7435BC18" w:rsidR="00717B06" w:rsidRDefault="00717B06" w:rsidP="008A227B">
      <w:r>
        <w:t xml:space="preserve">The changes to nuclear medicine </w:t>
      </w:r>
      <w:r w:rsidR="00FD0B45">
        <w:t xml:space="preserve">imaging items will provide certainty for patients and </w:t>
      </w:r>
      <w:r w:rsidR="00675E24">
        <w:t>providers and</w:t>
      </w:r>
      <w:r w:rsidR="00FD0B45">
        <w:t xml:space="preserve"> ensure continued acces</w:t>
      </w:r>
      <w:r w:rsidR="006F5C1C">
        <w:t>s</w:t>
      </w:r>
      <w:r w:rsidR="00292E0C">
        <w:t xml:space="preserve"> to </w:t>
      </w:r>
      <w:r w:rsidR="00292E0C" w:rsidRPr="00292E0C">
        <w:t>essential nuclear medicine imaging services used in the diagnosis of cancer, infection, and gastrointestinal and cardiac conditions</w:t>
      </w:r>
      <w:r w:rsidR="00292E0C">
        <w:t>.</w:t>
      </w:r>
    </w:p>
    <w:p w14:paraId="2F39E7F4" w14:textId="33849715" w:rsidR="000509D7" w:rsidRDefault="000509D7" w:rsidP="008A227B">
      <w:r>
        <w:t xml:space="preserve">The </w:t>
      </w:r>
      <w:r w:rsidR="006138E5" w:rsidRPr="006138E5">
        <w:t xml:space="preserve">amendment to item 55133 will provide greater </w:t>
      </w:r>
      <w:r w:rsidR="00245152" w:rsidRPr="00245152">
        <w:t>clarity and confidence for providers in using the correct echocardiography item where more frequent monitoring is clinically indicated for patients receiving medicines with cardiotoxic side effects</w:t>
      </w:r>
      <w:r w:rsidR="006138E5">
        <w:t>.</w:t>
      </w:r>
    </w:p>
    <w:p w14:paraId="210367F0" w14:textId="261674FB" w:rsidR="00181575" w:rsidRDefault="00064168" w:rsidP="00E847D4">
      <w:pPr>
        <w:pStyle w:val="Heading2"/>
      </w:pPr>
      <w:r>
        <w:t>How will these changes affect patients</w:t>
      </w:r>
      <w:r w:rsidRPr="001A7FB7">
        <w:t>?</w:t>
      </w:r>
    </w:p>
    <w:p w14:paraId="52A5C852" w14:textId="77777777" w:rsidR="00181575" w:rsidRDefault="00181575" w:rsidP="001B65AD">
      <w:r w:rsidRPr="00181575">
        <w:t>The changes will improve patient access to clinically appropriate diagnostic imaging services, reduce unnecessary repeat appointments, and support timely diagnosis and ongoing management.</w:t>
      </w:r>
    </w:p>
    <w:p w14:paraId="5111FF23" w14:textId="7C4DE060" w:rsidR="001B65AD" w:rsidRDefault="001B65AD" w:rsidP="001B65AD">
      <w:r w:rsidRPr="001B65AD">
        <w:t>Patients who require nuclear medicine imaging using gallium</w:t>
      </w:r>
      <w:r w:rsidRPr="001B65AD">
        <w:noBreakHyphen/>
        <w:t>67 or thallium</w:t>
      </w:r>
      <w:r w:rsidRPr="001B65AD">
        <w:noBreakHyphen/>
        <w:t>201 will continue to have access to these services</w:t>
      </w:r>
      <w:r w:rsidR="000876FD">
        <w:t xml:space="preserve">, which are </w:t>
      </w:r>
      <w:r w:rsidR="000876FD" w:rsidRPr="00292E0C">
        <w:t>used in the diagnosis of cancer, infection, and gastrointestinal and cardiac conditions</w:t>
      </w:r>
      <w:r w:rsidR="000876FD">
        <w:t>.</w:t>
      </w:r>
    </w:p>
    <w:p w14:paraId="1FB62D5E" w14:textId="6155F5C9" w:rsidR="00D03457" w:rsidRPr="001B65AD" w:rsidRDefault="00D03457" w:rsidP="001B65AD">
      <w:r>
        <w:t>Pa</w:t>
      </w:r>
      <w:r w:rsidRPr="00D03457">
        <w:t>tients receiving PBS</w:t>
      </w:r>
      <w:r w:rsidRPr="00D03457">
        <w:noBreakHyphen/>
        <w:t>listed medicines with cardiotoxic side effects may benefit from improved access to clinically appropriate echocardiographic monitoring to support safe and ongoing prescribing</w:t>
      </w:r>
      <w:r w:rsidR="001867DD">
        <w:t>.</w:t>
      </w:r>
    </w:p>
    <w:p w14:paraId="2C97EB78" w14:textId="5C5786B6" w:rsidR="00823E8B" w:rsidRPr="00E7366A" w:rsidRDefault="00823E8B" w:rsidP="00E847D4">
      <w:pPr>
        <w:rPr>
          <w:rFonts w:cs="Arial"/>
          <w:color w:val="auto"/>
          <w:szCs w:val="22"/>
        </w:rPr>
      </w:pPr>
      <w:r w:rsidRPr="00E7366A">
        <w:rPr>
          <w:color w:val="auto"/>
          <w:szCs w:val="22"/>
        </w:rPr>
        <w:t xml:space="preserve">There should be no impacts on </w:t>
      </w:r>
      <w:r w:rsidR="006766C1" w:rsidRPr="00E7366A">
        <w:rPr>
          <w:color w:val="auto"/>
          <w:szCs w:val="22"/>
        </w:rPr>
        <w:t>the</w:t>
      </w:r>
      <w:r w:rsidRPr="00E7366A">
        <w:rPr>
          <w:color w:val="auto"/>
          <w:szCs w:val="22"/>
        </w:rPr>
        <w:t xml:space="preserve"> patients </w:t>
      </w:r>
      <w:r w:rsidR="006766C1" w:rsidRPr="00E7366A">
        <w:rPr>
          <w:color w:val="auto"/>
          <w:szCs w:val="22"/>
        </w:rPr>
        <w:t xml:space="preserve">of nurse practitioners </w:t>
      </w:r>
      <w:r w:rsidRPr="00E7366A">
        <w:rPr>
          <w:color w:val="auto"/>
          <w:szCs w:val="22"/>
        </w:rPr>
        <w:t xml:space="preserve">as a result of the removal of NR-type items from the list of items able to be requested by nurse practitioners. All corresponding R-type items are still available for nurse practitioners to request. </w:t>
      </w:r>
    </w:p>
    <w:p w14:paraId="055DE557" w14:textId="03FF25EC" w:rsidR="00823E8B" w:rsidRDefault="00064168" w:rsidP="003E6E13">
      <w:pPr>
        <w:pStyle w:val="Heading2"/>
      </w:pPr>
      <w:r w:rsidRPr="001A7FB7">
        <w:t>Who was consulted on the changes?</w:t>
      </w:r>
    </w:p>
    <w:p w14:paraId="0063B843" w14:textId="01DEF6E6" w:rsidR="0033626C" w:rsidRDefault="0033626C" w:rsidP="0033626C">
      <w:r>
        <w:t xml:space="preserve">The </w:t>
      </w:r>
      <w:r w:rsidR="00350E05">
        <w:t xml:space="preserve">Department of Health, Disability and Ageing (the </w:t>
      </w:r>
      <w:r w:rsidR="00823E8B">
        <w:t>department</w:t>
      </w:r>
      <w:r w:rsidR="00350E05">
        <w:t>)</w:t>
      </w:r>
      <w:r>
        <w:t xml:space="preserve"> consulted with a range of stakeholders including experts from the diagnostic imaging and medical sectors, as well as consumer representative groups. Some of the stakeholders consulted for </w:t>
      </w:r>
      <w:r w:rsidR="00823E8B">
        <w:t xml:space="preserve">these </w:t>
      </w:r>
      <w:r>
        <w:t>changes to the MBS included:</w:t>
      </w:r>
    </w:p>
    <w:p w14:paraId="0CA09C56" w14:textId="77777777" w:rsidR="0033626C" w:rsidRDefault="0033626C" w:rsidP="0033626C">
      <w:pPr>
        <w:pStyle w:val="ListParagraph"/>
        <w:numPr>
          <w:ilvl w:val="0"/>
          <w:numId w:val="36"/>
        </w:numPr>
      </w:pPr>
      <w:r>
        <w:lastRenderedPageBreak/>
        <w:t>Australian Diagnostic Imaging Association</w:t>
      </w:r>
    </w:p>
    <w:p w14:paraId="089A595A" w14:textId="77777777" w:rsidR="0033626C" w:rsidRDefault="0033626C" w:rsidP="0033626C">
      <w:pPr>
        <w:pStyle w:val="ListParagraph"/>
        <w:numPr>
          <w:ilvl w:val="0"/>
          <w:numId w:val="36"/>
        </w:numPr>
      </w:pPr>
      <w:r>
        <w:t>Australian Medical Association</w:t>
      </w:r>
    </w:p>
    <w:p w14:paraId="246285D7" w14:textId="77777777" w:rsidR="0033626C" w:rsidRDefault="0033626C" w:rsidP="0033626C">
      <w:pPr>
        <w:pStyle w:val="ListParagraph"/>
        <w:numPr>
          <w:ilvl w:val="0"/>
          <w:numId w:val="36"/>
        </w:numPr>
      </w:pPr>
      <w:r>
        <w:t>Australian College of Midwives</w:t>
      </w:r>
    </w:p>
    <w:p w14:paraId="72B53D81" w14:textId="77777777" w:rsidR="0033626C" w:rsidRDefault="0033626C" w:rsidP="0033626C">
      <w:pPr>
        <w:pStyle w:val="ListParagraph"/>
        <w:numPr>
          <w:ilvl w:val="0"/>
          <w:numId w:val="36"/>
        </w:numPr>
      </w:pPr>
      <w:r>
        <w:t>Australian College of Nurse Practitioners</w:t>
      </w:r>
    </w:p>
    <w:p w14:paraId="4271D9CA" w14:textId="633235C2" w:rsidR="0028544A" w:rsidRPr="004C4DC9" w:rsidRDefault="0028544A" w:rsidP="0033626C">
      <w:pPr>
        <w:pStyle w:val="ListParagraph"/>
        <w:numPr>
          <w:ilvl w:val="0"/>
          <w:numId w:val="36"/>
        </w:numPr>
        <w:rPr>
          <w:szCs w:val="22"/>
        </w:rPr>
      </w:pPr>
      <w:r>
        <w:t>Australasian</w:t>
      </w:r>
      <w:r w:rsidRPr="00071776">
        <w:rPr>
          <w:szCs w:val="22"/>
        </w:rPr>
        <w:t xml:space="preserve"> </w:t>
      </w:r>
      <w:r w:rsidR="00071776" w:rsidRPr="00E7366A">
        <w:rPr>
          <w:bCs/>
          <w:iCs/>
          <w:szCs w:val="22"/>
        </w:rPr>
        <w:t>Association of Nuclear Medicine Specialists</w:t>
      </w:r>
    </w:p>
    <w:p w14:paraId="6B592C03" w14:textId="59C1C15C" w:rsidR="004C4DC9" w:rsidRPr="00BA61A5" w:rsidRDefault="004C4DC9" w:rsidP="0033626C">
      <w:pPr>
        <w:pStyle w:val="ListParagraph"/>
        <w:numPr>
          <w:ilvl w:val="0"/>
          <w:numId w:val="36"/>
        </w:numPr>
        <w:rPr>
          <w:szCs w:val="22"/>
        </w:rPr>
      </w:pPr>
      <w:r>
        <w:rPr>
          <w:bCs/>
          <w:iCs/>
          <w:szCs w:val="22"/>
        </w:rPr>
        <w:t>Bristol Myers Squibb</w:t>
      </w:r>
    </w:p>
    <w:p w14:paraId="3539B9E7" w14:textId="64297F2A" w:rsidR="00BA61A5" w:rsidRPr="00071776" w:rsidRDefault="00BA61A5" w:rsidP="0033626C">
      <w:pPr>
        <w:pStyle w:val="ListParagraph"/>
        <w:numPr>
          <w:ilvl w:val="0"/>
          <w:numId w:val="36"/>
        </w:numPr>
        <w:rPr>
          <w:szCs w:val="22"/>
        </w:rPr>
      </w:pPr>
      <w:r>
        <w:rPr>
          <w:bCs/>
          <w:iCs/>
          <w:szCs w:val="22"/>
        </w:rPr>
        <w:t>Cardiac Society of Australia and New Zealand</w:t>
      </w:r>
    </w:p>
    <w:p w14:paraId="2E5DC853" w14:textId="5C715140" w:rsidR="00071776" w:rsidRPr="00071776" w:rsidRDefault="00071776" w:rsidP="0033626C">
      <w:pPr>
        <w:pStyle w:val="ListParagraph"/>
        <w:numPr>
          <w:ilvl w:val="0"/>
          <w:numId w:val="36"/>
        </w:numPr>
        <w:rPr>
          <w:szCs w:val="22"/>
        </w:rPr>
      </w:pPr>
      <w:r>
        <w:rPr>
          <w:bCs/>
          <w:iCs/>
          <w:szCs w:val="22"/>
        </w:rPr>
        <w:t>Global Medical Solutions Australia</w:t>
      </w:r>
    </w:p>
    <w:p w14:paraId="2E058436" w14:textId="77777777" w:rsidR="0033626C" w:rsidRDefault="0033626C" w:rsidP="0033626C">
      <w:pPr>
        <w:pStyle w:val="ListParagraph"/>
        <w:numPr>
          <w:ilvl w:val="0"/>
          <w:numId w:val="36"/>
        </w:numPr>
      </w:pPr>
      <w:r>
        <w:t xml:space="preserve">Royal Australian College of General Practitioners </w:t>
      </w:r>
    </w:p>
    <w:p w14:paraId="24ADD952" w14:textId="77777777" w:rsidR="0033626C" w:rsidRDefault="0033626C" w:rsidP="0033626C">
      <w:pPr>
        <w:pStyle w:val="ListParagraph"/>
        <w:numPr>
          <w:ilvl w:val="0"/>
          <w:numId w:val="36"/>
        </w:numPr>
      </w:pPr>
      <w:r>
        <w:t>Royal Australian and New Zealand College of Obstetricians and Gynaecologists</w:t>
      </w:r>
    </w:p>
    <w:p w14:paraId="3033B22B" w14:textId="6611303D" w:rsidR="0033626C" w:rsidRDefault="0033626C" w:rsidP="00064168">
      <w:pPr>
        <w:pStyle w:val="ListParagraph"/>
        <w:numPr>
          <w:ilvl w:val="0"/>
          <w:numId w:val="36"/>
        </w:numPr>
      </w:pPr>
      <w:r>
        <w:t>Royal Australian and New Zealand College of Radiologists</w:t>
      </w:r>
    </w:p>
    <w:p w14:paraId="3E4CE45E" w14:textId="77777777" w:rsidR="009E09B8" w:rsidRDefault="009E09B8" w:rsidP="004C4DC9">
      <w:pPr>
        <w:pStyle w:val="ListParagraph"/>
      </w:pPr>
    </w:p>
    <w:p w14:paraId="32E82B19" w14:textId="422212B0" w:rsidR="00064168" w:rsidRDefault="00064168" w:rsidP="00064168">
      <w:pPr>
        <w:pStyle w:val="Heading2"/>
      </w:pPr>
      <w:r w:rsidRPr="001A7FB7">
        <w:t>How will the changes be monitored</w:t>
      </w:r>
      <w:r>
        <w:t xml:space="preserve"> and reviewed</w:t>
      </w:r>
      <w:r w:rsidRPr="001A7FB7">
        <w:t>?</w:t>
      </w:r>
    </w:p>
    <w:p w14:paraId="0F095F76" w14:textId="7079954C" w:rsidR="0033626C" w:rsidRDefault="0033626C" w:rsidP="009170A9">
      <w:pPr>
        <w:rPr>
          <w:szCs w:val="22"/>
        </w:rPr>
      </w:pPr>
      <w:r w:rsidRPr="0033626C">
        <w:rPr>
          <w:szCs w:val="22"/>
        </w:rPr>
        <w:t>The department regularly reviews the use of new and amended MBS items in consultation with the profession.</w:t>
      </w:r>
    </w:p>
    <w:p w14:paraId="0B9BA537" w14:textId="04892BBC" w:rsidR="009170A9" w:rsidRPr="00B27A99" w:rsidRDefault="009170A9" w:rsidP="009170A9">
      <w:pPr>
        <w:rPr>
          <w:szCs w:val="22"/>
        </w:rPr>
      </w:pPr>
      <w:r w:rsidRPr="00D20254">
        <w:rPr>
          <w:szCs w:val="22"/>
        </w:rPr>
        <w:t>Providers are responsible for ensuring Medicare services claimed using their provider number meet all legislative requirements</w:t>
      </w:r>
      <w:r>
        <w:rPr>
          <w:szCs w:val="22"/>
        </w:rPr>
        <w:t xml:space="preserve">. </w:t>
      </w:r>
      <w:r w:rsidRPr="00D20254">
        <w:rPr>
          <w:szCs w:val="22"/>
        </w:rPr>
        <w:t xml:space="preserve">All Medicare claiming is subject to compliance checks and providers may be required to submit evidence about the services they bill. More information about </w:t>
      </w:r>
      <w:r>
        <w:rPr>
          <w:szCs w:val="22"/>
        </w:rPr>
        <w:t>the d</w:t>
      </w:r>
      <w:r w:rsidRPr="00D20254">
        <w:rPr>
          <w:szCs w:val="22"/>
        </w:rPr>
        <w:t>epartment</w:t>
      </w:r>
      <w:r>
        <w:rPr>
          <w:szCs w:val="22"/>
        </w:rPr>
        <w:t>’s</w:t>
      </w:r>
      <w:r w:rsidRPr="00D20254">
        <w:rPr>
          <w:szCs w:val="22"/>
        </w:rPr>
        <w:t xml:space="preserve"> compliance program can be found on its website at </w:t>
      </w:r>
      <w:hyperlink r:id="rId8" w:tgtFrame="_blank" w:tooltip="https://www.health.gov.au/topics/medicare/compliance" w:history="1">
        <w:r w:rsidRPr="001F76C6">
          <w:rPr>
            <w:rStyle w:val="Hyperlink"/>
            <w:szCs w:val="22"/>
          </w:rPr>
          <w:t>Medicare compliance</w:t>
        </w:r>
      </w:hyperlink>
      <w:r w:rsidRPr="001F76C6">
        <w:rPr>
          <w:szCs w:val="22"/>
        </w:rPr>
        <w:t>.</w:t>
      </w:r>
    </w:p>
    <w:p w14:paraId="3C63E237" w14:textId="77777777" w:rsidR="00064168" w:rsidRDefault="00064168" w:rsidP="00064168">
      <w:pPr>
        <w:pStyle w:val="Heading2"/>
      </w:pPr>
      <w:r>
        <w:t>Where can I find more information?</w:t>
      </w:r>
    </w:p>
    <w:p w14:paraId="5EEA2BAC" w14:textId="784AE0EE" w:rsidR="00064168" w:rsidRPr="00867595" w:rsidRDefault="00064168" w:rsidP="00064168">
      <w:pPr>
        <w:rPr>
          <w:szCs w:val="22"/>
        </w:rPr>
      </w:pPr>
      <w:r w:rsidRPr="00867595">
        <w:rPr>
          <w:szCs w:val="22"/>
        </w:rPr>
        <w:t xml:space="preserve">The full item descriptor(s) and information on other changes to the MBS can be found on the </w:t>
      </w:r>
      <w:hyperlink r:id="rId9" w:history="1">
        <w:r w:rsidRPr="0019761F">
          <w:rPr>
            <w:rStyle w:val="Hyperlink"/>
            <w:szCs w:val="22"/>
          </w:rPr>
          <w:t>MBS Online website</w:t>
        </w:r>
      </w:hyperlink>
      <w:r w:rsidRPr="00867595">
        <w:rPr>
          <w:rStyle w:val="Hyperlink"/>
          <w:szCs w:val="22"/>
        </w:rPr>
        <w:t>.</w:t>
      </w:r>
      <w:r w:rsidRPr="00867595">
        <w:rPr>
          <w:szCs w:val="22"/>
        </w:rPr>
        <w:t xml:space="preserve"> You can also subscribe to future MBS updates by visiting </w:t>
      </w:r>
      <w:r w:rsidR="00056A81">
        <w:rPr>
          <w:szCs w:val="22"/>
        </w:rPr>
        <w:t>‘</w:t>
      </w:r>
      <w:hyperlink r:id="rId10" w:history="1">
        <w:r w:rsidR="00056A81">
          <w:rPr>
            <w:rStyle w:val="Hyperlink"/>
            <w:szCs w:val="22"/>
          </w:rPr>
          <w:t>Subscribe to the MBS</w:t>
        </w:r>
      </w:hyperlink>
      <w:r w:rsidR="00056A81">
        <w:rPr>
          <w:szCs w:val="22"/>
        </w:rPr>
        <w:t>’</w:t>
      </w:r>
      <w:r w:rsidR="00525479">
        <w:rPr>
          <w:szCs w:val="22"/>
        </w:rPr>
        <w:t xml:space="preserve"> </w:t>
      </w:r>
      <w:r w:rsidR="00056A81">
        <w:rPr>
          <w:szCs w:val="22"/>
        </w:rPr>
        <w:t>on the MBS Online website</w:t>
      </w:r>
      <w:r w:rsidRPr="00867595">
        <w:rPr>
          <w:szCs w:val="22"/>
        </w:rPr>
        <w:t xml:space="preserve">. </w:t>
      </w:r>
    </w:p>
    <w:p w14:paraId="19B67CD4" w14:textId="7A1AB03C" w:rsidR="001873B1" w:rsidRPr="000B7029" w:rsidRDefault="001873B1" w:rsidP="00064168">
      <w:pPr>
        <w:rPr>
          <w:szCs w:val="22"/>
        </w:rPr>
      </w:pPr>
      <w:r w:rsidRPr="001873B1">
        <w:rPr>
          <w:szCs w:val="22"/>
        </w:rPr>
        <w:t xml:space="preserve">Providers seeking advice on interpretation of MBS items, explanatory notes and associated legislation can use the department’s email advice service by emailing </w:t>
      </w:r>
      <w:hyperlink r:id="rId11" w:history="1">
        <w:r w:rsidRPr="001873B1">
          <w:rPr>
            <w:rStyle w:val="Hyperlink"/>
            <w:szCs w:val="22"/>
          </w:rPr>
          <w:t>askMBS@health.gov.au</w:t>
        </w:r>
      </w:hyperlink>
      <w:r w:rsidRPr="001873B1">
        <w:rPr>
          <w:szCs w:val="22"/>
        </w:rPr>
        <w:t>.</w:t>
      </w:r>
    </w:p>
    <w:p w14:paraId="1D6CA1FB" w14:textId="2B0A86BC" w:rsidR="001245EF" w:rsidRDefault="001245EF" w:rsidP="001245EF">
      <w:pPr>
        <w:rPr>
          <w:color w:val="auto"/>
          <w:sz w:val="20"/>
          <w:szCs w:val="21"/>
        </w:rPr>
      </w:pPr>
      <w:r>
        <w:t xml:space="preserve">Private health insurance information on the product tier arrangements is available at </w:t>
      </w:r>
      <w:hyperlink r:id="rId12" w:history="1">
        <w:r>
          <w:rPr>
            <w:rStyle w:val="Hyperlink"/>
          </w:rPr>
          <w:t>www.privatehealth.gov.au</w:t>
        </w:r>
      </w:hyperlink>
      <w:r>
        <w:t xml:space="preserve">. Detailed information on the MBS item listing within clinical categories is available on the </w:t>
      </w:r>
      <w:hyperlink r:id="rId13" w:history="1">
        <w:r w:rsidR="001427CD">
          <w:rPr>
            <w:rStyle w:val="Hyperlink"/>
          </w:rPr>
          <w:t>d</w:t>
        </w:r>
        <w:r>
          <w:rPr>
            <w:rStyle w:val="Hyperlink"/>
          </w:rPr>
          <w:t>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w:t>
      </w:r>
      <w:r w:rsidR="00BD50C6">
        <w:rPr>
          <w:i/>
        </w:rPr>
        <w:t> </w:t>
      </w:r>
      <w:r w:rsidRPr="00B45350">
        <w:rPr>
          <w:i/>
        </w:rPr>
        <w:t>2011</w:t>
      </w:r>
      <w:r w:rsidR="005E2D76">
        <w:rPr>
          <w:i/>
        </w:rPr>
        <w:t xml:space="preserve"> </w:t>
      </w:r>
      <w:r w:rsidR="005E2D76">
        <w:rPr>
          <w:iCs/>
        </w:rPr>
        <w:t xml:space="preserve">found on the </w:t>
      </w:r>
      <w:hyperlink r:id="rId14" w:history="1">
        <w:r w:rsidR="005E2D76" w:rsidRPr="005E2D76">
          <w:rPr>
            <w:rStyle w:val="Hyperlink"/>
            <w:iCs/>
          </w:rPr>
          <w:t>Federal Register of Legislation</w:t>
        </w:r>
      </w:hyperlink>
      <w:r>
        <w:t xml:space="preserve">. If you have a query in relation to private health </w:t>
      </w:r>
      <w:r w:rsidR="00BD0A9E">
        <w:t>insurance,</w:t>
      </w:r>
      <w:r>
        <w:t xml:space="preserve"> you should email </w:t>
      </w:r>
      <w:hyperlink r:id="rId15" w:history="1">
        <w:r>
          <w:rPr>
            <w:rStyle w:val="Hyperlink"/>
          </w:rPr>
          <w:t>PHI@health.gov.au</w:t>
        </w:r>
      </w:hyperlink>
      <w:r>
        <w:t>.</w:t>
      </w:r>
    </w:p>
    <w:p w14:paraId="359DC9B9" w14:textId="02D7A2B5" w:rsidR="00064168" w:rsidRPr="00867595" w:rsidRDefault="00064168" w:rsidP="00064168">
      <w:pPr>
        <w:rPr>
          <w:szCs w:val="22"/>
        </w:rPr>
      </w:pPr>
      <w:r w:rsidRPr="00867595">
        <w:rPr>
          <w:szCs w:val="22"/>
        </w:rPr>
        <w:t>Subscribe to ‘</w:t>
      </w:r>
      <w:hyperlink r:id="rId16" w:history="1">
        <w:r w:rsidRPr="00867595">
          <w:rPr>
            <w:rStyle w:val="Hyperlink"/>
            <w:szCs w:val="22"/>
          </w:rPr>
          <w:t>News for Health Professionals</w:t>
        </w:r>
      </w:hyperlink>
      <w:r w:rsidRPr="00867595">
        <w:rPr>
          <w:szCs w:val="22"/>
        </w:rPr>
        <w:t xml:space="preserve">’ on the Services Australia website </w:t>
      </w:r>
      <w:r w:rsidR="00E91576">
        <w:rPr>
          <w:szCs w:val="22"/>
        </w:rPr>
        <w:t>to</w:t>
      </w:r>
      <w:r w:rsidRPr="00867595">
        <w:rPr>
          <w:szCs w:val="22"/>
        </w:rPr>
        <w:t xml:space="preserve"> receive regular news highlights.</w:t>
      </w:r>
    </w:p>
    <w:p w14:paraId="01509414" w14:textId="40308C06" w:rsidR="00064168" w:rsidRDefault="00064168" w:rsidP="00064168">
      <w:pPr>
        <w:rPr>
          <w:szCs w:val="22"/>
        </w:rPr>
      </w:pPr>
      <w:r w:rsidRPr="00867595">
        <w:rPr>
          <w:szCs w:val="22"/>
        </w:rPr>
        <w:t xml:space="preserve">If you are seeking advice in relation to Medicare billing, claiming, payments, or obtaining a provider number, please </w:t>
      </w:r>
      <w:bookmarkStart w:id="1" w:name="_Hlk7773414"/>
      <w:r w:rsidRPr="00867595">
        <w:rPr>
          <w:szCs w:val="22"/>
        </w:rPr>
        <w:t xml:space="preserve">go to the Health Professionals page on the Services Australia website or </w:t>
      </w:r>
      <w:bookmarkEnd w:id="1"/>
      <w:r w:rsidRPr="00867595">
        <w:rPr>
          <w:szCs w:val="22"/>
        </w:rPr>
        <w:t xml:space="preserve">contact Services Australia on the Provider Enquiry Line – 13 21 50. </w:t>
      </w:r>
    </w:p>
    <w:p w14:paraId="764155CD" w14:textId="77777777" w:rsidR="00F8234A" w:rsidRDefault="00064168" w:rsidP="00064168">
      <w:pPr>
        <w:rPr>
          <w:szCs w:val="22"/>
        </w:rPr>
      </w:pPr>
      <w:r w:rsidRPr="00867595">
        <w:rPr>
          <w:szCs w:val="22"/>
        </w:rPr>
        <w:t xml:space="preserve">The data file for software vendors when available can be accessed via the </w:t>
      </w:r>
      <w:hyperlink r:id="rId17" w:history="1">
        <w:r w:rsidR="00C02732" w:rsidRPr="00C02732">
          <w:rPr>
            <w:rStyle w:val="Hyperlink"/>
            <w:szCs w:val="22"/>
          </w:rPr>
          <w:t>Downloads</w:t>
        </w:r>
      </w:hyperlink>
      <w:r w:rsidRPr="00867595">
        <w:rPr>
          <w:szCs w:val="22"/>
        </w:rPr>
        <w:t xml:space="preserve"> page.</w:t>
      </w:r>
    </w:p>
    <w:p w14:paraId="6D6EB19D" w14:textId="28EDC7A9" w:rsidR="00BE3ED5" w:rsidRDefault="00BE3ED5" w:rsidP="00BE3ED5">
      <w:pPr>
        <w:pStyle w:val="Heading2"/>
      </w:pPr>
      <w:r>
        <w:lastRenderedPageBreak/>
        <w:t xml:space="preserve">Amended item descriptors (to take effect </w:t>
      </w:r>
      <w:r w:rsidR="00823E8B">
        <w:t>1 July 2026</w:t>
      </w:r>
      <w:r>
        <w:t>)</w:t>
      </w:r>
    </w:p>
    <w:tbl>
      <w:tblPr>
        <w:tblStyle w:val="GridTable4-Accent2"/>
        <w:tblW w:w="0" w:type="auto"/>
        <w:tblLook w:val="04A0" w:firstRow="1" w:lastRow="0" w:firstColumn="1" w:lastColumn="0" w:noHBand="0" w:noVBand="1"/>
      </w:tblPr>
      <w:tblGrid>
        <w:gridCol w:w="9060"/>
      </w:tblGrid>
      <w:tr w:rsidR="00BE3ED5" w14:paraId="148B360C" w14:textId="77777777" w:rsidTr="001210F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4AA0C3FA" w14:textId="5D57E7DC" w:rsidR="00BE3ED5" w:rsidRPr="008A0017" w:rsidRDefault="008437CA" w:rsidP="001210F8">
            <w:pPr>
              <w:rPr>
                <w:b w:val="0"/>
                <w:bCs w:val="0"/>
                <w:highlight w:val="yellow"/>
                <w:lang w:eastAsia="en-AU"/>
              </w:rPr>
            </w:pPr>
            <w:bookmarkStart w:id="2" w:name="_Hlk118987208"/>
            <w:r w:rsidRPr="002B4A7B">
              <w:rPr>
                <w:lang w:eastAsia="en-AU"/>
              </w:rPr>
              <w:t>Category</w:t>
            </w:r>
            <w:r w:rsidR="00B70C6C" w:rsidRPr="002B4A7B">
              <w:rPr>
                <w:lang w:eastAsia="en-AU"/>
              </w:rPr>
              <w:t xml:space="preserve"> </w:t>
            </w:r>
            <w:r w:rsidR="002B4A7B" w:rsidRPr="002B4A7B">
              <w:rPr>
                <w:lang w:eastAsia="en-AU"/>
              </w:rPr>
              <w:t>5 – Diagnostic Imaging Services</w:t>
            </w:r>
          </w:p>
        </w:tc>
      </w:tr>
      <w:tr w:rsidR="00BE3ED5" w14:paraId="4C44E092" w14:textId="77777777" w:rsidTr="001210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3BA5373D" w14:textId="6F6A4763" w:rsidR="00BE3ED5" w:rsidRPr="002B4A7B" w:rsidRDefault="008437CA" w:rsidP="001210F8">
            <w:pPr>
              <w:rPr>
                <w:b w:val="0"/>
                <w:bCs w:val="0"/>
                <w:lang w:eastAsia="en-AU"/>
              </w:rPr>
            </w:pPr>
            <w:r w:rsidRPr="002B4A7B">
              <w:rPr>
                <w:lang w:eastAsia="en-AU"/>
              </w:rPr>
              <w:t>Group</w:t>
            </w:r>
            <w:r w:rsidR="00B70C6C" w:rsidRPr="002B4A7B">
              <w:rPr>
                <w:lang w:eastAsia="en-AU"/>
              </w:rPr>
              <w:t xml:space="preserve"> </w:t>
            </w:r>
            <w:r w:rsidR="00823E8B" w:rsidRPr="002B4A7B">
              <w:rPr>
                <w:lang w:eastAsia="en-AU"/>
              </w:rPr>
              <w:t>I1 - Ultrasound</w:t>
            </w:r>
          </w:p>
        </w:tc>
      </w:tr>
      <w:tr w:rsidR="00642F20" w14:paraId="3DDFF680" w14:textId="77777777" w:rsidTr="001210F8">
        <w:tc>
          <w:tcPr>
            <w:cnfStyle w:val="001000000000" w:firstRow="0" w:lastRow="0" w:firstColumn="1" w:lastColumn="0" w:oddVBand="0" w:evenVBand="0" w:oddHBand="0" w:evenHBand="0" w:firstRowFirstColumn="0" w:firstRowLastColumn="0" w:lastRowFirstColumn="0" w:lastRowLastColumn="0"/>
            <w:tcW w:w="9060" w:type="dxa"/>
            <w:hideMark/>
          </w:tcPr>
          <w:p w14:paraId="7D263584" w14:textId="5694788C" w:rsidR="00642F20" w:rsidRPr="002B4A7B" w:rsidRDefault="00642F20" w:rsidP="00642F20">
            <w:pPr>
              <w:pStyle w:val="Tabletextleft"/>
              <w:rPr>
                <w:b/>
              </w:rPr>
            </w:pPr>
            <w:r w:rsidRPr="002B4A7B">
              <w:rPr>
                <w:b/>
              </w:rPr>
              <w:t>Subgroup</w:t>
            </w:r>
            <w:r w:rsidR="00935DA6" w:rsidRPr="002B4A7B">
              <w:rPr>
                <w:b/>
              </w:rPr>
              <w:t xml:space="preserve"> </w:t>
            </w:r>
            <w:r w:rsidR="002B4A7B">
              <w:rPr>
                <w:b/>
              </w:rPr>
              <w:t xml:space="preserve">6 - </w:t>
            </w:r>
            <w:r w:rsidR="00823E8B" w:rsidRPr="002B4A7B">
              <w:rPr>
                <w:b/>
              </w:rPr>
              <w:t>Musculoskeletal</w:t>
            </w:r>
          </w:p>
        </w:tc>
      </w:tr>
      <w:tr w:rsidR="00642F20" w14:paraId="25FF7AAD" w14:textId="77777777" w:rsidTr="001210F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4B940370" w14:textId="4ED4BBF8" w:rsidR="00642F20" w:rsidRPr="00823E8B" w:rsidRDefault="00823E8B" w:rsidP="00642F20">
            <w:pPr>
              <w:rPr>
                <w:b w:val="0"/>
                <w:bCs w:val="0"/>
              </w:rPr>
            </w:pPr>
            <w:r w:rsidRPr="00823E8B">
              <w:rPr>
                <w:b w:val="0"/>
                <w:bCs w:val="0"/>
              </w:rPr>
              <w:t>55812</w:t>
            </w:r>
          </w:p>
          <w:p w14:paraId="330610FE" w14:textId="77777777" w:rsidR="00823E8B" w:rsidRPr="00823E8B" w:rsidRDefault="00823E8B" w:rsidP="00823E8B">
            <w:pPr>
              <w:rPr>
                <w:b w:val="0"/>
                <w:bCs w:val="0"/>
              </w:rPr>
            </w:pPr>
            <w:r w:rsidRPr="00823E8B">
              <w:rPr>
                <w:b w:val="0"/>
                <w:bCs w:val="0"/>
              </w:rPr>
              <w:t>Chest or abdominal wall, one or more areas, ultrasound scan of</w:t>
            </w:r>
            <w:r w:rsidRPr="00EE622A">
              <w:rPr>
                <w:b w:val="0"/>
                <w:bCs w:val="0"/>
                <w:strike/>
                <w:color w:val="C00000"/>
              </w:rPr>
              <w:t>, if the service is not performed in conjunction with a service mentioned in item 55070, 55073, 55076 or 55079</w:t>
            </w:r>
            <w:r w:rsidRPr="00823E8B">
              <w:rPr>
                <w:b w:val="0"/>
                <w:bCs w:val="0"/>
                <w:color w:val="FF0000"/>
              </w:rPr>
              <w:t xml:space="preserve"> </w:t>
            </w:r>
            <w:r w:rsidRPr="00823E8B">
              <w:rPr>
                <w:b w:val="0"/>
                <w:bCs w:val="0"/>
              </w:rPr>
              <w:t>(R)</w:t>
            </w:r>
          </w:p>
          <w:p w14:paraId="3794883D" w14:textId="77777777" w:rsidR="00642F20" w:rsidRPr="00823E8B" w:rsidRDefault="00642F20" w:rsidP="00642F20">
            <w:pPr>
              <w:pStyle w:val="ListBullet"/>
              <w:rPr>
                <w:b w:val="0"/>
                <w:bCs w:val="0"/>
              </w:rPr>
            </w:pPr>
            <w:r w:rsidRPr="00823E8B">
              <w:rPr>
                <w:b w:val="0"/>
                <w:bCs w:val="0"/>
              </w:rPr>
              <w:t>Private Health Insurance Classification:</w:t>
            </w:r>
          </w:p>
          <w:p w14:paraId="583B5F54" w14:textId="7EB9804B" w:rsidR="00642F20" w:rsidRPr="00350E05" w:rsidRDefault="00642F20" w:rsidP="008A0017">
            <w:pPr>
              <w:pStyle w:val="ListBullet"/>
              <w:ind w:left="880"/>
              <w:rPr>
                <w:b w:val="0"/>
                <w:bCs w:val="0"/>
              </w:rPr>
            </w:pPr>
            <w:r w:rsidRPr="00350E05">
              <w:t xml:space="preserve">Clinical category: </w:t>
            </w:r>
            <w:r w:rsidR="002A3A87">
              <w:rPr>
                <w:b w:val="0"/>
                <w:bCs w:val="0"/>
              </w:rPr>
              <w:t>Support list (DI)</w:t>
            </w:r>
          </w:p>
          <w:p w14:paraId="2BDF063F" w14:textId="2D7BB210" w:rsidR="00642F20" w:rsidRPr="00823E8B" w:rsidRDefault="00642F20" w:rsidP="008A0017">
            <w:pPr>
              <w:pStyle w:val="ListBullet"/>
              <w:ind w:left="880"/>
            </w:pPr>
            <w:r w:rsidRPr="00350E05">
              <w:t xml:space="preserve">Procedure type: Type </w:t>
            </w:r>
            <w:r w:rsidR="00F20C42">
              <w:rPr>
                <w:b w:val="0"/>
                <w:bCs w:val="0"/>
              </w:rPr>
              <w:t>C</w:t>
            </w:r>
          </w:p>
        </w:tc>
      </w:tr>
      <w:bookmarkEnd w:id="2"/>
    </w:tbl>
    <w:p w14:paraId="38BF9DBA" w14:textId="77777777" w:rsidR="00823E8B" w:rsidRDefault="00823E8B" w:rsidP="00BE3ED5"/>
    <w:tbl>
      <w:tblPr>
        <w:tblStyle w:val="GridTable4-Accent2"/>
        <w:tblW w:w="0" w:type="auto"/>
        <w:tblLook w:val="04A0" w:firstRow="1" w:lastRow="0" w:firstColumn="1" w:lastColumn="0" w:noHBand="0" w:noVBand="1"/>
      </w:tblPr>
      <w:tblGrid>
        <w:gridCol w:w="9060"/>
      </w:tblGrid>
      <w:tr w:rsidR="00823E8B" w:rsidRPr="008A0017" w14:paraId="7F1C34D3"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633EE676" w14:textId="41390E53" w:rsidR="00823E8B" w:rsidRPr="008A0017" w:rsidRDefault="002B4A7B">
            <w:pPr>
              <w:rPr>
                <w:b w:val="0"/>
                <w:bCs w:val="0"/>
                <w:highlight w:val="yellow"/>
                <w:lang w:eastAsia="en-AU"/>
              </w:rPr>
            </w:pPr>
            <w:r w:rsidRPr="002B4A7B">
              <w:rPr>
                <w:lang w:eastAsia="en-AU"/>
              </w:rPr>
              <w:t>Category 5 – Diagnostic Imaging Services</w:t>
            </w:r>
          </w:p>
        </w:tc>
      </w:tr>
      <w:tr w:rsidR="00823E8B" w:rsidRPr="008A0017" w14:paraId="04434A0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78237B6F" w14:textId="77777777" w:rsidR="00823E8B" w:rsidRPr="008A0017" w:rsidRDefault="00823E8B">
            <w:pPr>
              <w:rPr>
                <w:b w:val="0"/>
                <w:bCs w:val="0"/>
                <w:highlight w:val="yellow"/>
                <w:lang w:eastAsia="en-AU"/>
              </w:rPr>
            </w:pPr>
            <w:r w:rsidRPr="002B4A7B">
              <w:rPr>
                <w:lang w:eastAsia="en-AU"/>
              </w:rPr>
              <w:t>Group I1 - Ultrasound</w:t>
            </w:r>
          </w:p>
        </w:tc>
      </w:tr>
      <w:tr w:rsidR="00823E8B" w:rsidRPr="008A0017" w14:paraId="451ABDAD" w14:textId="77777777">
        <w:tc>
          <w:tcPr>
            <w:cnfStyle w:val="001000000000" w:firstRow="0" w:lastRow="0" w:firstColumn="1" w:lastColumn="0" w:oddVBand="0" w:evenVBand="0" w:oddHBand="0" w:evenHBand="0" w:firstRowFirstColumn="0" w:firstRowLastColumn="0" w:lastRowFirstColumn="0" w:lastRowLastColumn="0"/>
            <w:tcW w:w="9060" w:type="dxa"/>
            <w:hideMark/>
          </w:tcPr>
          <w:p w14:paraId="247C06B9" w14:textId="209444B9" w:rsidR="00823E8B" w:rsidRPr="008A0017" w:rsidRDefault="00823E8B">
            <w:pPr>
              <w:pStyle w:val="Tabletextleft"/>
              <w:rPr>
                <w:b/>
                <w:highlight w:val="yellow"/>
              </w:rPr>
            </w:pPr>
            <w:r w:rsidRPr="00B70C6C">
              <w:rPr>
                <w:b/>
              </w:rPr>
              <w:t xml:space="preserve">Subgroup </w:t>
            </w:r>
            <w:r w:rsidR="002B4A7B">
              <w:rPr>
                <w:b/>
              </w:rPr>
              <w:t>1 - General</w:t>
            </w:r>
          </w:p>
        </w:tc>
      </w:tr>
      <w:tr w:rsidR="00823E8B" w:rsidRPr="00823E8B" w14:paraId="60DFDB8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2DEB60DA" w14:textId="31E9AA6A" w:rsidR="00823E8B" w:rsidRPr="00823E8B" w:rsidRDefault="002B4A7B">
            <w:pPr>
              <w:rPr>
                <w:b w:val="0"/>
                <w:bCs w:val="0"/>
              </w:rPr>
            </w:pPr>
            <w:r>
              <w:rPr>
                <w:b w:val="0"/>
                <w:bCs w:val="0"/>
              </w:rPr>
              <w:t>55066</w:t>
            </w:r>
          </w:p>
          <w:p w14:paraId="2292A38B" w14:textId="35A4CCB8" w:rsidR="002B4A7B" w:rsidRPr="002B4A7B" w:rsidRDefault="002B4A7B" w:rsidP="002B4A7B">
            <w:r w:rsidRPr="003D16FC">
              <w:rPr>
                <w:b w:val="0"/>
                <w:bCs w:val="0"/>
              </w:rPr>
              <w:t>Breasts, both, ultrasound scan, in conjunction with a surgical procedure using interventional techniques, if:</w:t>
            </w:r>
            <w:r w:rsidRPr="003D16FC">
              <w:rPr>
                <w:b w:val="0"/>
                <w:bCs w:val="0"/>
              </w:rPr>
              <w:br/>
              <w:t>(a) the request for the scan indicates that an ultrasound guided breast intervention be performed</w:t>
            </w:r>
            <w:r w:rsidRPr="002B4A7B">
              <w:rPr>
                <w:b w:val="0"/>
                <w:bCs w:val="0"/>
                <w:color w:val="auto"/>
              </w:rPr>
              <w:t>; and</w:t>
            </w:r>
            <w:r w:rsidRPr="002B4A7B">
              <w:rPr>
                <w:b w:val="0"/>
                <w:bCs w:val="0"/>
                <w:color w:val="auto"/>
              </w:rPr>
              <w:br/>
              <w:t>(b</w:t>
            </w:r>
            <w:r w:rsidRPr="00350E05">
              <w:rPr>
                <w:b w:val="0"/>
                <w:bCs w:val="0"/>
                <w:color w:val="auto"/>
              </w:rPr>
              <w:t xml:space="preserve">) </w:t>
            </w:r>
            <w:r w:rsidR="00350E05" w:rsidRPr="00EE622A">
              <w:rPr>
                <w:b w:val="0"/>
                <w:bCs w:val="0"/>
                <w:color w:val="C00000"/>
              </w:rPr>
              <w:t>the service is not performed in conjunction with</w:t>
            </w:r>
            <w:r w:rsidR="00350E05" w:rsidRPr="00EE622A">
              <w:rPr>
                <w:b w:val="0"/>
                <w:bCs w:val="0"/>
                <w:strike/>
                <w:color w:val="C00000"/>
              </w:rPr>
              <w:t xml:space="preserve"> any other item in this Group </w:t>
            </w:r>
            <w:r w:rsidR="00350E05" w:rsidRPr="00EE622A">
              <w:rPr>
                <w:b w:val="0"/>
                <w:bCs w:val="0"/>
                <w:color w:val="C00000"/>
              </w:rPr>
              <w:t xml:space="preserve">a service to which any other item in this Group applies (other than item 55070, 55071, 55073, 55076, 55079 or 55812) </w:t>
            </w:r>
            <w:r w:rsidRPr="00993CC3">
              <w:rPr>
                <w:b w:val="0"/>
                <w:bCs w:val="0"/>
              </w:rPr>
              <w:t>(R)</w:t>
            </w:r>
          </w:p>
          <w:p w14:paraId="6E98E21C" w14:textId="77777777" w:rsidR="002B4A7B" w:rsidRDefault="002B4A7B" w:rsidP="002B4A7B">
            <w:pPr>
              <w:rPr>
                <w:b w:val="0"/>
                <w:bCs w:val="0"/>
              </w:rPr>
            </w:pPr>
            <w:hyperlink r:id="rId18" w:history="1">
              <w:r w:rsidRPr="002B4A7B">
                <w:rPr>
                  <w:rStyle w:val="Hyperlink"/>
                  <w:b w:val="0"/>
                  <w:bCs w:val="0"/>
                </w:rPr>
                <w:t>Bulk bill incentive</w:t>
              </w:r>
            </w:hyperlink>
          </w:p>
          <w:p w14:paraId="4D93AFE8" w14:textId="77777777" w:rsidR="009B340E" w:rsidRPr="002B4A7B" w:rsidRDefault="009B340E" w:rsidP="002B4A7B"/>
          <w:p w14:paraId="2EFE47B6" w14:textId="77777777" w:rsidR="00823E8B" w:rsidRPr="00823E8B" w:rsidRDefault="00823E8B">
            <w:pPr>
              <w:pStyle w:val="ListBullet"/>
              <w:rPr>
                <w:b w:val="0"/>
                <w:bCs w:val="0"/>
              </w:rPr>
            </w:pPr>
            <w:r w:rsidRPr="00823E8B">
              <w:rPr>
                <w:b w:val="0"/>
                <w:bCs w:val="0"/>
              </w:rPr>
              <w:t>Private Health Insurance Classification:</w:t>
            </w:r>
          </w:p>
          <w:p w14:paraId="6C11E1E3" w14:textId="1F64B34B" w:rsidR="00823E8B" w:rsidRPr="00350E05" w:rsidRDefault="00823E8B">
            <w:pPr>
              <w:pStyle w:val="ListBullet"/>
              <w:ind w:left="880"/>
              <w:rPr>
                <w:b w:val="0"/>
                <w:bCs w:val="0"/>
              </w:rPr>
            </w:pPr>
            <w:r w:rsidRPr="00350E05">
              <w:t xml:space="preserve">Clinical category: </w:t>
            </w:r>
            <w:r w:rsidR="00750B36">
              <w:rPr>
                <w:b w:val="0"/>
                <w:bCs w:val="0"/>
              </w:rPr>
              <w:t>Support list (DI)</w:t>
            </w:r>
          </w:p>
          <w:p w14:paraId="0513BA54" w14:textId="753EFB8A" w:rsidR="00823E8B" w:rsidRPr="00823E8B" w:rsidRDefault="00823E8B">
            <w:pPr>
              <w:pStyle w:val="ListBullet"/>
              <w:ind w:left="880"/>
            </w:pPr>
            <w:r w:rsidRPr="00350E05">
              <w:t xml:space="preserve">Procedure type: Type </w:t>
            </w:r>
            <w:r w:rsidR="00750B36">
              <w:rPr>
                <w:b w:val="0"/>
                <w:bCs w:val="0"/>
              </w:rPr>
              <w:t>C</w:t>
            </w:r>
          </w:p>
        </w:tc>
      </w:tr>
      <w:tr w:rsidR="00823E8B" w:rsidRPr="00642F20" w14:paraId="54E7631F" w14:textId="77777777">
        <w:tc>
          <w:tcPr>
            <w:cnfStyle w:val="001000000000" w:firstRow="0" w:lastRow="0" w:firstColumn="1" w:lastColumn="0" w:oddVBand="0" w:evenVBand="0" w:oddHBand="0" w:evenHBand="0" w:firstRowFirstColumn="0" w:firstRowLastColumn="0" w:lastRowFirstColumn="0" w:lastRowLastColumn="0"/>
            <w:tcW w:w="9060" w:type="dxa"/>
            <w:hideMark/>
          </w:tcPr>
          <w:p w14:paraId="06F631BA" w14:textId="5525459B" w:rsidR="00823E8B" w:rsidRPr="002B4A7B" w:rsidRDefault="002B4A7B">
            <w:pPr>
              <w:rPr>
                <w:b w:val="0"/>
                <w:bCs w:val="0"/>
              </w:rPr>
            </w:pPr>
            <w:r w:rsidRPr="002B4A7B">
              <w:rPr>
                <w:b w:val="0"/>
                <w:bCs w:val="0"/>
              </w:rPr>
              <w:t>55071</w:t>
            </w:r>
          </w:p>
          <w:p w14:paraId="2DC19867" w14:textId="2268F7A0" w:rsidR="002B4A7B" w:rsidRPr="00EE622A" w:rsidRDefault="002B4A7B">
            <w:pPr>
              <w:pStyle w:val="ListBullet"/>
              <w:rPr>
                <w:b w:val="0"/>
                <w:bCs w:val="0"/>
                <w:color w:val="C00000"/>
              </w:rPr>
            </w:pPr>
            <w:r w:rsidRPr="002B4A7B">
              <w:rPr>
                <w:b w:val="0"/>
                <w:bCs w:val="0"/>
                <w:szCs w:val="24"/>
              </w:rPr>
              <w:t>Breast, one, ultrasound scan, in conjunction with a surgical procedure using interventional techniques, if:</w:t>
            </w:r>
            <w:r w:rsidRPr="002B4A7B">
              <w:rPr>
                <w:b w:val="0"/>
                <w:bCs w:val="0"/>
                <w:szCs w:val="24"/>
                <w:highlight w:val="yellow"/>
              </w:rPr>
              <w:br/>
            </w:r>
            <w:r w:rsidRPr="002B4A7B">
              <w:rPr>
                <w:b w:val="0"/>
                <w:bCs w:val="0"/>
                <w:szCs w:val="24"/>
              </w:rPr>
              <w:t>(a) the request for the scan indicates that an ultrasound guided breast intervention be performed; and</w:t>
            </w:r>
            <w:r w:rsidRPr="002B4A7B">
              <w:rPr>
                <w:b w:val="0"/>
                <w:bCs w:val="0"/>
                <w:szCs w:val="24"/>
              </w:rPr>
              <w:br/>
              <w:t xml:space="preserve">(b) </w:t>
            </w:r>
            <w:r w:rsidRPr="00EE622A">
              <w:rPr>
                <w:b w:val="0"/>
                <w:bCs w:val="0"/>
                <w:color w:val="C00000"/>
                <w:szCs w:val="24"/>
              </w:rPr>
              <w:t>the service is not performed in conjunction with</w:t>
            </w:r>
            <w:r w:rsidRPr="00EE622A">
              <w:rPr>
                <w:b w:val="0"/>
                <w:bCs w:val="0"/>
                <w:strike/>
                <w:color w:val="C00000"/>
                <w:szCs w:val="24"/>
              </w:rPr>
              <w:t xml:space="preserve"> any other item in this group</w:t>
            </w:r>
            <w:r w:rsidRPr="00EE622A">
              <w:rPr>
                <w:b w:val="0"/>
                <w:bCs w:val="0"/>
                <w:color w:val="C00000"/>
                <w:szCs w:val="24"/>
              </w:rPr>
              <w:t xml:space="preserve"> a </w:t>
            </w:r>
            <w:r w:rsidRPr="00EE622A">
              <w:rPr>
                <w:b w:val="0"/>
                <w:bCs w:val="0"/>
                <w:color w:val="C00000"/>
                <w:szCs w:val="24"/>
              </w:rPr>
              <w:lastRenderedPageBreak/>
              <w:t>service to which any other item in this Group applies (other than item 55066, 55070, 55073, 55076, 55079 or 55812)</w:t>
            </w:r>
            <w:r w:rsidRPr="00EE622A">
              <w:rPr>
                <w:color w:val="C00000"/>
                <w:szCs w:val="24"/>
              </w:rPr>
              <w:t xml:space="preserve"> </w:t>
            </w:r>
            <w:r w:rsidRPr="00EE622A">
              <w:rPr>
                <w:b w:val="0"/>
                <w:bCs w:val="0"/>
                <w:color w:val="C00000"/>
                <w:szCs w:val="24"/>
              </w:rPr>
              <w:t>(R)</w:t>
            </w:r>
          </w:p>
          <w:p w14:paraId="3D90E325" w14:textId="77777777" w:rsidR="002B4A7B" w:rsidRPr="002B4A7B" w:rsidRDefault="002B4A7B" w:rsidP="002B4A7B">
            <w:pPr>
              <w:pStyle w:val="ListBullet"/>
              <w:numPr>
                <w:ilvl w:val="0"/>
                <w:numId w:val="0"/>
              </w:numPr>
              <w:rPr>
                <w:b w:val="0"/>
                <w:bCs w:val="0"/>
              </w:rPr>
            </w:pPr>
          </w:p>
          <w:p w14:paraId="44FB1658" w14:textId="535D4E47" w:rsidR="00823E8B" w:rsidRPr="00642F20" w:rsidRDefault="00823E8B">
            <w:pPr>
              <w:pStyle w:val="ListBullet"/>
              <w:rPr>
                <w:b w:val="0"/>
                <w:bCs w:val="0"/>
              </w:rPr>
            </w:pPr>
            <w:r w:rsidRPr="00642F20">
              <w:rPr>
                <w:b w:val="0"/>
                <w:bCs w:val="0"/>
              </w:rPr>
              <w:t>Private Health Insurance Classification:</w:t>
            </w:r>
          </w:p>
          <w:p w14:paraId="6F950ED9" w14:textId="0C44DF49" w:rsidR="00823E8B" w:rsidRPr="00642F20" w:rsidRDefault="00823E8B">
            <w:pPr>
              <w:pStyle w:val="ListBullet"/>
              <w:ind w:left="880"/>
              <w:rPr>
                <w:b w:val="0"/>
                <w:bCs w:val="0"/>
              </w:rPr>
            </w:pPr>
            <w:r w:rsidRPr="006F78B0">
              <w:t>Clinical category:</w:t>
            </w:r>
            <w:r w:rsidRPr="00642F20">
              <w:rPr>
                <w:b w:val="0"/>
                <w:bCs w:val="0"/>
              </w:rPr>
              <w:t xml:space="preserve"> </w:t>
            </w:r>
            <w:r w:rsidR="00750B36">
              <w:rPr>
                <w:b w:val="0"/>
                <w:bCs w:val="0"/>
              </w:rPr>
              <w:t>Support list (DI)</w:t>
            </w:r>
          </w:p>
          <w:p w14:paraId="446795B7" w14:textId="4936BAA0" w:rsidR="00823E8B" w:rsidRPr="00642F20" w:rsidRDefault="00823E8B">
            <w:pPr>
              <w:pStyle w:val="ListBullet"/>
              <w:ind w:left="880"/>
            </w:pPr>
            <w:r w:rsidRPr="006F78B0">
              <w:t>Procedure type:</w:t>
            </w:r>
            <w:r w:rsidRPr="00642F20">
              <w:rPr>
                <w:b w:val="0"/>
                <w:bCs w:val="0"/>
              </w:rPr>
              <w:t xml:space="preserve"> </w:t>
            </w:r>
            <w:r w:rsidRPr="00350E05">
              <w:t xml:space="preserve">Type </w:t>
            </w:r>
            <w:r w:rsidR="00750B36">
              <w:rPr>
                <w:b w:val="0"/>
                <w:bCs w:val="0"/>
              </w:rPr>
              <w:t>C</w:t>
            </w:r>
            <w:r w:rsidRPr="00642F20">
              <w:t xml:space="preserve"> </w:t>
            </w:r>
          </w:p>
        </w:tc>
      </w:tr>
    </w:tbl>
    <w:p w14:paraId="22424432" w14:textId="77777777" w:rsidR="00823E8B" w:rsidRDefault="00823E8B" w:rsidP="00BE3ED5"/>
    <w:tbl>
      <w:tblPr>
        <w:tblStyle w:val="GridTable4-Accent2"/>
        <w:tblW w:w="0" w:type="auto"/>
        <w:tblLook w:val="04A0" w:firstRow="1" w:lastRow="0" w:firstColumn="1" w:lastColumn="0" w:noHBand="0" w:noVBand="1"/>
      </w:tblPr>
      <w:tblGrid>
        <w:gridCol w:w="9060"/>
      </w:tblGrid>
      <w:tr w:rsidR="00823E8B" w:rsidRPr="008A0017" w14:paraId="5578856C"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7EA33015" w14:textId="7BD03FA4" w:rsidR="00823E8B" w:rsidRPr="008A0017" w:rsidRDefault="002B4A7B">
            <w:pPr>
              <w:rPr>
                <w:b w:val="0"/>
                <w:bCs w:val="0"/>
                <w:highlight w:val="yellow"/>
                <w:lang w:eastAsia="en-AU"/>
              </w:rPr>
            </w:pPr>
            <w:r w:rsidRPr="002B4A7B">
              <w:rPr>
                <w:lang w:eastAsia="en-AU"/>
              </w:rPr>
              <w:t>Category 5 – Diagnostic Imaging Services</w:t>
            </w:r>
          </w:p>
        </w:tc>
      </w:tr>
      <w:tr w:rsidR="00823E8B" w:rsidRPr="008A0017" w14:paraId="14CEDC0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0BA35A60" w14:textId="7F2666D1" w:rsidR="00823E8B" w:rsidRPr="00823E8B" w:rsidRDefault="00823E8B">
            <w:pPr>
              <w:rPr>
                <w:b w:val="0"/>
                <w:bCs w:val="0"/>
                <w:lang w:eastAsia="en-AU"/>
              </w:rPr>
            </w:pPr>
            <w:r w:rsidRPr="00823E8B">
              <w:rPr>
                <w:lang w:eastAsia="en-AU"/>
              </w:rPr>
              <w:t>Group I5 – Magnetic Resonance Imaging</w:t>
            </w:r>
          </w:p>
        </w:tc>
      </w:tr>
      <w:tr w:rsidR="00823E8B" w:rsidRPr="008A0017" w14:paraId="5D9716C8" w14:textId="77777777">
        <w:tc>
          <w:tcPr>
            <w:cnfStyle w:val="001000000000" w:firstRow="0" w:lastRow="0" w:firstColumn="1" w:lastColumn="0" w:oddVBand="0" w:evenVBand="0" w:oddHBand="0" w:evenHBand="0" w:firstRowFirstColumn="0" w:firstRowLastColumn="0" w:lastRowFirstColumn="0" w:lastRowLastColumn="0"/>
            <w:tcW w:w="9060" w:type="dxa"/>
            <w:hideMark/>
          </w:tcPr>
          <w:p w14:paraId="5EDCF45A" w14:textId="25710A89" w:rsidR="00823E8B" w:rsidRPr="00823E8B" w:rsidRDefault="00823E8B">
            <w:pPr>
              <w:pStyle w:val="Tabletextleft"/>
              <w:rPr>
                <w:b/>
              </w:rPr>
            </w:pPr>
            <w:r w:rsidRPr="00823E8B">
              <w:rPr>
                <w:b/>
              </w:rPr>
              <w:t>Subgroup 19 – Scan of Body – For Specified Conditions</w:t>
            </w:r>
          </w:p>
        </w:tc>
      </w:tr>
      <w:tr w:rsidR="00823E8B" w:rsidRPr="00AA6575" w14:paraId="11DCC9E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0851DAB0" w14:textId="00C0A954" w:rsidR="00823E8B" w:rsidRPr="00823E8B" w:rsidRDefault="00823E8B">
            <w:pPr>
              <w:rPr>
                <w:b w:val="0"/>
                <w:bCs w:val="0"/>
              </w:rPr>
            </w:pPr>
            <w:r w:rsidRPr="00823E8B">
              <w:rPr>
                <w:b w:val="0"/>
                <w:bCs w:val="0"/>
              </w:rPr>
              <w:t>63464</w:t>
            </w:r>
          </w:p>
          <w:p w14:paraId="7297F880" w14:textId="77777777" w:rsidR="00823E8B" w:rsidRPr="00823E8B" w:rsidRDefault="00823E8B" w:rsidP="00823E8B">
            <w:pPr>
              <w:rPr>
                <w:b w:val="0"/>
                <w:bCs w:val="0"/>
              </w:rPr>
            </w:pPr>
            <w:r w:rsidRPr="00823E8B">
              <w:rPr>
                <w:b w:val="0"/>
                <w:bCs w:val="0"/>
              </w:rPr>
              <w:t>MRI scan of both breasts for the detection of cancer in a patient, if:</w:t>
            </w:r>
          </w:p>
          <w:p w14:paraId="707DB47B" w14:textId="77777777" w:rsidR="00823E8B" w:rsidRPr="00823E8B" w:rsidRDefault="00823E8B" w:rsidP="00823E8B">
            <w:pPr>
              <w:rPr>
                <w:b w:val="0"/>
                <w:bCs w:val="0"/>
              </w:rPr>
            </w:pPr>
            <w:r w:rsidRPr="00823E8B">
              <w:rPr>
                <w:b w:val="0"/>
                <w:bCs w:val="0"/>
              </w:rPr>
              <w:t>(a) a dedicated breast coil is used; and</w:t>
            </w:r>
          </w:p>
          <w:p w14:paraId="0881EE76" w14:textId="77777777" w:rsidR="00823E8B" w:rsidRPr="00823E8B" w:rsidRDefault="00823E8B" w:rsidP="00823E8B">
            <w:pPr>
              <w:rPr>
                <w:b w:val="0"/>
                <w:bCs w:val="0"/>
              </w:rPr>
            </w:pPr>
            <w:r w:rsidRPr="00823E8B">
              <w:rPr>
                <w:b w:val="0"/>
                <w:bCs w:val="0"/>
              </w:rPr>
              <w:t>(b) the request for the scan identifies that the patient is asymptomatic and is younger than 60 years of age; and</w:t>
            </w:r>
          </w:p>
          <w:p w14:paraId="22B1AD6E" w14:textId="77777777" w:rsidR="00823E8B" w:rsidRPr="00823E8B" w:rsidRDefault="00823E8B" w:rsidP="00823E8B">
            <w:pPr>
              <w:rPr>
                <w:b w:val="0"/>
                <w:bCs w:val="0"/>
              </w:rPr>
            </w:pPr>
            <w:r w:rsidRPr="00823E8B">
              <w:rPr>
                <w:b w:val="0"/>
                <w:bCs w:val="0"/>
              </w:rPr>
              <w:t>(c) the request for the scan identifies that the patient is at high risk of developing breast cancer due to one or more of the following:</w:t>
            </w:r>
          </w:p>
          <w:p w14:paraId="495E262B" w14:textId="77777777" w:rsidR="00823E8B" w:rsidRPr="00823E8B" w:rsidRDefault="00823E8B" w:rsidP="00CD5A49">
            <w:pPr>
              <w:ind w:left="720"/>
              <w:rPr>
                <w:b w:val="0"/>
                <w:bCs w:val="0"/>
              </w:rPr>
            </w:pPr>
            <w:r w:rsidRPr="00823E8B">
              <w:rPr>
                <w:b w:val="0"/>
                <w:bCs w:val="0"/>
              </w:rPr>
              <w:t>(i) genetic testing has identified the presence of a high risk breast cancer gene mutation in the patient or in a first degree relative of the patient;</w:t>
            </w:r>
          </w:p>
          <w:p w14:paraId="42C431FE" w14:textId="77777777" w:rsidR="00823E8B" w:rsidRPr="00823E8B" w:rsidRDefault="00823E8B" w:rsidP="00CD5A49">
            <w:pPr>
              <w:ind w:left="720"/>
              <w:rPr>
                <w:b w:val="0"/>
                <w:bCs w:val="0"/>
              </w:rPr>
            </w:pPr>
            <w:r w:rsidRPr="00823E8B">
              <w:rPr>
                <w:b w:val="0"/>
                <w:bCs w:val="0"/>
              </w:rPr>
              <w:t>(ii) both:</w:t>
            </w:r>
          </w:p>
          <w:p w14:paraId="5C55FE4B" w14:textId="77777777" w:rsidR="00823E8B" w:rsidRPr="00823E8B" w:rsidRDefault="00823E8B" w:rsidP="002A7BA7">
            <w:pPr>
              <w:ind w:left="1440"/>
              <w:rPr>
                <w:b w:val="0"/>
                <w:bCs w:val="0"/>
              </w:rPr>
            </w:pPr>
            <w:r w:rsidRPr="00823E8B">
              <w:rPr>
                <w:b w:val="0"/>
                <w:bCs w:val="0"/>
              </w:rPr>
              <w:t>(A) one of the patient’s first or second degree relatives was diagnosed with breast cancer at age 45 years or younger; and</w:t>
            </w:r>
          </w:p>
          <w:p w14:paraId="0907AFD5" w14:textId="77777777" w:rsidR="00823E8B" w:rsidRPr="00823E8B" w:rsidRDefault="00823E8B" w:rsidP="002A7BA7">
            <w:pPr>
              <w:ind w:left="1440"/>
              <w:rPr>
                <w:b w:val="0"/>
                <w:bCs w:val="0"/>
              </w:rPr>
            </w:pPr>
            <w:r w:rsidRPr="00823E8B">
              <w:rPr>
                <w:b w:val="0"/>
                <w:bCs w:val="0"/>
              </w:rPr>
              <w:t>(B) another first or second degree relative on the same side of the patient’s family was diagnosed with bone or soft tissue sarcoma at age 45 years or younger;</w:t>
            </w:r>
          </w:p>
          <w:p w14:paraId="709C1300" w14:textId="77777777" w:rsidR="00823E8B" w:rsidRPr="00823E8B" w:rsidRDefault="00823E8B" w:rsidP="002A7BA7">
            <w:pPr>
              <w:ind w:left="720"/>
              <w:rPr>
                <w:b w:val="0"/>
                <w:bCs w:val="0"/>
              </w:rPr>
            </w:pPr>
            <w:r w:rsidRPr="00823E8B">
              <w:rPr>
                <w:b w:val="0"/>
                <w:bCs w:val="0"/>
              </w:rPr>
              <w:t>(iii) the patient has a personal history of breast cancer before the age of 50 years;</w:t>
            </w:r>
          </w:p>
          <w:p w14:paraId="2CB61AC7" w14:textId="77777777" w:rsidR="00823E8B" w:rsidRPr="00823E8B" w:rsidRDefault="00823E8B" w:rsidP="002A7BA7">
            <w:pPr>
              <w:ind w:left="720"/>
              <w:rPr>
                <w:b w:val="0"/>
                <w:bCs w:val="0"/>
              </w:rPr>
            </w:pPr>
            <w:r w:rsidRPr="00823E8B">
              <w:rPr>
                <w:b w:val="0"/>
                <w:bCs w:val="0"/>
              </w:rPr>
              <w:t>(iv) the patient has a personal history of mantle radiation therapy;</w:t>
            </w:r>
          </w:p>
          <w:p w14:paraId="41AB6B7F" w14:textId="77777777" w:rsidR="00823E8B" w:rsidRPr="00EE622A" w:rsidRDefault="00823E8B" w:rsidP="002A7BA7">
            <w:pPr>
              <w:ind w:left="720"/>
              <w:rPr>
                <w:b w:val="0"/>
                <w:bCs w:val="0"/>
                <w:color w:val="C00000"/>
              </w:rPr>
            </w:pPr>
            <w:r w:rsidRPr="00823E8B">
              <w:rPr>
                <w:b w:val="0"/>
                <w:bCs w:val="0"/>
              </w:rPr>
              <w:t>(v) the patient has a lifetime risk estimation greater than 30% or a 10 year absolute risk estimation greater than 5% using a clinically relevant risk evaluation algorithm</w:t>
            </w:r>
            <w:r w:rsidRPr="00EE622A">
              <w:rPr>
                <w:b w:val="0"/>
                <w:bCs w:val="0"/>
                <w:strike/>
                <w:color w:val="C00000"/>
              </w:rPr>
              <w:t>; and</w:t>
            </w:r>
          </w:p>
          <w:p w14:paraId="2513595D" w14:textId="77777777" w:rsidR="00823E8B" w:rsidRPr="00EE622A" w:rsidRDefault="00823E8B" w:rsidP="00823E8B">
            <w:pPr>
              <w:rPr>
                <w:b w:val="0"/>
                <w:bCs w:val="0"/>
                <w:strike/>
                <w:color w:val="C00000"/>
              </w:rPr>
            </w:pPr>
            <w:r w:rsidRPr="00EE622A">
              <w:rPr>
                <w:b w:val="0"/>
                <w:bCs w:val="0"/>
                <w:strike/>
                <w:color w:val="C00000"/>
              </w:rPr>
              <w:t>(d) the service is not performed in conjunction with item 55076 or 55079</w:t>
            </w:r>
          </w:p>
          <w:p w14:paraId="3645F835" w14:textId="1AE4018D" w:rsidR="00823E8B" w:rsidRPr="00823E8B" w:rsidRDefault="00823E8B" w:rsidP="00823E8B">
            <w:pPr>
              <w:rPr>
                <w:b w:val="0"/>
                <w:bCs w:val="0"/>
              </w:rPr>
            </w:pPr>
            <w:r w:rsidRPr="00823E8B">
              <w:rPr>
                <w:b w:val="0"/>
                <w:bCs w:val="0"/>
              </w:rPr>
              <w:t>Applicable not more than once in a 12 month period (R) (Contrast)</w:t>
            </w:r>
            <w:r w:rsidR="00993CC3" w:rsidRPr="00823E8B">
              <w:rPr>
                <w:b w:val="0"/>
                <w:bCs w:val="0"/>
              </w:rPr>
              <w:t xml:space="preserve"> (Anaes.)</w:t>
            </w:r>
          </w:p>
          <w:p w14:paraId="542CA860" w14:textId="77777777" w:rsidR="00823E8B" w:rsidRDefault="00823E8B" w:rsidP="00823E8B">
            <w:pPr>
              <w:rPr>
                <w:b w:val="0"/>
                <w:bCs w:val="0"/>
              </w:rPr>
            </w:pPr>
            <w:hyperlink r:id="rId19" w:history="1">
              <w:r w:rsidRPr="00823E8B">
                <w:rPr>
                  <w:rStyle w:val="Hyperlink"/>
                  <w:b w:val="0"/>
                  <w:bCs w:val="0"/>
                </w:rPr>
                <w:t>Bulk bill incentive</w:t>
              </w:r>
            </w:hyperlink>
          </w:p>
          <w:p w14:paraId="7A8513F1" w14:textId="77777777" w:rsidR="00993CC3" w:rsidRPr="00823E8B" w:rsidRDefault="00993CC3" w:rsidP="00823E8B">
            <w:pPr>
              <w:rPr>
                <w:b w:val="0"/>
                <w:bCs w:val="0"/>
              </w:rPr>
            </w:pPr>
          </w:p>
          <w:p w14:paraId="642844B8" w14:textId="77777777" w:rsidR="00823E8B" w:rsidRPr="00823E8B" w:rsidRDefault="00823E8B">
            <w:pPr>
              <w:pStyle w:val="ListBullet"/>
              <w:rPr>
                <w:b w:val="0"/>
                <w:bCs w:val="0"/>
              </w:rPr>
            </w:pPr>
            <w:r w:rsidRPr="00823E8B">
              <w:rPr>
                <w:b w:val="0"/>
                <w:bCs w:val="0"/>
              </w:rPr>
              <w:t>Private Health Insurance Classification:</w:t>
            </w:r>
          </w:p>
          <w:p w14:paraId="77E121A7" w14:textId="53A2746D" w:rsidR="00823E8B" w:rsidRPr="00823E8B" w:rsidRDefault="00823E8B">
            <w:pPr>
              <w:pStyle w:val="ListBullet"/>
              <w:ind w:left="880"/>
              <w:rPr>
                <w:b w:val="0"/>
                <w:bCs w:val="0"/>
              </w:rPr>
            </w:pPr>
            <w:r w:rsidRPr="006F78B0">
              <w:lastRenderedPageBreak/>
              <w:t>Clinical category:</w:t>
            </w:r>
            <w:r w:rsidRPr="00823E8B">
              <w:rPr>
                <w:b w:val="0"/>
                <w:bCs w:val="0"/>
              </w:rPr>
              <w:t xml:space="preserve"> </w:t>
            </w:r>
            <w:r w:rsidR="007B7A79">
              <w:rPr>
                <w:b w:val="0"/>
                <w:bCs w:val="0"/>
              </w:rPr>
              <w:t>Support list (DI)</w:t>
            </w:r>
          </w:p>
          <w:p w14:paraId="12D50991" w14:textId="1A594D72" w:rsidR="00823E8B" w:rsidRPr="00823E8B" w:rsidRDefault="00823E8B">
            <w:pPr>
              <w:pStyle w:val="ListBullet"/>
              <w:ind w:left="880"/>
              <w:rPr>
                <w:b w:val="0"/>
                <w:bCs w:val="0"/>
              </w:rPr>
            </w:pPr>
            <w:r w:rsidRPr="006F78B0">
              <w:t>Procedure type:</w:t>
            </w:r>
            <w:r w:rsidRPr="00823E8B">
              <w:rPr>
                <w:b w:val="0"/>
                <w:bCs w:val="0"/>
              </w:rPr>
              <w:t xml:space="preserve"> Type </w:t>
            </w:r>
            <w:r w:rsidR="007B7A79">
              <w:rPr>
                <w:b w:val="0"/>
                <w:bCs w:val="0"/>
              </w:rPr>
              <w:t>C</w:t>
            </w:r>
          </w:p>
        </w:tc>
      </w:tr>
    </w:tbl>
    <w:p w14:paraId="35AE669C" w14:textId="77777777" w:rsidR="00823E8B" w:rsidRDefault="00823E8B" w:rsidP="00BE3ED5"/>
    <w:tbl>
      <w:tblPr>
        <w:tblStyle w:val="GridTable4-Accent2"/>
        <w:tblW w:w="0" w:type="auto"/>
        <w:tblLook w:val="04A0" w:firstRow="1" w:lastRow="0" w:firstColumn="1" w:lastColumn="0" w:noHBand="0" w:noVBand="1"/>
      </w:tblPr>
      <w:tblGrid>
        <w:gridCol w:w="9060"/>
      </w:tblGrid>
      <w:tr w:rsidR="00951092" w14:paraId="76630C8D"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60FD7449" w14:textId="77777777" w:rsidR="00951092" w:rsidRPr="008A0017" w:rsidRDefault="00951092">
            <w:pPr>
              <w:rPr>
                <w:b w:val="0"/>
                <w:bCs w:val="0"/>
                <w:highlight w:val="yellow"/>
                <w:lang w:eastAsia="en-AU"/>
              </w:rPr>
            </w:pPr>
            <w:r w:rsidRPr="002B4A7B">
              <w:rPr>
                <w:lang w:eastAsia="en-AU"/>
              </w:rPr>
              <w:t>Category 5 – Diagnostic Imaging Services</w:t>
            </w:r>
          </w:p>
        </w:tc>
      </w:tr>
      <w:tr w:rsidR="00951092" w14:paraId="0EF8512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50E57CFA" w14:textId="77777777" w:rsidR="00951092" w:rsidRPr="002B4A7B" w:rsidRDefault="00951092">
            <w:pPr>
              <w:rPr>
                <w:b w:val="0"/>
                <w:bCs w:val="0"/>
                <w:lang w:eastAsia="en-AU"/>
              </w:rPr>
            </w:pPr>
            <w:r w:rsidRPr="002B4A7B">
              <w:rPr>
                <w:lang w:eastAsia="en-AU"/>
              </w:rPr>
              <w:t>Group I1 - Ultrasound</w:t>
            </w:r>
          </w:p>
        </w:tc>
      </w:tr>
      <w:tr w:rsidR="00951092" w14:paraId="0BF95F68" w14:textId="77777777">
        <w:tc>
          <w:tcPr>
            <w:cnfStyle w:val="001000000000" w:firstRow="0" w:lastRow="0" w:firstColumn="1" w:lastColumn="0" w:oddVBand="0" w:evenVBand="0" w:oddHBand="0" w:evenHBand="0" w:firstRowFirstColumn="0" w:firstRowLastColumn="0" w:lastRowFirstColumn="0" w:lastRowLastColumn="0"/>
            <w:tcW w:w="9060" w:type="dxa"/>
            <w:hideMark/>
          </w:tcPr>
          <w:p w14:paraId="674CE4FB" w14:textId="06B0DF77" w:rsidR="00951092" w:rsidRPr="002B4A7B" w:rsidRDefault="00951092">
            <w:pPr>
              <w:pStyle w:val="Tabletextleft"/>
              <w:rPr>
                <w:b/>
              </w:rPr>
            </w:pPr>
            <w:r w:rsidRPr="002B4A7B">
              <w:rPr>
                <w:b/>
              </w:rPr>
              <w:t xml:space="preserve">Subgroup </w:t>
            </w:r>
            <w:r w:rsidR="000D226E">
              <w:rPr>
                <w:b/>
              </w:rPr>
              <w:t>7</w:t>
            </w:r>
            <w:r>
              <w:rPr>
                <w:b/>
              </w:rPr>
              <w:t xml:space="preserve"> - </w:t>
            </w:r>
            <w:r w:rsidR="00E72330" w:rsidRPr="00E72330">
              <w:rPr>
                <w:b/>
                <w:color w:val="auto"/>
              </w:rPr>
              <w:t>Transthoracic Echocardiogram and Stress Echocardiogram</w:t>
            </w:r>
          </w:p>
        </w:tc>
      </w:tr>
      <w:tr w:rsidR="00951092" w14:paraId="6F96B60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78CDD3AC" w14:textId="164B965B" w:rsidR="00951092" w:rsidRPr="00823E8B" w:rsidRDefault="00951092">
            <w:pPr>
              <w:rPr>
                <w:b w:val="0"/>
                <w:bCs w:val="0"/>
              </w:rPr>
            </w:pPr>
            <w:r w:rsidRPr="00823E8B">
              <w:rPr>
                <w:b w:val="0"/>
                <w:bCs w:val="0"/>
              </w:rPr>
              <w:t>55</w:t>
            </w:r>
            <w:r w:rsidR="00E72330">
              <w:rPr>
                <w:b w:val="0"/>
                <w:bCs w:val="0"/>
              </w:rPr>
              <w:t>133</w:t>
            </w:r>
          </w:p>
          <w:p w14:paraId="3106B4A0" w14:textId="7C724F55" w:rsidR="005A38BD" w:rsidRPr="003C1DEC" w:rsidRDefault="005A38BD" w:rsidP="003322D2">
            <w:pPr>
              <w:pStyle w:val="tabletext0"/>
              <w:spacing w:before="60" w:beforeAutospacing="0" w:after="0" w:afterAutospacing="0" w:line="240" w:lineRule="atLeast"/>
              <w:rPr>
                <w:rFonts w:ascii="Arial" w:hAnsi="Arial" w:cs="Arial"/>
                <w:b w:val="0"/>
                <w:bCs w:val="0"/>
                <w:color w:val="000000"/>
                <w:sz w:val="22"/>
                <w:szCs w:val="22"/>
              </w:rPr>
            </w:pPr>
            <w:r w:rsidRPr="003C1DEC">
              <w:rPr>
                <w:rFonts w:ascii="Arial" w:hAnsi="Arial" w:cs="Arial"/>
                <w:b w:val="0"/>
                <w:bCs w:val="0"/>
                <w:color w:val="000000"/>
                <w:sz w:val="22"/>
                <w:szCs w:val="22"/>
              </w:rPr>
              <w:t>Note: the service only applies if the patient meets one or more of the following and the requirements of Note: IR.1.2</w:t>
            </w:r>
          </w:p>
          <w:p w14:paraId="495274DA" w14:textId="59F5428B" w:rsidR="003322D2" w:rsidRPr="003C1DEC" w:rsidRDefault="003322D2" w:rsidP="003322D2">
            <w:pPr>
              <w:pStyle w:val="tabletext0"/>
              <w:spacing w:before="60" w:beforeAutospacing="0" w:after="0" w:afterAutospacing="0" w:line="240" w:lineRule="atLeast"/>
              <w:rPr>
                <w:rFonts w:ascii="Arial" w:hAnsi="Arial" w:cs="Arial"/>
                <w:b w:val="0"/>
                <w:bCs w:val="0"/>
                <w:color w:val="000000"/>
                <w:sz w:val="22"/>
                <w:szCs w:val="22"/>
              </w:rPr>
            </w:pPr>
            <w:r w:rsidRPr="003C1DEC">
              <w:rPr>
                <w:rFonts w:ascii="Arial" w:hAnsi="Arial" w:cs="Arial"/>
                <w:b w:val="0"/>
                <w:bCs w:val="0"/>
                <w:color w:val="000000"/>
                <w:sz w:val="22"/>
                <w:szCs w:val="22"/>
              </w:rPr>
              <w:t>Frequent repetition serial real time transthoracic echocardiographic examination of the heart with real time colour flow mapping from at least 3 acoustic windows, with recordings on digital media, if the service:</w:t>
            </w:r>
          </w:p>
          <w:p w14:paraId="7B599AB8" w14:textId="77777777" w:rsidR="003322D2" w:rsidRPr="003C1DEC" w:rsidRDefault="003322D2" w:rsidP="003322D2">
            <w:pPr>
              <w:pStyle w:val="tablea"/>
              <w:spacing w:before="60" w:beforeAutospacing="0" w:after="0" w:afterAutospacing="0"/>
              <w:ind w:left="284" w:hanging="284"/>
              <w:rPr>
                <w:rFonts w:ascii="Arial" w:hAnsi="Arial" w:cs="Arial"/>
                <w:b w:val="0"/>
                <w:bCs w:val="0"/>
                <w:color w:val="000000"/>
                <w:sz w:val="22"/>
                <w:szCs w:val="22"/>
              </w:rPr>
            </w:pPr>
            <w:r w:rsidRPr="003C1DEC">
              <w:rPr>
                <w:rFonts w:ascii="Arial" w:hAnsi="Arial" w:cs="Arial"/>
                <w:b w:val="0"/>
                <w:bCs w:val="0"/>
                <w:color w:val="000000"/>
                <w:sz w:val="22"/>
                <w:szCs w:val="22"/>
              </w:rPr>
              <w:t>(a) is for the investigation of a patient who:</w:t>
            </w:r>
          </w:p>
          <w:p w14:paraId="379188A5" w14:textId="77777777" w:rsidR="003322D2" w:rsidRPr="003C1DEC" w:rsidRDefault="003322D2" w:rsidP="003322D2">
            <w:pPr>
              <w:pStyle w:val="tablei"/>
              <w:spacing w:before="0" w:beforeAutospacing="0" w:after="0" w:afterAutospacing="0" w:line="240" w:lineRule="atLeast"/>
              <w:ind w:left="828" w:hanging="284"/>
              <w:rPr>
                <w:rFonts w:ascii="Arial" w:hAnsi="Arial" w:cs="Arial"/>
                <w:b w:val="0"/>
                <w:bCs w:val="0"/>
                <w:color w:val="000000"/>
                <w:sz w:val="22"/>
                <w:szCs w:val="22"/>
              </w:rPr>
            </w:pPr>
            <w:r w:rsidRPr="003C1DEC">
              <w:rPr>
                <w:rFonts w:ascii="Arial" w:hAnsi="Arial" w:cs="Arial"/>
                <w:b w:val="0"/>
                <w:bCs w:val="0"/>
                <w:color w:val="000000"/>
                <w:sz w:val="22"/>
                <w:szCs w:val="22"/>
              </w:rPr>
              <w:t>(i) has an isolated pericardial effusion or pericarditis; or</w:t>
            </w:r>
          </w:p>
          <w:p w14:paraId="6533E8E6" w14:textId="77777777" w:rsidR="003322D2" w:rsidRPr="00EE622A" w:rsidRDefault="003322D2" w:rsidP="003322D2">
            <w:pPr>
              <w:pStyle w:val="tablei"/>
              <w:spacing w:before="0" w:beforeAutospacing="0" w:after="0" w:afterAutospacing="0" w:line="240" w:lineRule="atLeast"/>
              <w:ind w:left="828" w:hanging="284"/>
              <w:rPr>
                <w:rFonts w:ascii="Arial" w:hAnsi="Arial" w:cs="Arial"/>
                <w:b w:val="0"/>
                <w:bCs w:val="0"/>
                <w:strike/>
                <w:color w:val="C00000"/>
                <w:sz w:val="22"/>
                <w:szCs w:val="22"/>
              </w:rPr>
            </w:pPr>
            <w:r w:rsidRPr="00EE622A">
              <w:rPr>
                <w:rFonts w:ascii="Arial" w:hAnsi="Arial" w:cs="Arial"/>
                <w:b w:val="0"/>
                <w:bCs w:val="0"/>
                <w:strike/>
                <w:color w:val="C00000"/>
                <w:sz w:val="22"/>
                <w:szCs w:val="22"/>
              </w:rPr>
              <w:t>(ii) has a normal baseline study, and has commenced medication for non</w:t>
            </w:r>
            <w:r w:rsidRPr="00EE622A">
              <w:rPr>
                <w:rFonts w:ascii="Arial" w:hAnsi="Arial" w:cs="Arial"/>
                <w:b w:val="0"/>
                <w:bCs w:val="0"/>
                <w:strike/>
                <w:color w:val="C00000"/>
                <w:sz w:val="22"/>
                <w:szCs w:val="22"/>
              </w:rPr>
              <w:noBreakHyphen/>
              <w:t>cardiac purposes that has cardiotoxic side effects and is a pharmaceutical benefit (within the meaning of Part VII of the </w:t>
            </w:r>
            <w:r w:rsidRPr="00EE622A">
              <w:rPr>
                <w:rFonts w:ascii="Arial" w:hAnsi="Arial" w:cs="Arial"/>
                <w:b w:val="0"/>
                <w:bCs w:val="0"/>
                <w:i/>
                <w:iCs/>
                <w:strike/>
                <w:color w:val="C00000"/>
                <w:sz w:val="22"/>
                <w:szCs w:val="22"/>
              </w:rPr>
              <w:t>National Health Act 1953</w:t>
            </w:r>
            <w:r w:rsidRPr="00EE622A">
              <w:rPr>
                <w:rFonts w:ascii="Arial" w:hAnsi="Arial" w:cs="Arial"/>
                <w:b w:val="0"/>
                <w:bCs w:val="0"/>
                <w:strike/>
                <w:color w:val="C00000"/>
                <w:sz w:val="22"/>
                <w:szCs w:val="22"/>
              </w:rPr>
              <w:t>) for the writing of a prescription for the supply of which under that Part an echocardiogram is required; and</w:t>
            </w:r>
          </w:p>
          <w:p w14:paraId="137A99EC" w14:textId="77777777" w:rsidR="003322D2" w:rsidRPr="00EE622A" w:rsidRDefault="003322D2" w:rsidP="003322D2">
            <w:pPr>
              <w:pStyle w:val="tabletext0"/>
              <w:spacing w:before="60" w:beforeAutospacing="0" w:after="0" w:afterAutospacing="0" w:line="240" w:lineRule="atLeast"/>
              <w:ind w:left="828" w:hanging="284"/>
              <w:rPr>
                <w:rFonts w:ascii="Arial" w:hAnsi="Arial" w:cs="Arial"/>
                <w:b w:val="0"/>
                <w:bCs w:val="0"/>
                <w:color w:val="C00000"/>
                <w:sz w:val="22"/>
                <w:szCs w:val="22"/>
              </w:rPr>
            </w:pPr>
            <w:r w:rsidRPr="00EE622A">
              <w:rPr>
                <w:rFonts w:ascii="Arial" w:hAnsi="Arial" w:cs="Arial"/>
                <w:b w:val="0"/>
                <w:bCs w:val="0"/>
                <w:color w:val="C00000"/>
                <w:sz w:val="22"/>
                <w:szCs w:val="22"/>
              </w:rPr>
              <w:t xml:space="preserve">(ii) has commenced medication that has cardiotoxic side effects and is a pharmaceutical benefit (within the meaning of Part VII of the National Health Act 1953) for the writing of a prescription for the supply of which under that Part an echocardiogram is required; and </w:t>
            </w:r>
          </w:p>
          <w:p w14:paraId="139E736A" w14:textId="77777777" w:rsidR="003322D2" w:rsidRPr="003C1DEC" w:rsidRDefault="003322D2" w:rsidP="003322D2">
            <w:pPr>
              <w:pStyle w:val="tablea"/>
              <w:spacing w:before="60" w:beforeAutospacing="0" w:after="0" w:afterAutospacing="0"/>
              <w:ind w:left="284" w:hanging="284"/>
              <w:rPr>
                <w:rFonts w:ascii="Arial" w:hAnsi="Arial" w:cs="Arial"/>
                <w:b w:val="0"/>
                <w:bCs w:val="0"/>
                <w:color w:val="000000"/>
                <w:sz w:val="22"/>
                <w:szCs w:val="22"/>
              </w:rPr>
            </w:pPr>
            <w:r w:rsidRPr="003C1DEC">
              <w:rPr>
                <w:rFonts w:ascii="Arial" w:hAnsi="Arial" w:cs="Arial"/>
                <w:b w:val="0"/>
                <w:bCs w:val="0"/>
                <w:color w:val="000000"/>
                <w:sz w:val="22"/>
                <w:szCs w:val="22"/>
              </w:rPr>
              <w:t>(b) is not associated with a service to which:</w:t>
            </w:r>
          </w:p>
          <w:p w14:paraId="40BE53FE" w14:textId="77777777" w:rsidR="003322D2" w:rsidRPr="003C1DEC" w:rsidRDefault="003322D2" w:rsidP="003322D2">
            <w:pPr>
              <w:pStyle w:val="tablei"/>
              <w:spacing w:before="0" w:beforeAutospacing="0" w:after="0" w:afterAutospacing="0" w:line="240" w:lineRule="atLeast"/>
              <w:ind w:left="828" w:hanging="284"/>
              <w:rPr>
                <w:rFonts w:ascii="Arial" w:hAnsi="Arial" w:cs="Arial"/>
                <w:b w:val="0"/>
                <w:bCs w:val="0"/>
                <w:color w:val="000000"/>
                <w:sz w:val="22"/>
                <w:szCs w:val="22"/>
              </w:rPr>
            </w:pPr>
            <w:r w:rsidRPr="003C1DEC">
              <w:rPr>
                <w:rFonts w:ascii="Arial" w:hAnsi="Arial" w:cs="Arial"/>
                <w:b w:val="0"/>
                <w:bCs w:val="0"/>
                <w:color w:val="000000"/>
                <w:sz w:val="22"/>
                <w:szCs w:val="22"/>
              </w:rPr>
              <w:t>(i) another item in this Subgroup applies (except items 55137, 55141, 55143, 55145 and 55146); or</w:t>
            </w:r>
          </w:p>
          <w:p w14:paraId="60A910BC" w14:textId="77777777" w:rsidR="003322D2" w:rsidRPr="003C1DEC" w:rsidRDefault="003322D2" w:rsidP="003322D2">
            <w:pPr>
              <w:pStyle w:val="tablei"/>
              <w:spacing w:before="0" w:beforeAutospacing="0" w:after="0" w:afterAutospacing="0" w:line="240" w:lineRule="atLeast"/>
              <w:ind w:left="828" w:hanging="284"/>
              <w:rPr>
                <w:rFonts w:ascii="Arial" w:hAnsi="Arial" w:cs="Arial"/>
                <w:b w:val="0"/>
                <w:bCs w:val="0"/>
                <w:color w:val="000000"/>
                <w:sz w:val="22"/>
                <w:szCs w:val="22"/>
              </w:rPr>
            </w:pPr>
            <w:r w:rsidRPr="003C1DEC">
              <w:rPr>
                <w:rFonts w:ascii="Arial" w:hAnsi="Arial" w:cs="Arial"/>
                <w:b w:val="0"/>
                <w:bCs w:val="0"/>
                <w:color w:val="000000"/>
                <w:sz w:val="22"/>
                <w:szCs w:val="22"/>
              </w:rPr>
              <w:t>(ii) an item in Subgroup 2 applies (except items 55118 and 55130); or</w:t>
            </w:r>
          </w:p>
          <w:p w14:paraId="50F3F7DA" w14:textId="77777777" w:rsidR="003322D2" w:rsidRDefault="003322D2" w:rsidP="003322D2">
            <w:pPr>
              <w:pStyle w:val="tablei"/>
              <w:spacing w:before="0" w:beforeAutospacing="0" w:after="0" w:afterAutospacing="0" w:line="240" w:lineRule="atLeast"/>
              <w:ind w:left="828" w:hanging="284"/>
              <w:rPr>
                <w:rFonts w:ascii="Arial" w:hAnsi="Arial" w:cs="Arial"/>
                <w:color w:val="000000"/>
                <w:sz w:val="22"/>
                <w:szCs w:val="22"/>
              </w:rPr>
            </w:pPr>
            <w:r w:rsidRPr="003C1DEC">
              <w:rPr>
                <w:rFonts w:ascii="Arial" w:hAnsi="Arial" w:cs="Arial"/>
                <w:b w:val="0"/>
                <w:bCs w:val="0"/>
                <w:color w:val="000000"/>
                <w:sz w:val="22"/>
                <w:szCs w:val="22"/>
              </w:rPr>
              <w:t>(iii) an item in Subgroup 3 applies (R)</w:t>
            </w:r>
          </w:p>
          <w:p w14:paraId="41B444C3" w14:textId="77777777" w:rsidR="00930CED" w:rsidRPr="003C1DEC" w:rsidRDefault="00930CED" w:rsidP="00930CED">
            <w:pPr>
              <w:pStyle w:val="tablei"/>
              <w:spacing w:before="120" w:beforeAutospacing="0" w:after="120" w:afterAutospacing="0" w:line="240" w:lineRule="atLeast"/>
              <w:ind w:left="828" w:hanging="284"/>
              <w:rPr>
                <w:rFonts w:ascii="Arial" w:hAnsi="Arial" w:cs="Arial"/>
                <w:b w:val="0"/>
                <w:bCs w:val="0"/>
                <w:color w:val="000000"/>
                <w:sz w:val="22"/>
                <w:szCs w:val="22"/>
              </w:rPr>
            </w:pPr>
          </w:p>
          <w:p w14:paraId="73AF99F1" w14:textId="77777777" w:rsidR="00951092" w:rsidRPr="00823E8B" w:rsidRDefault="00951092">
            <w:pPr>
              <w:pStyle w:val="ListBullet"/>
              <w:rPr>
                <w:b w:val="0"/>
                <w:bCs w:val="0"/>
              </w:rPr>
            </w:pPr>
            <w:r w:rsidRPr="00823E8B">
              <w:rPr>
                <w:b w:val="0"/>
                <w:bCs w:val="0"/>
              </w:rPr>
              <w:t>Private Health Insurance Classification:</w:t>
            </w:r>
          </w:p>
          <w:p w14:paraId="32B1ACD6" w14:textId="6EFCCBB4" w:rsidR="00951092" w:rsidRPr="00350E05" w:rsidRDefault="00951092">
            <w:pPr>
              <w:pStyle w:val="ListBullet"/>
              <w:ind w:left="880"/>
              <w:rPr>
                <w:b w:val="0"/>
                <w:bCs w:val="0"/>
              </w:rPr>
            </w:pPr>
            <w:r w:rsidRPr="00350E05">
              <w:t xml:space="preserve">Clinical category: </w:t>
            </w:r>
            <w:r w:rsidR="00854E9C">
              <w:rPr>
                <w:b w:val="0"/>
                <w:bCs w:val="0"/>
              </w:rPr>
              <w:t>Support list (DI)</w:t>
            </w:r>
          </w:p>
          <w:p w14:paraId="65405200" w14:textId="731FA88E" w:rsidR="00951092" w:rsidRPr="00823E8B" w:rsidRDefault="00951092">
            <w:pPr>
              <w:pStyle w:val="ListBullet"/>
              <w:ind w:left="880"/>
            </w:pPr>
            <w:r w:rsidRPr="00350E05">
              <w:t xml:space="preserve">Procedure type: Type </w:t>
            </w:r>
            <w:r w:rsidR="00854E9C">
              <w:rPr>
                <w:b w:val="0"/>
                <w:bCs w:val="0"/>
              </w:rPr>
              <w:t>C</w:t>
            </w:r>
          </w:p>
        </w:tc>
      </w:tr>
    </w:tbl>
    <w:p w14:paraId="40783C6E" w14:textId="30DAA43B" w:rsidR="004668AB" w:rsidRDefault="004668AB" w:rsidP="00BE3ED5"/>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7EF35705" w:rsidR="007C31DD" w:rsidRDefault="007C31DD" w:rsidP="007C31DD">
      <w:pPr>
        <w:pStyle w:val="Disclaimer"/>
      </w:pPr>
      <w:r w:rsidRPr="0029176A">
        <w:t xml:space="preserve">This </w:t>
      </w:r>
      <w:r w:rsidR="004E5226">
        <w:t>fact</w:t>
      </w:r>
      <w:r w:rsidRPr="0029176A">
        <w:t xml:space="preserve">sheet is current as of the </w:t>
      </w:r>
      <w:r w:rsidR="008A0017">
        <w:t>‘</w:t>
      </w:r>
      <w:r>
        <w:t>L</w:t>
      </w:r>
      <w:r w:rsidRPr="0029176A">
        <w:t>ast updated</w:t>
      </w:r>
      <w:r w:rsidR="008A0017">
        <w:t>’</w:t>
      </w:r>
      <w:r w:rsidRPr="0029176A">
        <w:t xml:space="preserve"> date</w:t>
      </w:r>
      <w:r>
        <w:t xml:space="preserve"> shown above</w:t>
      </w:r>
      <w:r w:rsidRPr="0029176A">
        <w:t xml:space="preserve"> and does not account for MBS changes</w:t>
      </w:r>
      <w:r>
        <w:t xml:space="preserve"> since that date</w:t>
      </w:r>
      <w:r w:rsidRPr="0029176A">
        <w:t>.</w:t>
      </w:r>
    </w:p>
    <w:p w14:paraId="6F71C28A" w14:textId="77777777" w:rsidR="007C31DD" w:rsidRPr="00BE3ED5" w:rsidRDefault="007C31DD" w:rsidP="00BE3ED5"/>
    <w:sectPr w:rsidR="007C31DD" w:rsidRPr="00BE3ED5" w:rsidSect="008340C2">
      <w:headerReference w:type="even" r:id="rId20"/>
      <w:headerReference w:type="default" r:id="rId21"/>
      <w:footerReference w:type="even" r:id="rId22"/>
      <w:footerReference w:type="default" r:id="rId23"/>
      <w:headerReference w:type="first" r:id="rId24"/>
      <w:footerReference w:type="first" r:id="rId25"/>
      <w:type w:val="continuous"/>
      <w:pgSz w:w="11906" w:h="16838"/>
      <w:pgMar w:top="994"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F31AE" w14:textId="77777777" w:rsidR="00296793" w:rsidRDefault="00296793" w:rsidP="006B56BB">
      <w:r>
        <w:separator/>
      </w:r>
    </w:p>
    <w:p w14:paraId="51D1C6B6" w14:textId="77777777" w:rsidR="00296793" w:rsidRDefault="00296793"/>
  </w:endnote>
  <w:endnote w:type="continuationSeparator" w:id="0">
    <w:p w14:paraId="470A219A" w14:textId="77777777" w:rsidR="00296793" w:rsidRDefault="00296793" w:rsidP="006B56BB">
      <w:r>
        <w:continuationSeparator/>
      </w:r>
    </w:p>
    <w:p w14:paraId="6AB7F845" w14:textId="77777777" w:rsidR="00296793" w:rsidRDefault="00296793"/>
  </w:endnote>
  <w:endnote w:type="continuationNotice" w:id="1">
    <w:p w14:paraId="0B0BBE03" w14:textId="77777777" w:rsidR="00296793" w:rsidRDefault="002967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C1436" w14:textId="5BB0274C" w:rsidR="00EE5FEB" w:rsidRDefault="00EE5FEB">
    <w:pPr>
      <w:pStyle w:val="Footer"/>
    </w:pPr>
    <w:r>
      <w:rPr>
        <w:noProof/>
      </w:rPr>
      <mc:AlternateContent>
        <mc:Choice Requires="wps">
          <w:drawing>
            <wp:anchor distT="0" distB="0" distL="0" distR="0" simplePos="0" relativeHeight="251658244" behindDoc="0" locked="0" layoutInCell="1" allowOverlap="1" wp14:anchorId="0FE079E9" wp14:editId="420ADEE6">
              <wp:simplePos x="635" y="635"/>
              <wp:positionH relativeFrom="page">
                <wp:align>center</wp:align>
              </wp:positionH>
              <wp:positionV relativeFrom="page">
                <wp:align>bottom</wp:align>
              </wp:positionV>
              <wp:extent cx="551815" cy="480695"/>
              <wp:effectExtent l="0" t="0" r="635" b="0"/>
              <wp:wrapNone/>
              <wp:docPr id="57632810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72671D17" w14:textId="78D3DE8F" w:rsidR="00EE5FEB" w:rsidRPr="00EE5FEB" w:rsidRDefault="00EE5FEB" w:rsidP="00EE5FEB">
                          <w:pPr>
                            <w:spacing w:after="0"/>
                            <w:rPr>
                              <w:rFonts w:ascii="Calibri" w:eastAsia="Calibri" w:hAnsi="Calibri" w:cs="Calibri"/>
                              <w:noProof/>
                              <w:color w:val="FF0000"/>
                              <w:sz w:val="24"/>
                            </w:rPr>
                          </w:pPr>
                          <w:r w:rsidRPr="00EE5FEB">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E079E9"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7.8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ixsvg4CAAAc&#10;BAAADgAAAAAAAAAAAAAAAAAuAgAAZHJzL2Uyb0RvYy54bWxQSwECLQAUAAYACAAAACEAVEtbFtsA&#10;AAADAQAADwAAAAAAAAAAAAAAAABoBAAAZHJzL2Rvd25yZXYueG1sUEsFBgAAAAAEAAQA8wAAAHAF&#10;AAAAAA==&#10;" filled="f" stroked="f">
              <v:textbox style="mso-fit-shape-to-text:t" inset="0,0,0,15pt">
                <w:txbxContent>
                  <w:p w14:paraId="72671D17" w14:textId="78D3DE8F" w:rsidR="00EE5FEB" w:rsidRPr="00EE5FEB" w:rsidRDefault="00EE5FEB" w:rsidP="00EE5FEB">
                    <w:pPr>
                      <w:spacing w:after="0"/>
                      <w:rPr>
                        <w:rFonts w:ascii="Calibri" w:eastAsia="Calibri" w:hAnsi="Calibri" w:cs="Calibri"/>
                        <w:noProof/>
                        <w:color w:val="FF0000"/>
                        <w:sz w:val="24"/>
                      </w:rPr>
                    </w:pPr>
                    <w:r w:rsidRPr="00EE5FEB">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E362" w14:textId="03001808" w:rsidR="00F51321" w:rsidRPr="00BD1D77" w:rsidRDefault="00EE5FEB" w:rsidP="00F51321">
    <w:pPr>
      <w:pStyle w:val="Footer"/>
      <w:jc w:val="left"/>
      <w:rPr>
        <w:szCs w:val="20"/>
      </w:rPr>
    </w:pPr>
    <w:r>
      <w:rPr>
        <w:rFonts w:asciiTheme="minorHAnsi" w:eastAsiaTheme="minorEastAsia" w:hAnsiTheme="minorHAnsi"/>
        <w:b/>
        <w:bCs/>
        <w:i/>
        <w:iCs/>
        <w:noProof/>
        <w:spacing w:val="5"/>
        <w:sz w:val="22"/>
      </w:rPr>
      <mc:AlternateContent>
        <mc:Choice Requires="wps">
          <w:drawing>
            <wp:anchor distT="0" distB="0" distL="0" distR="0" simplePos="0" relativeHeight="251658245" behindDoc="0" locked="0" layoutInCell="1" allowOverlap="1" wp14:anchorId="35A6A580" wp14:editId="2086A5C4">
              <wp:simplePos x="901065" y="9488170"/>
              <wp:positionH relativeFrom="page">
                <wp:align>center</wp:align>
              </wp:positionH>
              <wp:positionV relativeFrom="page">
                <wp:align>bottom</wp:align>
              </wp:positionV>
              <wp:extent cx="551815" cy="480695"/>
              <wp:effectExtent l="0" t="0" r="635" b="0"/>
              <wp:wrapNone/>
              <wp:docPr id="137819277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6DB51F12" w14:textId="0B473AE1" w:rsidR="00EE5FEB" w:rsidRPr="00EE5FEB" w:rsidRDefault="00EE5FEB" w:rsidP="00EE5FEB">
                          <w:pPr>
                            <w:spacing w:after="0"/>
                            <w:rPr>
                              <w:rFonts w:ascii="Calibri" w:eastAsia="Calibri" w:hAnsi="Calibri" w:cs="Calibri"/>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A6A580" id="_x0000_t202" coordsize="21600,21600" o:spt="202" path="m,l,21600r21600,l21600,xe">
              <v:stroke joinstyle="miter"/>
              <v:path gradientshapeok="t" o:connecttype="rect"/>
            </v:shapetype>
            <v:shape id="Text Box 6" o:spid="_x0000_s1029" type="#_x0000_t202" alt="OFFICIAL" style="position:absolute;margin-left:0;margin-top:0;width:43.45pt;height:37.8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" filled="f" stroked="f">
              <v:textbox style="mso-fit-shape-to-text:t" inset="0,0,0,15pt">
                <w:txbxContent>
                  <w:p w14:paraId="6DB51F12" w14:textId="0B473AE1" w:rsidR="00EE5FEB" w:rsidRPr="00EE5FEB" w:rsidRDefault="00EE5FEB" w:rsidP="00EE5FEB">
                    <w:pPr>
                      <w:spacing w:after="0"/>
                      <w:rPr>
                        <w:rFonts w:ascii="Calibri" w:eastAsia="Calibri" w:hAnsi="Calibri" w:cs="Calibri"/>
                        <w:noProof/>
                        <w:color w:val="FF0000"/>
                        <w:sz w:val="24"/>
                      </w:rPr>
                    </w:pPr>
                  </w:p>
                </w:txbxContent>
              </v:textbox>
              <w10:wrap anchorx="page" anchory="page"/>
            </v:shape>
          </w:pict>
        </mc:Fallback>
      </mc:AlternateContent>
    </w:r>
    <w:r w:rsidR="008340C2">
      <w:rPr>
        <w:rStyle w:val="BookTitle"/>
        <w:rFonts w:eastAsiaTheme="minorEastAsia"/>
        <w:noProof/>
      </w:rPr>
      <w:pict w14:anchorId="79578A0C">
        <v:rect id="_x0000_i1093" style="width:523.3pt;height:1.9pt" o:hralign="center" o:hrstd="t" o:hr="t" fillcolor="#a0a0a0" stroked="f"/>
      </w:pict>
    </w:r>
    <w:r w:rsidR="00F51321" w:rsidRPr="00BD1D77">
      <w:rPr>
        <w:szCs w:val="20"/>
      </w:rPr>
      <w:t>Medicare Benefits Schedule</w:t>
    </w:r>
  </w:p>
  <w:p w14:paraId="1EBE15CC" w14:textId="7F7D932B" w:rsidR="00F51321" w:rsidRPr="00BD1D77" w:rsidRDefault="00352F76" w:rsidP="00F51321">
    <w:pPr>
      <w:pStyle w:val="Footer"/>
      <w:tabs>
        <w:tab w:val="clear" w:pos="9026"/>
        <w:tab w:val="right" w:pos="10466"/>
      </w:tabs>
      <w:rPr>
        <w:szCs w:val="20"/>
      </w:rPr>
    </w:pPr>
    <w:r w:rsidRPr="006E5926">
      <w:rPr>
        <w:b/>
        <w:szCs w:val="20"/>
      </w:rPr>
      <w:t>Diagnostic Imaging Services</w:t>
    </w:r>
    <w:r w:rsidR="006E5926" w:rsidRPr="006E5926">
      <w:rPr>
        <w:b/>
        <w:szCs w:val="20"/>
      </w:rPr>
      <w:t xml:space="preserve"> –</w:t>
    </w:r>
    <w:r w:rsidR="006D4E9A" w:rsidRPr="006E5926">
      <w:rPr>
        <w:b/>
        <w:szCs w:val="20"/>
      </w:rPr>
      <w:t xml:space="preserve"> 1</w:t>
    </w:r>
    <w:r w:rsidR="006E5926" w:rsidRPr="006E5926">
      <w:rPr>
        <w:b/>
        <w:szCs w:val="20"/>
      </w:rPr>
      <w:t xml:space="preserve"> </w:t>
    </w:r>
    <w:r w:rsidR="006D4E9A" w:rsidRPr="006E5926">
      <w:rPr>
        <w:b/>
        <w:szCs w:val="20"/>
      </w:rPr>
      <w:t xml:space="preserve">July 2026 </w:t>
    </w:r>
    <w:r w:rsidR="006E5926" w:rsidRPr="006E5926">
      <w:rPr>
        <w:b/>
        <w:szCs w:val="20"/>
      </w:rPr>
      <w:t>changes</w:t>
    </w:r>
    <w:r w:rsidR="00F51321" w:rsidRPr="006E5926">
      <w:rPr>
        <w:b/>
        <w:szCs w:val="20"/>
      </w:rPr>
      <w:t xml:space="preserve"> – Factsheet</w:t>
    </w:r>
    <w:r w:rsidR="00F51321" w:rsidRPr="00BD1D77">
      <w:rPr>
        <w:szCs w:val="20"/>
      </w:rPr>
      <w:t xml:space="preserve"> </w:t>
    </w:r>
    <w:sdt>
      <w:sdtPr>
        <w:rPr>
          <w:szCs w:val="20"/>
        </w:rPr>
        <w:id w:val="-1817632189"/>
        <w:docPartObj>
          <w:docPartGallery w:val="Page Numbers (Bottom of Page)"/>
          <w:docPartUnique/>
        </w:docPartObj>
      </w:sdtPr>
      <w:sdtEndPr>
        <w:rPr>
          <w:noProof/>
        </w:rPr>
      </w:sdtEndPr>
      <w:sdtContent>
        <w:r w:rsidR="00F51321" w:rsidRPr="00BD1D77">
          <w:rPr>
            <w:szCs w:val="20"/>
          </w:rPr>
          <w:tab/>
        </w:r>
        <w:sdt>
          <w:sdtPr>
            <w:rPr>
              <w:szCs w:val="20"/>
            </w:rPr>
            <w:id w:val="-1127629339"/>
            <w:docPartObj>
              <w:docPartGallery w:val="Page Numbers (Bottom of Page)"/>
              <w:docPartUnique/>
            </w:docPartObj>
          </w:sdtPr>
          <w:sdtEndPr/>
          <w:sdtContent>
            <w:sdt>
              <w:sdtPr>
                <w:rPr>
                  <w:szCs w:val="20"/>
                </w:rPr>
                <w:id w:val="1762873439"/>
                <w:docPartObj>
                  <w:docPartGallery w:val="Page Numbers (Top of Page)"/>
                  <w:docPartUnique/>
                </w:docPartObj>
              </w:sdtPr>
              <w:sdtEndPr/>
              <w:sdtContent>
                <w:r w:rsidR="00F51321" w:rsidRPr="00BD1D77">
                  <w:rPr>
                    <w:szCs w:val="20"/>
                  </w:rPr>
                  <w:t xml:space="preserve">Page </w:t>
                </w:r>
                <w:r w:rsidR="00F51321" w:rsidRPr="00292535">
                  <w:rPr>
                    <w:bCs/>
                    <w:szCs w:val="20"/>
                  </w:rPr>
                  <w:fldChar w:fldCharType="begin"/>
                </w:r>
                <w:r w:rsidR="00F51321" w:rsidRPr="00BD1D77">
                  <w:rPr>
                    <w:bCs/>
                    <w:szCs w:val="20"/>
                  </w:rPr>
                  <w:instrText xml:space="preserve"> PAGE </w:instrText>
                </w:r>
                <w:r w:rsidR="00F51321" w:rsidRPr="00292535">
                  <w:rPr>
                    <w:bCs/>
                    <w:szCs w:val="20"/>
                  </w:rPr>
                  <w:fldChar w:fldCharType="separate"/>
                </w:r>
                <w:r w:rsidR="00F51321" w:rsidRPr="00292535">
                  <w:rPr>
                    <w:bCs/>
                    <w:szCs w:val="20"/>
                  </w:rPr>
                  <w:t>1</w:t>
                </w:r>
                <w:r w:rsidR="00F51321" w:rsidRPr="00292535">
                  <w:rPr>
                    <w:bCs/>
                    <w:szCs w:val="20"/>
                  </w:rPr>
                  <w:fldChar w:fldCharType="end"/>
                </w:r>
                <w:r w:rsidR="00F51321" w:rsidRPr="00BD1D77">
                  <w:rPr>
                    <w:szCs w:val="20"/>
                  </w:rPr>
                  <w:t xml:space="preserve"> of </w:t>
                </w:r>
                <w:r w:rsidR="00F51321" w:rsidRPr="00292535">
                  <w:rPr>
                    <w:bCs/>
                    <w:szCs w:val="20"/>
                  </w:rPr>
                  <w:fldChar w:fldCharType="begin"/>
                </w:r>
                <w:r w:rsidR="00F51321" w:rsidRPr="00BD1D77">
                  <w:rPr>
                    <w:bCs/>
                    <w:szCs w:val="20"/>
                  </w:rPr>
                  <w:instrText xml:space="preserve"> NUMPAGES  </w:instrText>
                </w:r>
                <w:r w:rsidR="00F51321" w:rsidRPr="00292535">
                  <w:rPr>
                    <w:bCs/>
                    <w:szCs w:val="20"/>
                  </w:rPr>
                  <w:fldChar w:fldCharType="separate"/>
                </w:r>
                <w:r w:rsidR="00F51321" w:rsidRPr="00292535">
                  <w:rPr>
                    <w:bCs/>
                    <w:szCs w:val="20"/>
                  </w:rPr>
                  <w:t>1</w:t>
                </w:r>
                <w:r w:rsidR="00F51321" w:rsidRPr="00292535">
                  <w:rPr>
                    <w:bCs/>
                    <w:szCs w:val="20"/>
                  </w:rPr>
                  <w:fldChar w:fldCharType="end"/>
                </w:r>
              </w:sdtContent>
            </w:sdt>
          </w:sdtContent>
        </w:sdt>
        <w:r w:rsidR="00F51321" w:rsidRPr="00BD1D77">
          <w:rPr>
            <w:szCs w:val="20"/>
          </w:rPr>
          <w:t xml:space="preserve"> </w:t>
        </w:r>
      </w:sdtContent>
    </w:sdt>
  </w:p>
  <w:p w14:paraId="7D56FBDD" w14:textId="71DD0E4E" w:rsidR="00F51321" w:rsidRPr="00BD1D77" w:rsidRDefault="009F5046" w:rsidP="00F51321">
    <w:pPr>
      <w:pStyle w:val="Footer"/>
      <w:jc w:val="left"/>
      <w:rPr>
        <w:rStyle w:val="Hyperlink"/>
        <w:szCs w:val="20"/>
      </w:rPr>
    </w:pPr>
    <w:hyperlink r:id="rId1" w:history="1">
      <w:r w:rsidRPr="00BD1D77">
        <w:rPr>
          <w:rStyle w:val="Hyperlink"/>
          <w:szCs w:val="20"/>
        </w:rPr>
        <w:t>MBS Online</w:t>
      </w:r>
    </w:hyperlink>
  </w:p>
  <w:p w14:paraId="78B91981" w14:textId="31E58E5C" w:rsidR="00CB03B8" w:rsidRPr="00F51321" w:rsidRDefault="00F51321" w:rsidP="00292535">
    <w:pPr>
      <w:pStyle w:val="Footer"/>
      <w:jc w:val="left"/>
    </w:pPr>
    <w:r w:rsidRPr="00BD1D77">
      <w:rPr>
        <w:szCs w:val="20"/>
      </w:rPr>
      <w:t xml:space="preserve">Last updated – </w:t>
    </w:r>
    <w:r w:rsidR="00F8234A">
      <w:rPr>
        <w:szCs w:val="20"/>
      </w:rPr>
      <w:t>1 June</w:t>
    </w:r>
    <w:r w:rsidR="00350E05">
      <w:rPr>
        <w:szCs w:val="20"/>
      </w:rPr>
      <w:t xml:space="preserve">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5650" w14:textId="69B4F97E" w:rsidR="00064168" w:rsidRPr="00BD1D77" w:rsidRDefault="00EE5FEB" w:rsidP="00064168">
    <w:pPr>
      <w:pStyle w:val="Footer"/>
      <w:jc w:val="left"/>
      <w:rPr>
        <w:szCs w:val="20"/>
      </w:rPr>
    </w:pPr>
    <w:r>
      <w:rPr>
        <w:rFonts w:asciiTheme="minorHAnsi" w:eastAsiaTheme="minorEastAsia" w:hAnsiTheme="minorHAnsi"/>
        <w:b/>
        <w:bCs/>
        <w:i/>
        <w:iCs/>
        <w:noProof/>
        <w:spacing w:val="5"/>
        <w:sz w:val="22"/>
      </w:rPr>
      <mc:AlternateContent>
        <mc:Choice Requires="wps">
          <w:drawing>
            <wp:anchor distT="0" distB="0" distL="0" distR="0" simplePos="0" relativeHeight="251658243" behindDoc="0" locked="0" layoutInCell="1" allowOverlap="1" wp14:anchorId="5ED44764" wp14:editId="5101F43F">
              <wp:simplePos x="898497" y="9342783"/>
              <wp:positionH relativeFrom="page">
                <wp:align>center</wp:align>
              </wp:positionH>
              <wp:positionV relativeFrom="page">
                <wp:align>bottom</wp:align>
              </wp:positionV>
              <wp:extent cx="551815" cy="480695"/>
              <wp:effectExtent l="0" t="0" r="635" b="0"/>
              <wp:wrapNone/>
              <wp:docPr id="73480069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4E53144F" w14:textId="29F0B3CA" w:rsidR="00EE5FEB" w:rsidRPr="00EE5FEB" w:rsidRDefault="00EE5FEB" w:rsidP="00EE5FEB">
                          <w:pPr>
                            <w:spacing w:after="0"/>
                            <w:rPr>
                              <w:rFonts w:ascii="Calibri" w:eastAsia="Calibri" w:hAnsi="Calibri" w:cs="Calibri"/>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D44764" id="_x0000_t202" coordsize="21600,21600" o:spt="202" path="m,l,21600r21600,l21600,xe">
              <v:stroke joinstyle="miter"/>
              <v:path gradientshapeok="t" o:connecttype="rect"/>
            </v:shapetype>
            <v:shape id="Text Box 4" o:spid="_x0000_s1031" type="#_x0000_t202" alt="OFFICIAL" style="position:absolute;margin-left:0;margin-top:0;width:43.45pt;height:37.8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RBxDg4CAAAc&#10;BAAADgAAAAAAAAAAAAAAAAAuAgAAZHJzL2Uyb0RvYy54bWxQSwECLQAUAAYACAAAACEAVEtbFtsA&#10;AAADAQAADwAAAAAAAAAAAAAAAABoBAAAZHJzL2Rvd25yZXYueG1sUEsFBgAAAAAEAAQA8wAAAHAF&#10;AAAAAA==&#10;" filled="f" stroked="f">
              <v:textbox style="mso-fit-shape-to-text:t" inset="0,0,0,15pt">
                <w:txbxContent>
                  <w:p w14:paraId="4E53144F" w14:textId="29F0B3CA" w:rsidR="00EE5FEB" w:rsidRPr="00EE5FEB" w:rsidRDefault="00EE5FEB" w:rsidP="00EE5FEB">
                    <w:pPr>
                      <w:spacing w:after="0"/>
                      <w:rPr>
                        <w:rFonts w:ascii="Calibri" w:eastAsia="Calibri" w:hAnsi="Calibri" w:cs="Calibri"/>
                        <w:noProof/>
                        <w:color w:val="FF0000"/>
                        <w:sz w:val="24"/>
                      </w:rPr>
                    </w:pPr>
                  </w:p>
                </w:txbxContent>
              </v:textbox>
              <w10:wrap anchorx="page" anchory="page"/>
            </v:shape>
          </w:pict>
        </mc:Fallback>
      </mc:AlternateContent>
    </w:r>
    <w:r w:rsidR="008340C2">
      <w:rPr>
        <w:rStyle w:val="BookTitle"/>
        <w:rFonts w:eastAsiaTheme="minorEastAsia"/>
        <w:noProof/>
      </w:rPr>
      <w:pict w14:anchorId="1DB3991B">
        <v:rect id="_x0000_i1094" style="width:523.3pt;height:1.9pt" o:hralign="center" o:hrstd="t" o:hr="t" fillcolor="#a0a0a0" stroked="f"/>
      </w:pict>
    </w:r>
    <w:r w:rsidR="00064168" w:rsidRPr="00BD1D77">
      <w:rPr>
        <w:szCs w:val="20"/>
      </w:rPr>
      <w:t>Medicare Benefits Schedule</w:t>
    </w:r>
  </w:p>
  <w:p w14:paraId="7DCCE2B2" w14:textId="5948612D" w:rsidR="00064168" w:rsidRPr="00BD1D77" w:rsidRDefault="00360D72" w:rsidP="00064168">
    <w:pPr>
      <w:pStyle w:val="Footer"/>
      <w:tabs>
        <w:tab w:val="clear" w:pos="9026"/>
        <w:tab w:val="right" w:pos="10466"/>
      </w:tabs>
      <w:rPr>
        <w:szCs w:val="20"/>
      </w:rPr>
    </w:pPr>
    <w:r w:rsidRPr="00360D72">
      <w:rPr>
        <w:b/>
        <w:szCs w:val="20"/>
      </w:rPr>
      <w:t>Diagnostic Imaging Services – 1 July 2026 changes – Factsheet</w:t>
    </w:r>
    <w:r w:rsidRPr="00BD1D77">
      <w:rPr>
        <w:szCs w:val="20"/>
      </w:rPr>
      <w:t xml:space="preserve"> </w:t>
    </w:r>
    <w:sdt>
      <w:sdtPr>
        <w:rPr>
          <w:szCs w:val="20"/>
        </w:rPr>
        <w:id w:val="960607005"/>
        <w:docPartObj>
          <w:docPartGallery w:val="Page Numbers (Bottom of Page)"/>
          <w:docPartUnique/>
        </w:docPartObj>
      </w:sdtPr>
      <w:sdtEndPr>
        <w:rPr>
          <w:noProof/>
        </w:rPr>
      </w:sdtEndPr>
      <w:sdtContent>
        <w:r w:rsidR="00064168" w:rsidRPr="00BD1D77">
          <w:rPr>
            <w:szCs w:val="20"/>
          </w:rPr>
          <w:tab/>
        </w:r>
        <w:sdt>
          <w:sdtPr>
            <w:rPr>
              <w:szCs w:val="20"/>
            </w:rPr>
            <w:id w:val="-720741692"/>
            <w:docPartObj>
              <w:docPartGallery w:val="Page Numbers (Bottom of Page)"/>
              <w:docPartUnique/>
            </w:docPartObj>
          </w:sdtPr>
          <w:sdtEndPr/>
          <w:sdtContent>
            <w:sdt>
              <w:sdtPr>
                <w:rPr>
                  <w:szCs w:val="20"/>
                </w:rPr>
                <w:id w:val="1701501531"/>
                <w:docPartObj>
                  <w:docPartGallery w:val="Page Numbers (Top of Page)"/>
                  <w:docPartUnique/>
                </w:docPartObj>
              </w:sdtPr>
              <w:sdtEndPr/>
              <w:sdtContent>
                <w:r w:rsidR="00064168" w:rsidRPr="00BD1D77">
                  <w:rPr>
                    <w:szCs w:val="20"/>
                  </w:rPr>
                  <w:t xml:space="preserve">Page </w:t>
                </w:r>
                <w:r w:rsidR="00064168" w:rsidRPr="00292535">
                  <w:rPr>
                    <w:bCs/>
                    <w:szCs w:val="20"/>
                  </w:rPr>
                  <w:fldChar w:fldCharType="begin"/>
                </w:r>
                <w:r w:rsidR="00064168" w:rsidRPr="00BD1D77">
                  <w:rPr>
                    <w:bCs/>
                    <w:szCs w:val="20"/>
                  </w:rPr>
                  <w:instrText xml:space="preserve"> PAGE </w:instrText>
                </w:r>
                <w:r w:rsidR="00064168" w:rsidRPr="00292535">
                  <w:rPr>
                    <w:bCs/>
                    <w:szCs w:val="20"/>
                  </w:rPr>
                  <w:fldChar w:fldCharType="separate"/>
                </w:r>
                <w:r w:rsidR="00064168" w:rsidRPr="00292535">
                  <w:rPr>
                    <w:bCs/>
                    <w:szCs w:val="20"/>
                  </w:rPr>
                  <w:t>1</w:t>
                </w:r>
                <w:r w:rsidR="00064168" w:rsidRPr="00292535">
                  <w:rPr>
                    <w:bCs/>
                    <w:szCs w:val="20"/>
                  </w:rPr>
                  <w:fldChar w:fldCharType="end"/>
                </w:r>
                <w:r w:rsidR="00064168" w:rsidRPr="00BD1D77">
                  <w:rPr>
                    <w:szCs w:val="20"/>
                  </w:rPr>
                  <w:t xml:space="preserve"> of </w:t>
                </w:r>
                <w:r w:rsidR="00064168" w:rsidRPr="00292535">
                  <w:rPr>
                    <w:bCs/>
                    <w:szCs w:val="20"/>
                  </w:rPr>
                  <w:fldChar w:fldCharType="begin"/>
                </w:r>
                <w:r w:rsidR="00064168" w:rsidRPr="00BD1D77">
                  <w:rPr>
                    <w:bCs/>
                    <w:szCs w:val="20"/>
                  </w:rPr>
                  <w:instrText xml:space="preserve"> NUMPAGES  </w:instrText>
                </w:r>
                <w:r w:rsidR="00064168" w:rsidRPr="00292535">
                  <w:rPr>
                    <w:bCs/>
                    <w:szCs w:val="20"/>
                  </w:rPr>
                  <w:fldChar w:fldCharType="separate"/>
                </w:r>
                <w:r w:rsidR="00064168" w:rsidRPr="00292535">
                  <w:rPr>
                    <w:bCs/>
                    <w:szCs w:val="20"/>
                  </w:rPr>
                  <w:t>1</w:t>
                </w:r>
                <w:r w:rsidR="00064168" w:rsidRPr="00292535">
                  <w:rPr>
                    <w:bCs/>
                    <w:szCs w:val="20"/>
                  </w:rPr>
                  <w:fldChar w:fldCharType="end"/>
                </w:r>
              </w:sdtContent>
            </w:sdt>
          </w:sdtContent>
        </w:sdt>
        <w:r w:rsidR="00064168" w:rsidRPr="00BD1D77">
          <w:rPr>
            <w:szCs w:val="20"/>
          </w:rPr>
          <w:t xml:space="preserve"> </w:t>
        </w:r>
      </w:sdtContent>
    </w:sdt>
  </w:p>
  <w:p w14:paraId="3821CA3D" w14:textId="57B3B071" w:rsidR="00064168" w:rsidRPr="00BD1D77" w:rsidRDefault="009F5046" w:rsidP="00064168">
    <w:pPr>
      <w:pStyle w:val="Footer"/>
      <w:jc w:val="left"/>
      <w:rPr>
        <w:rStyle w:val="Hyperlink"/>
        <w:szCs w:val="20"/>
      </w:rPr>
    </w:pPr>
    <w:hyperlink r:id="rId1" w:history="1">
      <w:r w:rsidRPr="00BD1D77">
        <w:rPr>
          <w:rStyle w:val="Hyperlink"/>
          <w:szCs w:val="20"/>
        </w:rPr>
        <w:t>MBS Online</w:t>
      </w:r>
    </w:hyperlink>
  </w:p>
  <w:p w14:paraId="0D8AA5B0" w14:textId="09559169" w:rsidR="00350E05" w:rsidRPr="00350E05" w:rsidRDefault="00064168" w:rsidP="00D50699">
    <w:pPr>
      <w:pStyle w:val="Footer"/>
      <w:jc w:val="left"/>
      <w:rPr>
        <w:szCs w:val="20"/>
      </w:rPr>
    </w:pPr>
    <w:r w:rsidRPr="00BD1D77">
      <w:rPr>
        <w:szCs w:val="20"/>
      </w:rPr>
      <w:t xml:space="preserve">Last updated – </w:t>
    </w:r>
    <w:r w:rsidR="00F8234A">
      <w:rPr>
        <w:szCs w:val="20"/>
      </w:rPr>
      <w:t>1 June</w:t>
    </w:r>
    <w:r w:rsidR="00350E05">
      <w:rPr>
        <w:szCs w:val="20"/>
      </w:rPr>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34DC2" w14:textId="77777777" w:rsidR="00296793" w:rsidRDefault="00296793" w:rsidP="006B56BB">
      <w:r>
        <w:separator/>
      </w:r>
    </w:p>
    <w:p w14:paraId="598AEE3B" w14:textId="77777777" w:rsidR="00296793" w:rsidRDefault="00296793"/>
  </w:footnote>
  <w:footnote w:type="continuationSeparator" w:id="0">
    <w:p w14:paraId="1E599F76" w14:textId="77777777" w:rsidR="00296793" w:rsidRDefault="00296793" w:rsidP="006B56BB">
      <w:r>
        <w:continuationSeparator/>
      </w:r>
    </w:p>
    <w:p w14:paraId="6F47464F" w14:textId="77777777" w:rsidR="00296793" w:rsidRDefault="00296793"/>
  </w:footnote>
  <w:footnote w:type="continuationNotice" w:id="1">
    <w:p w14:paraId="58F0D702" w14:textId="77777777" w:rsidR="00296793" w:rsidRDefault="002967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0C5FA" w14:textId="5FA555C0" w:rsidR="00EE5FEB" w:rsidRDefault="00EE5FEB">
    <w:pPr>
      <w:pStyle w:val="Header"/>
    </w:pPr>
    <w:r>
      <w:rPr>
        <w:noProof/>
      </w:rPr>
      <mc:AlternateContent>
        <mc:Choice Requires="wps">
          <w:drawing>
            <wp:anchor distT="0" distB="0" distL="0" distR="0" simplePos="0" relativeHeight="251658241" behindDoc="0" locked="0" layoutInCell="1" allowOverlap="1" wp14:anchorId="64D793FE" wp14:editId="3BB16A5D">
              <wp:simplePos x="635" y="635"/>
              <wp:positionH relativeFrom="page">
                <wp:align>center</wp:align>
              </wp:positionH>
              <wp:positionV relativeFrom="page">
                <wp:align>top</wp:align>
              </wp:positionV>
              <wp:extent cx="551815" cy="480695"/>
              <wp:effectExtent l="0" t="0" r="635" b="14605"/>
              <wp:wrapNone/>
              <wp:docPr id="177108555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1182DB12" w14:textId="641AEF8B" w:rsidR="00EE5FEB" w:rsidRPr="00EE5FEB" w:rsidRDefault="00EE5FEB" w:rsidP="00EE5FEB">
                          <w:pPr>
                            <w:spacing w:after="0"/>
                            <w:rPr>
                              <w:rFonts w:ascii="Calibri" w:eastAsia="Calibri" w:hAnsi="Calibri" w:cs="Calibri"/>
                              <w:noProof/>
                              <w:color w:val="FF0000"/>
                              <w:sz w:val="24"/>
                            </w:rPr>
                          </w:pPr>
                          <w:r w:rsidRPr="00EE5FEB">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D793FE" id="_x0000_t202" coordsize="21600,21600" o:spt="202" path="m,l,21600r21600,l21600,xe">
              <v:stroke joinstyle="miter"/>
              <v:path gradientshapeok="t" o:connecttype="rect"/>
            </v:shapetype>
            <v:shape id="Text Box 2" o:spid="_x0000_s1026" type="#_x0000_t202" alt="OFFICIAL" style="position:absolute;margin-left:0;margin-top:0;width:43.45pt;height:37.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textbox style="mso-fit-shape-to-text:t" inset="0,15pt,0,0">
                <w:txbxContent>
                  <w:p w14:paraId="1182DB12" w14:textId="641AEF8B" w:rsidR="00EE5FEB" w:rsidRPr="00EE5FEB" w:rsidRDefault="00EE5FEB" w:rsidP="00EE5FEB">
                    <w:pPr>
                      <w:spacing w:after="0"/>
                      <w:rPr>
                        <w:rFonts w:ascii="Calibri" w:eastAsia="Calibri" w:hAnsi="Calibri" w:cs="Calibri"/>
                        <w:noProof/>
                        <w:color w:val="FF0000"/>
                        <w:sz w:val="24"/>
                      </w:rPr>
                    </w:pPr>
                    <w:r w:rsidRPr="00EE5FEB">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41B15" w14:textId="59A0B4B2" w:rsidR="00EE5FEB" w:rsidRDefault="00EE5FEB">
    <w:pPr>
      <w:pStyle w:val="Header"/>
    </w:pPr>
    <w:r>
      <w:rPr>
        <w:noProof/>
      </w:rPr>
      <mc:AlternateContent>
        <mc:Choice Requires="wps">
          <w:drawing>
            <wp:anchor distT="0" distB="0" distL="0" distR="0" simplePos="0" relativeHeight="251658242" behindDoc="0" locked="0" layoutInCell="1" allowOverlap="1" wp14:anchorId="054108EE" wp14:editId="41E3153E">
              <wp:simplePos x="901065" y="450850"/>
              <wp:positionH relativeFrom="page">
                <wp:align>center</wp:align>
              </wp:positionH>
              <wp:positionV relativeFrom="page">
                <wp:align>top</wp:align>
              </wp:positionV>
              <wp:extent cx="551815" cy="480695"/>
              <wp:effectExtent l="0" t="0" r="635" b="14605"/>
              <wp:wrapNone/>
              <wp:docPr id="127901415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3700CA72" w14:textId="122E0A20" w:rsidR="00EE5FEB" w:rsidRPr="00EE5FEB" w:rsidRDefault="00EE5FEB" w:rsidP="00EE5FEB">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4108EE" id="_x0000_t202" coordsize="21600,21600" o:spt="202" path="m,l,21600r21600,l21600,xe">
              <v:stroke joinstyle="miter"/>
              <v:path gradientshapeok="t" o:connecttype="rect"/>
            </v:shapetype>
            <v:shape id="Text Box 3" o:spid="_x0000_s1027" type="#_x0000_t202" alt="OFFICIAL" style="position:absolute;margin-left:0;margin-top:0;width:43.45pt;height:37.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" filled="f" stroked="f">
              <v:textbox style="mso-fit-shape-to-text:t" inset="0,15pt,0,0">
                <w:txbxContent>
                  <w:p w14:paraId="3700CA72" w14:textId="122E0A20" w:rsidR="00EE5FEB" w:rsidRPr="00EE5FEB" w:rsidRDefault="00EE5FEB" w:rsidP="00EE5FEB">
                    <w:pPr>
                      <w:spacing w:after="0"/>
                      <w:rPr>
                        <w:rFonts w:ascii="Calibri" w:eastAsia="Calibri" w:hAnsi="Calibri" w:cs="Calibri"/>
                        <w:noProof/>
                        <w:color w:val="FF0000"/>
                        <w:sz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33E8" w14:textId="2C0BF699" w:rsidR="00B53987" w:rsidRDefault="00EE5FEB">
    <w:pPr>
      <w:pStyle w:val="Header"/>
    </w:pPr>
    <w:r>
      <w:rPr>
        <w:noProof/>
        <w:lang w:eastAsia="en-AU"/>
      </w:rPr>
      <mc:AlternateContent>
        <mc:Choice Requires="wps">
          <w:drawing>
            <wp:anchor distT="0" distB="0" distL="0" distR="0" simplePos="0" relativeHeight="251658240" behindDoc="0" locked="0" layoutInCell="1" allowOverlap="1" wp14:anchorId="6200177C" wp14:editId="149C3716">
              <wp:simplePos x="898497" y="453224"/>
              <wp:positionH relativeFrom="page">
                <wp:align>center</wp:align>
              </wp:positionH>
              <wp:positionV relativeFrom="page">
                <wp:align>top</wp:align>
              </wp:positionV>
              <wp:extent cx="551815" cy="480695"/>
              <wp:effectExtent l="0" t="0" r="635" b="14605"/>
              <wp:wrapNone/>
              <wp:docPr id="35128410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5FFC10FE" w14:textId="4135043F" w:rsidR="00EE5FEB" w:rsidRPr="00EE5FEB" w:rsidRDefault="00EE5FEB" w:rsidP="00EE5FEB">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00177C" id="_x0000_t202" coordsize="21600,21600" o:spt="202" path="m,l,21600r21600,l21600,xe">
              <v:stroke joinstyle="miter"/>
              <v:path gradientshapeok="t" o:connecttype="rect"/>
            </v:shapetype>
            <v:shape id="Text Box 1" o:spid="_x0000_s1030" type="#_x0000_t202" alt="OFFICIAL" style="position:absolute;margin-left:0;margin-top:0;width:43.45pt;height:37.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" filled="f" stroked="f">
              <v:textbox style="mso-fit-shape-to-text:t" inset="0,15pt,0,0">
                <w:txbxContent>
                  <w:p w14:paraId="5FFC10FE" w14:textId="4135043F" w:rsidR="00EE5FEB" w:rsidRPr="00EE5FEB" w:rsidRDefault="00EE5FEB" w:rsidP="00EE5FEB">
                    <w:pPr>
                      <w:spacing w:after="0"/>
                      <w:rPr>
                        <w:rFonts w:ascii="Calibri" w:eastAsia="Calibri" w:hAnsi="Calibri" w:cs="Calibri"/>
                        <w:noProof/>
                        <w:color w:val="FF0000"/>
                        <w:sz w:val="24"/>
                      </w:rPr>
                    </w:pPr>
                  </w:p>
                </w:txbxContent>
              </v:textbox>
              <w10:wrap anchorx="page" anchory="page"/>
            </v:shape>
          </w:pict>
        </mc:Fallback>
      </mc:AlternateContent>
    </w:r>
    <w:r w:rsidR="00696A32">
      <w:rPr>
        <w:noProof/>
        <w:lang w:eastAsia="en-AU"/>
      </w:rPr>
      <w:drawing>
        <wp:inline distT="0" distB="0" distL="0" distR="0" wp14:anchorId="0B073610" wp14:editId="31CAA772">
          <wp:extent cx="3343275" cy="533400"/>
          <wp:effectExtent l="0" t="0" r="9525" b="0"/>
          <wp:docPr id="130384555" name="Picture 1" descr="Australian Government Department of Health, Disability and Ageing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914144" name="Picture 1" descr="Australian Government Department of Health, Disability and Ageing logo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C127BC"/>
    <w:multiLevelType w:val="hybridMultilevel"/>
    <w:tmpl w:val="482082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7FC6F5F"/>
    <w:multiLevelType w:val="hybridMultilevel"/>
    <w:tmpl w:val="9A1CC6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D6C141A"/>
    <w:multiLevelType w:val="hybridMultilevel"/>
    <w:tmpl w:val="E1540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7" w15:restartNumberingAfterBreak="0">
    <w:nsid w:val="2D3877AF"/>
    <w:multiLevelType w:val="hybridMultilevel"/>
    <w:tmpl w:val="ABB4C9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04B6DFA"/>
    <w:multiLevelType w:val="hybridMultilevel"/>
    <w:tmpl w:val="5DDE6538"/>
    <w:lvl w:ilvl="0" w:tplc="0C090001">
      <w:start w:val="1"/>
      <w:numFmt w:val="bullet"/>
      <w:lvlText w:val=""/>
      <w:lvlJc w:val="left"/>
      <w:pPr>
        <w:ind w:left="0" w:firstLine="0"/>
      </w:pPr>
      <w:rPr>
        <w:rFonts w:ascii="Symbol" w:hAnsi="Symbol" w:hint="default"/>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9"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3C6D6F9A"/>
    <w:multiLevelType w:val="hybridMultilevel"/>
    <w:tmpl w:val="5A26CD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2"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171065E"/>
    <w:multiLevelType w:val="hybridMultilevel"/>
    <w:tmpl w:val="CC2427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8E42654"/>
    <w:multiLevelType w:val="hybridMultilevel"/>
    <w:tmpl w:val="43C2C8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144784398">
    <w:abstractNumId w:val="7"/>
  </w:num>
  <w:num w:numId="2" w16cid:durableId="320935821">
    <w:abstractNumId w:val="23"/>
  </w:num>
  <w:num w:numId="3" w16cid:durableId="1161390217">
    <w:abstractNumId w:val="26"/>
  </w:num>
  <w:num w:numId="4" w16cid:durableId="1616522112">
    <w:abstractNumId w:val="9"/>
  </w:num>
  <w:num w:numId="5" w16cid:durableId="1326863177">
    <w:abstractNumId w:val="9"/>
    <w:lvlOverride w:ilvl="0">
      <w:startOverride w:val="1"/>
    </w:lvlOverride>
  </w:num>
  <w:num w:numId="6" w16cid:durableId="312683612">
    <w:abstractNumId w:val="11"/>
  </w:num>
  <w:num w:numId="7" w16cid:durableId="816721464">
    <w:abstractNumId w:val="21"/>
  </w:num>
  <w:num w:numId="8" w16cid:durableId="565603559">
    <w:abstractNumId w:val="25"/>
  </w:num>
  <w:num w:numId="9" w16cid:durableId="16275133">
    <w:abstractNumId w:val="5"/>
  </w:num>
  <w:num w:numId="10" w16cid:durableId="1845627467">
    <w:abstractNumId w:val="4"/>
  </w:num>
  <w:num w:numId="11" w16cid:durableId="612246186">
    <w:abstractNumId w:val="3"/>
  </w:num>
  <w:num w:numId="12" w16cid:durableId="1843860544">
    <w:abstractNumId w:val="2"/>
  </w:num>
  <w:num w:numId="13" w16cid:durableId="1116094120">
    <w:abstractNumId w:val="6"/>
  </w:num>
  <w:num w:numId="14" w16cid:durableId="230390797">
    <w:abstractNumId w:val="1"/>
  </w:num>
  <w:num w:numId="15" w16cid:durableId="1115446494">
    <w:abstractNumId w:val="0"/>
  </w:num>
  <w:num w:numId="16" w16cid:durableId="2086369406">
    <w:abstractNumId w:val="28"/>
  </w:num>
  <w:num w:numId="17" w16cid:durableId="2113471318">
    <w:abstractNumId w:val="13"/>
  </w:num>
  <w:num w:numId="18" w16cid:durableId="828592903">
    <w:abstractNumId w:val="15"/>
  </w:num>
  <w:num w:numId="19" w16cid:durableId="1273391997">
    <w:abstractNumId w:val="19"/>
  </w:num>
  <w:num w:numId="20" w16cid:durableId="2041469188">
    <w:abstractNumId w:val="13"/>
  </w:num>
  <w:num w:numId="21" w16cid:durableId="120997448">
    <w:abstractNumId w:val="19"/>
  </w:num>
  <w:num w:numId="22" w16cid:durableId="1088427743">
    <w:abstractNumId w:val="28"/>
  </w:num>
  <w:num w:numId="23" w16cid:durableId="111368400">
    <w:abstractNumId w:val="23"/>
  </w:num>
  <w:num w:numId="24" w16cid:durableId="815339056">
    <w:abstractNumId w:val="26"/>
  </w:num>
  <w:num w:numId="25" w16cid:durableId="743180995">
    <w:abstractNumId w:val="9"/>
  </w:num>
  <w:num w:numId="26" w16cid:durableId="320358050">
    <w:abstractNumId w:val="22"/>
  </w:num>
  <w:num w:numId="27" w16cid:durableId="508569404">
    <w:abstractNumId w:val="14"/>
  </w:num>
  <w:num w:numId="28" w16cid:durableId="1416364898">
    <w:abstractNumId w:val="16"/>
  </w:num>
  <w:num w:numId="29" w16cid:durableId="100344043">
    <w:abstractNumId w:val="12"/>
  </w:num>
  <w:num w:numId="30" w16cid:durableId="1575821124">
    <w:abstractNumId w:val="14"/>
  </w:num>
  <w:num w:numId="31" w16cid:durableId="1998726925">
    <w:abstractNumId w:val="24"/>
  </w:num>
  <w:num w:numId="32" w16cid:durableId="614294721">
    <w:abstractNumId w:val="14"/>
  </w:num>
  <w:num w:numId="33" w16cid:durableId="205459415">
    <w:abstractNumId w:val="14"/>
  </w:num>
  <w:num w:numId="34" w16cid:durableId="583691046">
    <w:abstractNumId w:val="14"/>
  </w:num>
  <w:num w:numId="35" w16cid:durableId="1433208012">
    <w:abstractNumId w:val="20"/>
  </w:num>
  <w:num w:numId="36" w16cid:durableId="1048410610">
    <w:abstractNumId w:val="27"/>
  </w:num>
  <w:num w:numId="37" w16cid:durableId="1756128787">
    <w:abstractNumId w:val="17"/>
  </w:num>
  <w:num w:numId="38" w16cid:durableId="197394757">
    <w:abstractNumId w:val="14"/>
  </w:num>
  <w:num w:numId="39" w16cid:durableId="1800799758">
    <w:abstractNumId w:val="8"/>
  </w:num>
  <w:num w:numId="40" w16cid:durableId="545794732">
    <w:abstractNumId w:val="18"/>
  </w:num>
  <w:num w:numId="41" w16cid:durableId="5453362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17F8"/>
    <w:rsid w:val="0001460F"/>
    <w:rsid w:val="00022629"/>
    <w:rsid w:val="00024DFE"/>
    <w:rsid w:val="00026139"/>
    <w:rsid w:val="00027601"/>
    <w:rsid w:val="00027FEC"/>
    <w:rsid w:val="00033321"/>
    <w:rsid w:val="000338E5"/>
    <w:rsid w:val="00033ECC"/>
    <w:rsid w:val="0003422F"/>
    <w:rsid w:val="00046FF0"/>
    <w:rsid w:val="00050176"/>
    <w:rsid w:val="00050342"/>
    <w:rsid w:val="000509D7"/>
    <w:rsid w:val="00056A81"/>
    <w:rsid w:val="000615D1"/>
    <w:rsid w:val="00064168"/>
    <w:rsid w:val="00067456"/>
    <w:rsid w:val="00071506"/>
    <w:rsid w:val="0007154F"/>
    <w:rsid w:val="00071776"/>
    <w:rsid w:val="00072EFF"/>
    <w:rsid w:val="0007580D"/>
    <w:rsid w:val="00080BAC"/>
    <w:rsid w:val="00081AB1"/>
    <w:rsid w:val="000850F2"/>
    <w:rsid w:val="000876FD"/>
    <w:rsid w:val="00090316"/>
    <w:rsid w:val="00093757"/>
    <w:rsid w:val="00093981"/>
    <w:rsid w:val="000B067A"/>
    <w:rsid w:val="000B1540"/>
    <w:rsid w:val="000B1E53"/>
    <w:rsid w:val="000B2849"/>
    <w:rsid w:val="000B33FD"/>
    <w:rsid w:val="000B4ABA"/>
    <w:rsid w:val="000B67B6"/>
    <w:rsid w:val="000B7029"/>
    <w:rsid w:val="000C0475"/>
    <w:rsid w:val="000C3733"/>
    <w:rsid w:val="000C4B16"/>
    <w:rsid w:val="000C50C3"/>
    <w:rsid w:val="000C5E14"/>
    <w:rsid w:val="000D1637"/>
    <w:rsid w:val="000D21F6"/>
    <w:rsid w:val="000D226E"/>
    <w:rsid w:val="000D3EEC"/>
    <w:rsid w:val="000D4500"/>
    <w:rsid w:val="000D7AEA"/>
    <w:rsid w:val="000D7BDD"/>
    <w:rsid w:val="000E2C66"/>
    <w:rsid w:val="000E3BF3"/>
    <w:rsid w:val="000F123C"/>
    <w:rsid w:val="000F208B"/>
    <w:rsid w:val="000F2FED"/>
    <w:rsid w:val="0010616D"/>
    <w:rsid w:val="00110478"/>
    <w:rsid w:val="00111901"/>
    <w:rsid w:val="0011711B"/>
    <w:rsid w:val="00117EEF"/>
    <w:rsid w:val="00117F8A"/>
    <w:rsid w:val="00120098"/>
    <w:rsid w:val="001210F8"/>
    <w:rsid w:val="00121B9B"/>
    <w:rsid w:val="00122ADC"/>
    <w:rsid w:val="001245EF"/>
    <w:rsid w:val="00130F59"/>
    <w:rsid w:val="00133EC0"/>
    <w:rsid w:val="00141CE5"/>
    <w:rsid w:val="001427CD"/>
    <w:rsid w:val="0014298D"/>
    <w:rsid w:val="00144908"/>
    <w:rsid w:val="001449A2"/>
    <w:rsid w:val="00155440"/>
    <w:rsid w:val="00156D96"/>
    <w:rsid w:val="001571C7"/>
    <w:rsid w:val="00161094"/>
    <w:rsid w:val="0017665C"/>
    <w:rsid w:val="0017709E"/>
    <w:rsid w:val="00177AD2"/>
    <w:rsid w:val="00181575"/>
    <w:rsid w:val="001815A8"/>
    <w:rsid w:val="0018267D"/>
    <w:rsid w:val="001840FA"/>
    <w:rsid w:val="00184873"/>
    <w:rsid w:val="001867DD"/>
    <w:rsid w:val="001873B1"/>
    <w:rsid w:val="00190079"/>
    <w:rsid w:val="00192AC8"/>
    <w:rsid w:val="00192C73"/>
    <w:rsid w:val="0019622E"/>
    <w:rsid w:val="001966A7"/>
    <w:rsid w:val="0019761F"/>
    <w:rsid w:val="001A2646"/>
    <w:rsid w:val="001A38E1"/>
    <w:rsid w:val="001A4627"/>
    <w:rsid w:val="001A4979"/>
    <w:rsid w:val="001B15D3"/>
    <w:rsid w:val="001B3443"/>
    <w:rsid w:val="001B4818"/>
    <w:rsid w:val="001B65AD"/>
    <w:rsid w:val="001C0326"/>
    <w:rsid w:val="001C192F"/>
    <w:rsid w:val="001C3276"/>
    <w:rsid w:val="001C3A68"/>
    <w:rsid w:val="001C3C42"/>
    <w:rsid w:val="001C612D"/>
    <w:rsid w:val="001D0A16"/>
    <w:rsid w:val="001D6F24"/>
    <w:rsid w:val="001D7869"/>
    <w:rsid w:val="001D78B8"/>
    <w:rsid w:val="001F38B4"/>
    <w:rsid w:val="001F3920"/>
    <w:rsid w:val="001F6BE4"/>
    <w:rsid w:val="001F76C6"/>
    <w:rsid w:val="002026CD"/>
    <w:rsid w:val="002033FC"/>
    <w:rsid w:val="002044BB"/>
    <w:rsid w:val="002058F6"/>
    <w:rsid w:val="00210B09"/>
    <w:rsid w:val="00210C9E"/>
    <w:rsid w:val="00210FBC"/>
    <w:rsid w:val="00211840"/>
    <w:rsid w:val="00212722"/>
    <w:rsid w:val="0021554E"/>
    <w:rsid w:val="00220E5F"/>
    <w:rsid w:val="002212B5"/>
    <w:rsid w:val="00226668"/>
    <w:rsid w:val="00233809"/>
    <w:rsid w:val="00237A42"/>
    <w:rsid w:val="00240046"/>
    <w:rsid w:val="00242D68"/>
    <w:rsid w:val="00243FA5"/>
    <w:rsid w:val="00245152"/>
    <w:rsid w:val="00245355"/>
    <w:rsid w:val="0024650C"/>
    <w:rsid w:val="0024797F"/>
    <w:rsid w:val="0025119E"/>
    <w:rsid w:val="00251269"/>
    <w:rsid w:val="002535C0"/>
    <w:rsid w:val="002579FE"/>
    <w:rsid w:val="00260552"/>
    <w:rsid w:val="0026311C"/>
    <w:rsid w:val="0026668C"/>
    <w:rsid w:val="00266AC1"/>
    <w:rsid w:val="0027178C"/>
    <w:rsid w:val="00271954"/>
    <w:rsid w:val="002719FA"/>
    <w:rsid w:val="00272668"/>
    <w:rsid w:val="0027330B"/>
    <w:rsid w:val="00276010"/>
    <w:rsid w:val="002765BC"/>
    <w:rsid w:val="00276CB4"/>
    <w:rsid w:val="002803AD"/>
    <w:rsid w:val="00282052"/>
    <w:rsid w:val="00282EAC"/>
    <w:rsid w:val="002831A3"/>
    <w:rsid w:val="0028519E"/>
    <w:rsid w:val="0028544A"/>
    <w:rsid w:val="002856A5"/>
    <w:rsid w:val="002872ED"/>
    <w:rsid w:val="002905C2"/>
    <w:rsid w:val="00291F13"/>
    <w:rsid w:val="00292535"/>
    <w:rsid w:val="00292E0C"/>
    <w:rsid w:val="00295AF2"/>
    <w:rsid w:val="00295C91"/>
    <w:rsid w:val="00296793"/>
    <w:rsid w:val="00297151"/>
    <w:rsid w:val="002A3A87"/>
    <w:rsid w:val="002A7BA7"/>
    <w:rsid w:val="002B20E6"/>
    <w:rsid w:val="002B42A3"/>
    <w:rsid w:val="002B4A7B"/>
    <w:rsid w:val="002C0CDD"/>
    <w:rsid w:val="002C38C4"/>
    <w:rsid w:val="002C4206"/>
    <w:rsid w:val="002C46AA"/>
    <w:rsid w:val="002D2967"/>
    <w:rsid w:val="002D519F"/>
    <w:rsid w:val="002D65A2"/>
    <w:rsid w:val="002E17F1"/>
    <w:rsid w:val="002E1A1D"/>
    <w:rsid w:val="002E4081"/>
    <w:rsid w:val="002E4B23"/>
    <w:rsid w:val="002E5B78"/>
    <w:rsid w:val="002F3AE3"/>
    <w:rsid w:val="002F5E73"/>
    <w:rsid w:val="002F6B3E"/>
    <w:rsid w:val="0030464B"/>
    <w:rsid w:val="0030786C"/>
    <w:rsid w:val="00313190"/>
    <w:rsid w:val="00317B29"/>
    <w:rsid w:val="003233DE"/>
    <w:rsid w:val="0032466B"/>
    <w:rsid w:val="00325787"/>
    <w:rsid w:val="00330DC9"/>
    <w:rsid w:val="003322D2"/>
    <w:rsid w:val="003330EB"/>
    <w:rsid w:val="00333C73"/>
    <w:rsid w:val="0033626C"/>
    <w:rsid w:val="00337892"/>
    <w:rsid w:val="003415FD"/>
    <w:rsid w:val="003429F0"/>
    <w:rsid w:val="00342AE1"/>
    <w:rsid w:val="00345A82"/>
    <w:rsid w:val="0035097A"/>
    <w:rsid w:val="00350E05"/>
    <w:rsid w:val="00352F76"/>
    <w:rsid w:val="00353C8E"/>
    <w:rsid w:val="003540A4"/>
    <w:rsid w:val="00357BCC"/>
    <w:rsid w:val="00360D72"/>
    <w:rsid w:val="00360E4E"/>
    <w:rsid w:val="003628BA"/>
    <w:rsid w:val="00370AAA"/>
    <w:rsid w:val="00375F77"/>
    <w:rsid w:val="00381BBE"/>
    <w:rsid w:val="00382903"/>
    <w:rsid w:val="00382B4F"/>
    <w:rsid w:val="003832F8"/>
    <w:rsid w:val="003846FF"/>
    <w:rsid w:val="00384F9B"/>
    <w:rsid w:val="003857D4"/>
    <w:rsid w:val="00385AD4"/>
    <w:rsid w:val="00385C01"/>
    <w:rsid w:val="00386FC7"/>
    <w:rsid w:val="00387924"/>
    <w:rsid w:val="003923D3"/>
    <w:rsid w:val="00392E6D"/>
    <w:rsid w:val="0039384D"/>
    <w:rsid w:val="00395C23"/>
    <w:rsid w:val="003A2E4F"/>
    <w:rsid w:val="003A4438"/>
    <w:rsid w:val="003A5013"/>
    <w:rsid w:val="003A5078"/>
    <w:rsid w:val="003A62DD"/>
    <w:rsid w:val="003A65EA"/>
    <w:rsid w:val="003A775A"/>
    <w:rsid w:val="003A7DFA"/>
    <w:rsid w:val="003B13D6"/>
    <w:rsid w:val="003B1C1A"/>
    <w:rsid w:val="003B213A"/>
    <w:rsid w:val="003B2E5D"/>
    <w:rsid w:val="003B43AD"/>
    <w:rsid w:val="003C0FEC"/>
    <w:rsid w:val="003C1DEC"/>
    <w:rsid w:val="003C2AC8"/>
    <w:rsid w:val="003D033A"/>
    <w:rsid w:val="003D16FC"/>
    <w:rsid w:val="003D17F9"/>
    <w:rsid w:val="003D2D88"/>
    <w:rsid w:val="003D419D"/>
    <w:rsid w:val="003D41EA"/>
    <w:rsid w:val="003D4850"/>
    <w:rsid w:val="003D535A"/>
    <w:rsid w:val="003D7B09"/>
    <w:rsid w:val="003E5265"/>
    <w:rsid w:val="003E6E13"/>
    <w:rsid w:val="003F08F4"/>
    <w:rsid w:val="003F0955"/>
    <w:rsid w:val="003F0F91"/>
    <w:rsid w:val="003F5F4D"/>
    <w:rsid w:val="003F646F"/>
    <w:rsid w:val="00400F00"/>
    <w:rsid w:val="00404F8B"/>
    <w:rsid w:val="00405256"/>
    <w:rsid w:val="00405ADD"/>
    <w:rsid w:val="00410031"/>
    <w:rsid w:val="00415C81"/>
    <w:rsid w:val="004178CD"/>
    <w:rsid w:val="004311C0"/>
    <w:rsid w:val="00432378"/>
    <w:rsid w:val="00440D65"/>
    <w:rsid w:val="00442EFF"/>
    <w:rsid w:val="004435E6"/>
    <w:rsid w:val="004454A1"/>
    <w:rsid w:val="00447E31"/>
    <w:rsid w:val="00453923"/>
    <w:rsid w:val="0045467A"/>
    <w:rsid w:val="00454B9B"/>
    <w:rsid w:val="00454F0E"/>
    <w:rsid w:val="00457858"/>
    <w:rsid w:val="00460B0B"/>
    <w:rsid w:val="00461023"/>
    <w:rsid w:val="00462FAC"/>
    <w:rsid w:val="004641B2"/>
    <w:rsid w:val="00464631"/>
    <w:rsid w:val="00464B79"/>
    <w:rsid w:val="0046644F"/>
    <w:rsid w:val="004668AB"/>
    <w:rsid w:val="00467BBF"/>
    <w:rsid w:val="00473109"/>
    <w:rsid w:val="00474CB8"/>
    <w:rsid w:val="0048593C"/>
    <w:rsid w:val="004867E2"/>
    <w:rsid w:val="00490FFF"/>
    <w:rsid w:val="004929A9"/>
    <w:rsid w:val="004A36DF"/>
    <w:rsid w:val="004A78D9"/>
    <w:rsid w:val="004C1BCD"/>
    <w:rsid w:val="004C2155"/>
    <w:rsid w:val="004C4DC9"/>
    <w:rsid w:val="004C6BCF"/>
    <w:rsid w:val="004D0435"/>
    <w:rsid w:val="004D58BF"/>
    <w:rsid w:val="004D5E3F"/>
    <w:rsid w:val="004E2782"/>
    <w:rsid w:val="004E293A"/>
    <w:rsid w:val="004E4335"/>
    <w:rsid w:val="004E5226"/>
    <w:rsid w:val="004F13EE"/>
    <w:rsid w:val="004F2022"/>
    <w:rsid w:val="004F75D9"/>
    <w:rsid w:val="004F7C05"/>
    <w:rsid w:val="00501C94"/>
    <w:rsid w:val="00506432"/>
    <w:rsid w:val="00506E82"/>
    <w:rsid w:val="0051559D"/>
    <w:rsid w:val="005163D8"/>
    <w:rsid w:val="0052051D"/>
    <w:rsid w:val="00521A01"/>
    <w:rsid w:val="00521AA0"/>
    <w:rsid w:val="0052438C"/>
    <w:rsid w:val="00525479"/>
    <w:rsid w:val="00545EE6"/>
    <w:rsid w:val="00553D19"/>
    <w:rsid w:val="005550E7"/>
    <w:rsid w:val="005564FB"/>
    <w:rsid w:val="0055706A"/>
    <w:rsid w:val="005572C7"/>
    <w:rsid w:val="00560277"/>
    <w:rsid w:val="00564721"/>
    <w:rsid w:val="005650ED"/>
    <w:rsid w:val="00566B81"/>
    <w:rsid w:val="00575754"/>
    <w:rsid w:val="00581A31"/>
    <w:rsid w:val="00581FBA"/>
    <w:rsid w:val="00584EBD"/>
    <w:rsid w:val="005858A4"/>
    <w:rsid w:val="00591858"/>
    <w:rsid w:val="00591E20"/>
    <w:rsid w:val="005920E7"/>
    <w:rsid w:val="00595408"/>
    <w:rsid w:val="00595E84"/>
    <w:rsid w:val="005A0C59"/>
    <w:rsid w:val="005A38BD"/>
    <w:rsid w:val="005A48EB"/>
    <w:rsid w:val="005A6CFB"/>
    <w:rsid w:val="005C2C09"/>
    <w:rsid w:val="005C2FB5"/>
    <w:rsid w:val="005C439C"/>
    <w:rsid w:val="005C4B3E"/>
    <w:rsid w:val="005C5AEB"/>
    <w:rsid w:val="005D5F4E"/>
    <w:rsid w:val="005E0A3F"/>
    <w:rsid w:val="005E1AF9"/>
    <w:rsid w:val="005E2D76"/>
    <w:rsid w:val="005E659D"/>
    <w:rsid w:val="005E6883"/>
    <w:rsid w:val="005E772F"/>
    <w:rsid w:val="005F4635"/>
    <w:rsid w:val="005F4ECA"/>
    <w:rsid w:val="006018EB"/>
    <w:rsid w:val="006023C5"/>
    <w:rsid w:val="006041BE"/>
    <w:rsid w:val="006043C7"/>
    <w:rsid w:val="006138E5"/>
    <w:rsid w:val="00624B52"/>
    <w:rsid w:val="00625439"/>
    <w:rsid w:val="00630794"/>
    <w:rsid w:val="00631DF4"/>
    <w:rsid w:val="00634175"/>
    <w:rsid w:val="0063574E"/>
    <w:rsid w:val="00635C70"/>
    <w:rsid w:val="00636C1D"/>
    <w:rsid w:val="006408AC"/>
    <w:rsid w:val="00642F20"/>
    <w:rsid w:val="0064528F"/>
    <w:rsid w:val="00646453"/>
    <w:rsid w:val="006511B6"/>
    <w:rsid w:val="00652814"/>
    <w:rsid w:val="00657FF8"/>
    <w:rsid w:val="0066011F"/>
    <w:rsid w:val="00660348"/>
    <w:rsid w:val="0066598A"/>
    <w:rsid w:val="00670D99"/>
    <w:rsid w:val="00670E2B"/>
    <w:rsid w:val="006734BB"/>
    <w:rsid w:val="00675E24"/>
    <w:rsid w:val="006766C1"/>
    <w:rsid w:val="0067697A"/>
    <w:rsid w:val="006821EB"/>
    <w:rsid w:val="00684E69"/>
    <w:rsid w:val="00693732"/>
    <w:rsid w:val="00693A51"/>
    <w:rsid w:val="00696A32"/>
    <w:rsid w:val="006A5C7A"/>
    <w:rsid w:val="006B2286"/>
    <w:rsid w:val="006B3D10"/>
    <w:rsid w:val="006B56BB"/>
    <w:rsid w:val="006C085B"/>
    <w:rsid w:val="006C0AE2"/>
    <w:rsid w:val="006C77A8"/>
    <w:rsid w:val="006D22A7"/>
    <w:rsid w:val="006D3F64"/>
    <w:rsid w:val="006D4098"/>
    <w:rsid w:val="006D4E9A"/>
    <w:rsid w:val="006D67F4"/>
    <w:rsid w:val="006D7681"/>
    <w:rsid w:val="006D7B2E"/>
    <w:rsid w:val="006E002E"/>
    <w:rsid w:val="006E02EA"/>
    <w:rsid w:val="006E0968"/>
    <w:rsid w:val="006E2AF6"/>
    <w:rsid w:val="006E5926"/>
    <w:rsid w:val="006F1107"/>
    <w:rsid w:val="006F5073"/>
    <w:rsid w:val="006F5C1C"/>
    <w:rsid w:val="006F6680"/>
    <w:rsid w:val="006F78B0"/>
    <w:rsid w:val="00701275"/>
    <w:rsid w:val="00704599"/>
    <w:rsid w:val="00705C4D"/>
    <w:rsid w:val="00707F56"/>
    <w:rsid w:val="00713558"/>
    <w:rsid w:val="00717B06"/>
    <w:rsid w:val="00720D08"/>
    <w:rsid w:val="007214D4"/>
    <w:rsid w:val="007263B9"/>
    <w:rsid w:val="007334F8"/>
    <w:rsid w:val="007339CD"/>
    <w:rsid w:val="007359D8"/>
    <w:rsid w:val="007362D4"/>
    <w:rsid w:val="00736AD6"/>
    <w:rsid w:val="00741AC2"/>
    <w:rsid w:val="00744B30"/>
    <w:rsid w:val="00746C16"/>
    <w:rsid w:val="00750B36"/>
    <w:rsid w:val="00755482"/>
    <w:rsid w:val="00762B99"/>
    <w:rsid w:val="0076672A"/>
    <w:rsid w:val="00767C3A"/>
    <w:rsid w:val="00767E34"/>
    <w:rsid w:val="00775E45"/>
    <w:rsid w:val="00776E74"/>
    <w:rsid w:val="007776F8"/>
    <w:rsid w:val="007832D9"/>
    <w:rsid w:val="00785169"/>
    <w:rsid w:val="0079432B"/>
    <w:rsid w:val="007954AB"/>
    <w:rsid w:val="007A14C5"/>
    <w:rsid w:val="007A4A10"/>
    <w:rsid w:val="007A5C30"/>
    <w:rsid w:val="007B1750"/>
    <w:rsid w:val="007B1760"/>
    <w:rsid w:val="007B7A79"/>
    <w:rsid w:val="007C0B41"/>
    <w:rsid w:val="007C1EA4"/>
    <w:rsid w:val="007C1FDC"/>
    <w:rsid w:val="007C311E"/>
    <w:rsid w:val="007C31DD"/>
    <w:rsid w:val="007C32D9"/>
    <w:rsid w:val="007C343D"/>
    <w:rsid w:val="007C6D9C"/>
    <w:rsid w:val="007C7DDB"/>
    <w:rsid w:val="007D2CC7"/>
    <w:rsid w:val="007D38F7"/>
    <w:rsid w:val="007D4A78"/>
    <w:rsid w:val="007D4F22"/>
    <w:rsid w:val="007D5317"/>
    <w:rsid w:val="007D5443"/>
    <w:rsid w:val="007D5DA8"/>
    <w:rsid w:val="007D673D"/>
    <w:rsid w:val="007D6930"/>
    <w:rsid w:val="007D7B73"/>
    <w:rsid w:val="007E0068"/>
    <w:rsid w:val="007E0FB8"/>
    <w:rsid w:val="007E4D09"/>
    <w:rsid w:val="007E57BB"/>
    <w:rsid w:val="007F2220"/>
    <w:rsid w:val="007F25F2"/>
    <w:rsid w:val="007F4B3E"/>
    <w:rsid w:val="00807336"/>
    <w:rsid w:val="008073BF"/>
    <w:rsid w:val="008127AF"/>
    <w:rsid w:val="00812B46"/>
    <w:rsid w:val="00815700"/>
    <w:rsid w:val="00821974"/>
    <w:rsid w:val="0082246B"/>
    <w:rsid w:val="00823E8B"/>
    <w:rsid w:val="008264EB"/>
    <w:rsid w:val="00826B8F"/>
    <w:rsid w:val="00827A0F"/>
    <w:rsid w:val="00830F97"/>
    <w:rsid w:val="00831E8A"/>
    <w:rsid w:val="008335FD"/>
    <w:rsid w:val="008340C2"/>
    <w:rsid w:val="0083595B"/>
    <w:rsid w:val="00835C76"/>
    <w:rsid w:val="008376E2"/>
    <w:rsid w:val="0084268C"/>
    <w:rsid w:val="00843049"/>
    <w:rsid w:val="008437CA"/>
    <w:rsid w:val="0085209B"/>
    <w:rsid w:val="00854E9C"/>
    <w:rsid w:val="00856B66"/>
    <w:rsid w:val="008601AC"/>
    <w:rsid w:val="00861A5F"/>
    <w:rsid w:val="00862BA3"/>
    <w:rsid w:val="008644AD"/>
    <w:rsid w:val="008649CD"/>
    <w:rsid w:val="00865735"/>
    <w:rsid w:val="00865DDB"/>
    <w:rsid w:val="00867538"/>
    <w:rsid w:val="00867E99"/>
    <w:rsid w:val="00873D90"/>
    <w:rsid w:val="00873FC8"/>
    <w:rsid w:val="00884C63"/>
    <w:rsid w:val="00885908"/>
    <w:rsid w:val="008864B7"/>
    <w:rsid w:val="0089677E"/>
    <w:rsid w:val="008974AD"/>
    <w:rsid w:val="008A0017"/>
    <w:rsid w:val="008A227B"/>
    <w:rsid w:val="008A7438"/>
    <w:rsid w:val="008B07F0"/>
    <w:rsid w:val="008B1334"/>
    <w:rsid w:val="008B25C7"/>
    <w:rsid w:val="008C0278"/>
    <w:rsid w:val="008C24E9"/>
    <w:rsid w:val="008D0533"/>
    <w:rsid w:val="008D42CB"/>
    <w:rsid w:val="008D48C9"/>
    <w:rsid w:val="008D6381"/>
    <w:rsid w:val="008E007D"/>
    <w:rsid w:val="008E03C9"/>
    <w:rsid w:val="008E0C77"/>
    <w:rsid w:val="008E42BA"/>
    <w:rsid w:val="008E625F"/>
    <w:rsid w:val="008F264D"/>
    <w:rsid w:val="008F46FB"/>
    <w:rsid w:val="009031E5"/>
    <w:rsid w:val="009040E9"/>
    <w:rsid w:val="009074E1"/>
    <w:rsid w:val="009112F7"/>
    <w:rsid w:val="009122AF"/>
    <w:rsid w:val="00912D54"/>
    <w:rsid w:val="0091389F"/>
    <w:rsid w:val="009170A9"/>
    <w:rsid w:val="009208F7"/>
    <w:rsid w:val="00920EB4"/>
    <w:rsid w:val="00921649"/>
    <w:rsid w:val="00922517"/>
    <w:rsid w:val="00922722"/>
    <w:rsid w:val="009261E6"/>
    <w:rsid w:val="009268E1"/>
    <w:rsid w:val="009271EE"/>
    <w:rsid w:val="00930CED"/>
    <w:rsid w:val="0093226A"/>
    <w:rsid w:val="009344AE"/>
    <w:rsid w:val="009344DE"/>
    <w:rsid w:val="00935DA6"/>
    <w:rsid w:val="009373E4"/>
    <w:rsid w:val="00945E7F"/>
    <w:rsid w:val="0094601F"/>
    <w:rsid w:val="00951092"/>
    <w:rsid w:val="009518C7"/>
    <w:rsid w:val="009557C1"/>
    <w:rsid w:val="00960D6E"/>
    <w:rsid w:val="009643BF"/>
    <w:rsid w:val="00973397"/>
    <w:rsid w:val="00974B59"/>
    <w:rsid w:val="0098166B"/>
    <w:rsid w:val="0098340B"/>
    <w:rsid w:val="009836D5"/>
    <w:rsid w:val="00986830"/>
    <w:rsid w:val="00987CCA"/>
    <w:rsid w:val="00990BDB"/>
    <w:rsid w:val="009924C3"/>
    <w:rsid w:val="00992A40"/>
    <w:rsid w:val="00993102"/>
    <w:rsid w:val="00993CC3"/>
    <w:rsid w:val="00995D61"/>
    <w:rsid w:val="009973F7"/>
    <w:rsid w:val="009B1570"/>
    <w:rsid w:val="009B2A30"/>
    <w:rsid w:val="009B340E"/>
    <w:rsid w:val="009C01DB"/>
    <w:rsid w:val="009C0D23"/>
    <w:rsid w:val="009C6F10"/>
    <w:rsid w:val="009D148F"/>
    <w:rsid w:val="009D3D70"/>
    <w:rsid w:val="009D4E1D"/>
    <w:rsid w:val="009D7B62"/>
    <w:rsid w:val="009E09B8"/>
    <w:rsid w:val="009E6F7E"/>
    <w:rsid w:val="009E7A57"/>
    <w:rsid w:val="009F1337"/>
    <w:rsid w:val="009F3BB2"/>
    <w:rsid w:val="009F4803"/>
    <w:rsid w:val="009F4F6A"/>
    <w:rsid w:val="009F5046"/>
    <w:rsid w:val="00A13EB5"/>
    <w:rsid w:val="00A16E36"/>
    <w:rsid w:val="00A23012"/>
    <w:rsid w:val="00A23886"/>
    <w:rsid w:val="00A24961"/>
    <w:rsid w:val="00A24B10"/>
    <w:rsid w:val="00A277EF"/>
    <w:rsid w:val="00A30E9B"/>
    <w:rsid w:val="00A34BD0"/>
    <w:rsid w:val="00A42F6D"/>
    <w:rsid w:val="00A4512D"/>
    <w:rsid w:val="00A50244"/>
    <w:rsid w:val="00A627D7"/>
    <w:rsid w:val="00A656C7"/>
    <w:rsid w:val="00A705AF"/>
    <w:rsid w:val="00A719F6"/>
    <w:rsid w:val="00A72454"/>
    <w:rsid w:val="00A7444F"/>
    <w:rsid w:val="00A75342"/>
    <w:rsid w:val="00A77696"/>
    <w:rsid w:val="00A80557"/>
    <w:rsid w:val="00A81D33"/>
    <w:rsid w:val="00A8341C"/>
    <w:rsid w:val="00A8695F"/>
    <w:rsid w:val="00A930AE"/>
    <w:rsid w:val="00AA1A95"/>
    <w:rsid w:val="00AA260F"/>
    <w:rsid w:val="00AA50F1"/>
    <w:rsid w:val="00AA6470"/>
    <w:rsid w:val="00AB0705"/>
    <w:rsid w:val="00AB1EE7"/>
    <w:rsid w:val="00AB2B2E"/>
    <w:rsid w:val="00AB2F14"/>
    <w:rsid w:val="00AB332E"/>
    <w:rsid w:val="00AB3FDE"/>
    <w:rsid w:val="00AB4B37"/>
    <w:rsid w:val="00AB5762"/>
    <w:rsid w:val="00AC2679"/>
    <w:rsid w:val="00AC4432"/>
    <w:rsid w:val="00AC4BE4"/>
    <w:rsid w:val="00AC6513"/>
    <w:rsid w:val="00AD05E6"/>
    <w:rsid w:val="00AD0D3F"/>
    <w:rsid w:val="00AD7481"/>
    <w:rsid w:val="00AE1D7D"/>
    <w:rsid w:val="00AE2A8B"/>
    <w:rsid w:val="00AE2FEC"/>
    <w:rsid w:val="00AE3F64"/>
    <w:rsid w:val="00AE4286"/>
    <w:rsid w:val="00AF2A34"/>
    <w:rsid w:val="00AF7386"/>
    <w:rsid w:val="00AF74D5"/>
    <w:rsid w:val="00AF7934"/>
    <w:rsid w:val="00B00B81"/>
    <w:rsid w:val="00B04580"/>
    <w:rsid w:val="00B04B09"/>
    <w:rsid w:val="00B11315"/>
    <w:rsid w:val="00B16A51"/>
    <w:rsid w:val="00B175C1"/>
    <w:rsid w:val="00B203E2"/>
    <w:rsid w:val="00B27A99"/>
    <w:rsid w:val="00B32222"/>
    <w:rsid w:val="00B32567"/>
    <w:rsid w:val="00B34028"/>
    <w:rsid w:val="00B3618D"/>
    <w:rsid w:val="00B36233"/>
    <w:rsid w:val="00B400B7"/>
    <w:rsid w:val="00B42851"/>
    <w:rsid w:val="00B42D06"/>
    <w:rsid w:val="00B45350"/>
    <w:rsid w:val="00B45AC7"/>
    <w:rsid w:val="00B45C37"/>
    <w:rsid w:val="00B51147"/>
    <w:rsid w:val="00B5372F"/>
    <w:rsid w:val="00B53987"/>
    <w:rsid w:val="00B61129"/>
    <w:rsid w:val="00B653F7"/>
    <w:rsid w:val="00B67E7F"/>
    <w:rsid w:val="00B70C6C"/>
    <w:rsid w:val="00B7429C"/>
    <w:rsid w:val="00B76DB3"/>
    <w:rsid w:val="00B839B2"/>
    <w:rsid w:val="00B873A0"/>
    <w:rsid w:val="00B94252"/>
    <w:rsid w:val="00B9715A"/>
    <w:rsid w:val="00BA14BE"/>
    <w:rsid w:val="00BA25D5"/>
    <w:rsid w:val="00BA2732"/>
    <w:rsid w:val="00BA293D"/>
    <w:rsid w:val="00BA49BC"/>
    <w:rsid w:val="00BA56B7"/>
    <w:rsid w:val="00BA61A5"/>
    <w:rsid w:val="00BA7A1E"/>
    <w:rsid w:val="00BB2F6C"/>
    <w:rsid w:val="00BB3875"/>
    <w:rsid w:val="00BB5860"/>
    <w:rsid w:val="00BB6AAD"/>
    <w:rsid w:val="00BC136A"/>
    <w:rsid w:val="00BC4A19"/>
    <w:rsid w:val="00BC4E6D"/>
    <w:rsid w:val="00BD0617"/>
    <w:rsid w:val="00BD0A9E"/>
    <w:rsid w:val="00BD1D77"/>
    <w:rsid w:val="00BD2E9B"/>
    <w:rsid w:val="00BD50C6"/>
    <w:rsid w:val="00BD7FB2"/>
    <w:rsid w:val="00BE33E1"/>
    <w:rsid w:val="00BE3ED5"/>
    <w:rsid w:val="00BE42C7"/>
    <w:rsid w:val="00BF26E2"/>
    <w:rsid w:val="00BF4FFA"/>
    <w:rsid w:val="00BF6BB3"/>
    <w:rsid w:val="00C00930"/>
    <w:rsid w:val="00C0178D"/>
    <w:rsid w:val="00C02732"/>
    <w:rsid w:val="00C060AD"/>
    <w:rsid w:val="00C113BF"/>
    <w:rsid w:val="00C1281F"/>
    <w:rsid w:val="00C2176E"/>
    <w:rsid w:val="00C23430"/>
    <w:rsid w:val="00C27D67"/>
    <w:rsid w:val="00C3535A"/>
    <w:rsid w:val="00C40A0E"/>
    <w:rsid w:val="00C435AF"/>
    <w:rsid w:val="00C4631F"/>
    <w:rsid w:val="00C476DC"/>
    <w:rsid w:val="00C47CDE"/>
    <w:rsid w:val="00C50E16"/>
    <w:rsid w:val="00C51173"/>
    <w:rsid w:val="00C54F8D"/>
    <w:rsid w:val="00C55258"/>
    <w:rsid w:val="00C55AEB"/>
    <w:rsid w:val="00C62C05"/>
    <w:rsid w:val="00C6715C"/>
    <w:rsid w:val="00C67A51"/>
    <w:rsid w:val="00C702EB"/>
    <w:rsid w:val="00C71A8A"/>
    <w:rsid w:val="00C75FA3"/>
    <w:rsid w:val="00C82EEB"/>
    <w:rsid w:val="00C855E6"/>
    <w:rsid w:val="00C94DDD"/>
    <w:rsid w:val="00C950EB"/>
    <w:rsid w:val="00C971DC"/>
    <w:rsid w:val="00CA16B7"/>
    <w:rsid w:val="00CA62AE"/>
    <w:rsid w:val="00CB03B8"/>
    <w:rsid w:val="00CB49DD"/>
    <w:rsid w:val="00CB5B1A"/>
    <w:rsid w:val="00CC220B"/>
    <w:rsid w:val="00CC5C43"/>
    <w:rsid w:val="00CD02AE"/>
    <w:rsid w:val="00CD1F30"/>
    <w:rsid w:val="00CD21E2"/>
    <w:rsid w:val="00CD2A4F"/>
    <w:rsid w:val="00CD30A1"/>
    <w:rsid w:val="00CD41E4"/>
    <w:rsid w:val="00CD5A49"/>
    <w:rsid w:val="00CE03CA"/>
    <w:rsid w:val="00CE0777"/>
    <w:rsid w:val="00CE22F1"/>
    <w:rsid w:val="00CE50F2"/>
    <w:rsid w:val="00CE6502"/>
    <w:rsid w:val="00CE6994"/>
    <w:rsid w:val="00CF1633"/>
    <w:rsid w:val="00CF6731"/>
    <w:rsid w:val="00CF7D3C"/>
    <w:rsid w:val="00D0140B"/>
    <w:rsid w:val="00D01F09"/>
    <w:rsid w:val="00D03457"/>
    <w:rsid w:val="00D03527"/>
    <w:rsid w:val="00D119F6"/>
    <w:rsid w:val="00D147EB"/>
    <w:rsid w:val="00D1502B"/>
    <w:rsid w:val="00D20254"/>
    <w:rsid w:val="00D27DCD"/>
    <w:rsid w:val="00D27E71"/>
    <w:rsid w:val="00D34667"/>
    <w:rsid w:val="00D36FC4"/>
    <w:rsid w:val="00D401E1"/>
    <w:rsid w:val="00D408B4"/>
    <w:rsid w:val="00D44330"/>
    <w:rsid w:val="00D50699"/>
    <w:rsid w:val="00D523B5"/>
    <w:rsid w:val="00D524C8"/>
    <w:rsid w:val="00D70E24"/>
    <w:rsid w:val="00D72B61"/>
    <w:rsid w:val="00D778DC"/>
    <w:rsid w:val="00DA3D1D"/>
    <w:rsid w:val="00DB6286"/>
    <w:rsid w:val="00DB645F"/>
    <w:rsid w:val="00DB6787"/>
    <w:rsid w:val="00DB76E9"/>
    <w:rsid w:val="00DC0A67"/>
    <w:rsid w:val="00DC1D5E"/>
    <w:rsid w:val="00DC2498"/>
    <w:rsid w:val="00DC5220"/>
    <w:rsid w:val="00DC7812"/>
    <w:rsid w:val="00DD2061"/>
    <w:rsid w:val="00DD31B6"/>
    <w:rsid w:val="00DD7DAB"/>
    <w:rsid w:val="00DE2EA1"/>
    <w:rsid w:val="00DE3355"/>
    <w:rsid w:val="00DE398C"/>
    <w:rsid w:val="00DE5C4D"/>
    <w:rsid w:val="00DE6C4A"/>
    <w:rsid w:val="00DE6FA5"/>
    <w:rsid w:val="00DF0C60"/>
    <w:rsid w:val="00DF486F"/>
    <w:rsid w:val="00DF5B5B"/>
    <w:rsid w:val="00DF5E51"/>
    <w:rsid w:val="00DF7619"/>
    <w:rsid w:val="00E010E4"/>
    <w:rsid w:val="00E028DB"/>
    <w:rsid w:val="00E042D8"/>
    <w:rsid w:val="00E07C27"/>
    <w:rsid w:val="00E07EE7"/>
    <w:rsid w:val="00E1103B"/>
    <w:rsid w:val="00E17B44"/>
    <w:rsid w:val="00E17B48"/>
    <w:rsid w:val="00E2031D"/>
    <w:rsid w:val="00E20F27"/>
    <w:rsid w:val="00E22443"/>
    <w:rsid w:val="00E25B1F"/>
    <w:rsid w:val="00E27FEA"/>
    <w:rsid w:val="00E33511"/>
    <w:rsid w:val="00E35B07"/>
    <w:rsid w:val="00E37C62"/>
    <w:rsid w:val="00E4086F"/>
    <w:rsid w:val="00E416BD"/>
    <w:rsid w:val="00E43734"/>
    <w:rsid w:val="00E43B3C"/>
    <w:rsid w:val="00E50188"/>
    <w:rsid w:val="00E50BB3"/>
    <w:rsid w:val="00E515CB"/>
    <w:rsid w:val="00E51B9A"/>
    <w:rsid w:val="00E52260"/>
    <w:rsid w:val="00E538AE"/>
    <w:rsid w:val="00E61212"/>
    <w:rsid w:val="00E639B6"/>
    <w:rsid w:val="00E6434B"/>
    <w:rsid w:val="00E6463D"/>
    <w:rsid w:val="00E66323"/>
    <w:rsid w:val="00E71492"/>
    <w:rsid w:val="00E72330"/>
    <w:rsid w:val="00E72E9B"/>
    <w:rsid w:val="00E7366A"/>
    <w:rsid w:val="00E7550F"/>
    <w:rsid w:val="00E847D4"/>
    <w:rsid w:val="00E850C3"/>
    <w:rsid w:val="00E87DF2"/>
    <w:rsid w:val="00E90371"/>
    <w:rsid w:val="00E91536"/>
    <w:rsid w:val="00E91576"/>
    <w:rsid w:val="00E9462E"/>
    <w:rsid w:val="00EA346E"/>
    <w:rsid w:val="00EA470E"/>
    <w:rsid w:val="00EA47A7"/>
    <w:rsid w:val="00EA57EB"/>
    <w:rsid w:val="00EB3226"/>
    <w:rsid w:val="00EC13C0"/>
    <w:rsid w:val="00EC1BB1"/>
    <w:rsid w:val="00EC1F19"/>
    <w:rsid w:val="00EC213A"/>
    <w:rsid w:val="00EC2BAE"/>
    <w:rsid w:val="00EC653B"/>
    <w:rsid w:val="00EC6B55"/>
    <w:rsid w:val="00EC7744"/>
    <w:rsid w:val="00ED09D8"/>
    <w:rsid w:val="00ED0DAD"/>
    <w:rsid w:val="00ED0F46"/>
    <w:rsid w:val="00ED2373"/>
    <w:rsid w:val="00ED24F9"/>
    <w:rsid w:val="00ED2E38"/>
    <w:rsid w:val="00ED454F"/>
    <w:rsid w:val="00ED6E6A"/>
    <w:rsid w:val="00EE3E8A"/>
    <w:rsid w:val="00EE5FEB"/>
    <w:rsid w:val="00EE622A"/>
    <w:rsid w:val="00EF58B8"/>
    <w:rsid w:val="00EF6158"/>
    <w:rsid w:val="00EF6ECA"/>
    <w:rsid w:val="00F01605"/>
    <w:rsid w:val="00F024E1"/>
    <w:rsid w:val="00F031DF"/>
    <w:rsid w:val="00F06C10"/>
    <w:rsid w:val="00F1096F"/>
    <w:rsid w:val="00F12589"/>
    <w:rsid w:val="00F12595"/>
    <w:rsid w:val="00F134D9"/>
    <w:rsid w:val="00F1403D"/>
    <w:rsid w:val="00F1463F"/>
    <w:rsid w:val="00F14EA0"/>
    <w:rsid w:val="00F15D7E"/>
    <w:rsid w:val="00F20C42"/>
    <w:rsid w:val="00F21302"/>
    <w:rsid w:val="00F2430D"/>
    <w:rsid w:val="00F321DE"/>
    <w:rsid w:val="00F33777"/>
    <w:rsid w:val="00F3692D"/>
    <w:rsid w:val="00F40648"/>
    <w:rsid w:val="00F4319A"/>
    <w:rsid w:val="00F47DA2"/>
    <w:rsid w:val="00F51321"/>
    <w:rsid w:val="00F519FC"/>
    <w:rsid w:val="00F6239D"/>
    <w:rsid w:val="00F715D2"/>
    <w:rsid w:val="00F7274F"/>
    <w:rsid w:val="00F74E84"/>
    <w:rsid w:val="00F7615B"/>
    <w:rsid w:val="00F76ED3"/>
    <w:rsid w:val="00F76FA8"/>
    <w:rsid w:val="00F8234A"/>
    <w:rsid w:val="00F85AFE"/>
    <w:rsid w:val="00F93F08"/>
    <w:rsid w:val="00F94CED"/>
    <w:rsid w:val="00FA02BB"/>
    <w:rsid w:val="00FA2CEE"/>
    <w:rsid w:val="00FA318C"/>
    <w:rsid w:val="00FB20F2"/>
    <w:rsid w:val="00FB3661"/>
    <w:rsid w:val="00FB6452"/>
    <w:rsid w:val="00FB6F92"/>
    <w:rsid w:val="00FC026E"/>
    <w:rsid w:val="00FC5124"/>
    <w:rsid w:val="00FD0155"/>
    <w:rsid w:val="00FD0B45"/>
    <w:rsid w:val="00FD4731"/>
    <w:rsid w:val="00FD6768"/>
    <w:rsid w:val="00FF0AB0"/>
    <w:rsid w:val="00FF28AC"/>
    <w:rsid w:val="00FF32F0"/>
    <w:rsid w:val="00FF5D18"/>
    <w:rsid w:val="00FF777D"/>
    <w:rsid w:val="00FF7F62"/>
    <w:rsid w:val="06D43151"/>
    <w:rsid w:val="1ECE4356"/>
    <w:rsid w:val="2244AAC7"/>
    <w:rsid w:val="2C4F81DA"/>
    <w:rsid w:val="339BD96F"/>
    <w:rsid w:val="37A8CB26"/>
    <w:rsid w:val="4FAD0967"/>
    <w:rsid w:val="554D81F6"/>
    <w:rsid w:val="6917DD9E"/>
    <w:rsid w:val="6AC85909"/>
    <w:rsid w:val="6E351CC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15:docId w15:val="{2E8FB7FC-1148-48EE-959A-9C1857D43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Revision">
    <w:name w:val="Revision"/>
    <w:hidden/>
    <w:uiPriority w:val="99"/>
    <w:semiHidden/>
    <w:rsid w:val="005920E7"/>
    <w:rPr>
      <w:rFonts w:ascii="Arial" w:hAnsi="Arial"/>
      <w:color w:val="000000" w:themeColor="text1"/>
      <w:sz w:val="22"/>
      <w:szCs w:val="24"/>
      <w:lang w:eastAsia="en-US"/>
    </w:rPr>
  </w:style>
  <w:style w:type="paragraph" w:styleId="ListParagraph">
    <w:name w:val="List Paragraph"/>
    <w:basedOn w:val="Normal"/>
    <w:uiPriority w:val="34"/>
    <w:qFormat/>
    <w:rsid w:val="005920E7"/>
    <w:pPr>
      <w:ind w:left="720"/>
      <w:contextualSpacing/>
    </w:pPr>
  </w:style>
  <w:style w:type="character" w:styleId="CommentReference">
    <w:name w:val="annotation reference"/>
    <w:basedOn w:val="DefaultParagraphFont"/>
    <w:semiHidden/>
    <w:unhideWhenUsed/>
    <w:rsid w:val="00BE42C7"/>
    <w:rPr>
      <w:sz w:val="16"/>
      <w:szCs w:val="16"/>
    </w:rPr>
  </w:style>
  <w:style w:type="paragraph" w:styleId="CommentSubject">
    <w:name w:val="annotation subject"/>
    <w:basedOn w:val="CommentText"/>
    <w:next w:val="CommentText"/>
    <w:link w:val="CommentSubjectChar"/>
    <w:semiHidden/>
    <w:unhideWhenUsed/>
    <w:rsid w:val="00CD41E4"/>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CD41E4"/>
    <w:rPr>
      <w:rFonts w:ascii="Arial" w:eastAsiaTheme="minorEastAsia" w:hAnsi="Arial" w:cstheme="minorBidi"/>
      <w:b/>
      <w:bCs/>
      <w:color w:val="000000" w:themeColor="text1"/>
      <w:lang w:eastAsia="en-US"/>
    </w:rPr>
  </w:style>
  <w:style w:type="paragraph" w:customStyle="1" w:styleId="tabletext0">
    <w:name w:val="tabletext"/>
    <w:basedOn w:val="Normal"/>
    <w:rsid w:val="003322D2"/>
    <w:pPr>
      <w:spacing w:before="100" w:beforeAutospacing="1" w:after="100" w:afterAutospacing="1" w:line="240" w:lineRule="auto"/>
    </w:pPr>
    <w:rPr>
      <w:rFonts w:ascii="Times New Roman" w:hAnsi="Times New Roman"/>
      <w:color w:val="auto"/>
      <w:sz w:val="24"/>
      <w:lang w:eastAsia="en-AU"/>
    </w:rPr>
  </w:style>
  <w:style w:type="paragraph" w:customStyle="1" w:styleId="tablea">
    <w:name w:val="tablea"/>
    <w:basedOn w:val="Normal"/>
    <w:rsid w:val="003322D2"/>
    <w:pPr>
      <w:spacing w:before="100" w:beforeAutospacing="1" w:after="100" w:afterAutospacing="1" w:line="240" w:lineRule="auto"/>
    </w:pPr>
    <w:rPr>
      <w:rFonts w:ascii="Times New Roman" w:hAnsi="Times New Roman"/>
      <w:color w:val="auto"/>
      <w:sz w:val="24"/>
      <w:lang w:val="en-US"/>
    </w:rPr>
  </w:style>
  <w:style w:type="paragraph" w:customStyle="1" w:styleId="tablei">
    <w:name w:val="tablei"/>
    <w:basedOn w:val="Normal"/>
    <w:rsid w:val="003322D2"/>
    <w:pPr>
      <w:spacing w:before="100" w:beforeAutospacing="1" w:after="100" w:afterAutospacing="1" w:line="240" w:lineRule="auto"/>
    </w:pPr>
    <w:rPr>
      <w:rFonts w:ascii="Times New Roman" w:hAnsi="Times New Roman"/>
      <w:color w:val="auto"/>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62039">
      <w:bodyDiv w:val="1"/>
      <w:marLeft w:val="0"/>
      <w:marRight w:val="0"/>
      <w:marTop w:val="0"/>
      <w:marBottom w:val="0"/>
      <w:divBdr>
        <w:top w:val="none" w:sz="0" w:space="0" w:color="auto"/>
        <w:left w:val="none" w:sz="0" w:space="0" w:color="auto"/>
        <w:bottom w:val="none" w:sz="0" w:space="0" w:color="auto"/>
        <w:right w:val="none" w:sz="0" w:space="0" w:color="auto"/>
      </w:divBdr>
    </w:div>
    <w:div w:id="223029450">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684136281">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16852326">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097166566">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710371467">
      <w:bodyDiv w:val="1"/>
      <w:marLeft w:val="0"/>
      <w:marRight w:val="0"/>
      <w:marTop w:val="0"/>
      <w:marBottom w:val="0"/>
      <w:divBdr>
        <w:top w:val="none" w:sz="0" w:space="0" w:color="auto"/>
        <w:left w:val="none" w:sz="0" w:space="0" w:color="auto"/>
        <w:bottom w:val="none" w:sz="0" w:space="0" w:color="auto"/>
        <w:right w:val="none" w:sz="0" w:space="0" w:color="auto"/>
      </w:divBdr>
    </w:div>
    <w:div w:id="1802646890">
      <w:bodyDiv w:val="1"/>
      <w:marLeft w:val="0"/>
      <w:marRight w:val="0"/>
      <w:marTop w:val="0"/>
      <w:marBottom w:val="0"/>
      <w:divBdr>
        <w:top w:val="none" w:sz="0" w:space="0" w:color="auto"/>
        <w:left w:val="none" w:sz="0" w:space="0" w:color="auto"/>
        <w:bottom w:val="none" w:sz="0" w:space="0" w:color="auto"/>
        <w:right w:val="none" w:sz="0" w:space="0" w:color="auto"/>
      </w:divBdr>
    </w:div>
    <w:div w:id="1882014351">
      <w:bodyDiv w:val="1"/>
      <w:marLeft w:val="0"/>
      <w:marRight w:val="0"/>
      <w:marTop w:val="0"/>
      <w:marBottom w:val="0"/>
      <w:divBdr>
        <w:top w:val="none" w:sz="0" w:space="0" w:color="auto"/>
        <w:left w:val="none" w:sz="0" w:space="0" w:color="auto"/>
        <w:bottom w:val="none" w:sz="0" w:space="0" w:color="auto"/>
        <w:right w:val="none" w:sz="0" w:space="0" w:color="auto"/>
      </w:divBdr>
    </w:div>
    <w:div w:id="1979795198">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gov.au/topics/medicare/compliance" TargetMode="External"/><Relationship Id="rId13" Type="http://schemas.openxmlformats.org/officeDocument/2006/relationships/hyperlink" Target="https://www.health.gov.au/resources/collections/private-health-insurance-clinical-category-and-procedure-type?language=en" TargetMode="External"/><Relationship Id="rId18" Type="http://schemas.openxmlformats.org/officeDocument/2006/relationships/hyperlink" Target="http://www9.health.gov.au/mbs/fullDisplay.cfm?type=note&amp;q=IN.0.19&amp;qt=noteID&amp;criteria=IN%2E0%2E19"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privatehealth.gov.au/health_insurance/phichanges/index.htm" TargetMode="External"/><Relationship Id="rId17" Type="http://schemas.openxmlformats.org/officeDocument/2006/relationships/hyperlink" Target="https://www.mbsonline.gov.au/internet/mbsonline/publishing.nsf/Content/downloads"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servicesaustralia.gov.au/organisations/health-professionals/news/al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kMBS@health.gov.au"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PHI@health.gov.au" TargetMode="External"/><Relationship Id="rId23" Type="http://schemas.openxmlformats.org/officeDocument/2006/relationships/footer" Target="footer2.xml"/><Relationship Id="rId10" Type="http://schemas.openxmlformats.org/officeDocument/2006/relationships/hyperlink" Target="https://www9.health.gov.au/mbs/subscribe.cfm" TargetMode="External"/><Relationship Id="rId19" Type="http://schemas.openxmlformats.org/officeDocument/2006/relationships/hyperlink" Target="http://www9.health.gov.au/mbs/fullDisplay.cfm?type=note&amp;q=IN.0.19&amp;qt=noteID&amp;criteria=IN%2E0%2E19" TargetMode="External"/><Relationship Id="rId4" Type="http://schemas.openxmlformats.org/officeDocument/2006/relationships/settings" Target="settings.xml"/><Relationship Id="rId9" Type="http://schemas.openxmlformats.org/officeDocument/2006/relationships/hyperlink" Target="https://www.mbsonline.gov.au/" TargetMode="External"/><Relationship Id="rId14" Type="http://schemas.openxmlformats.org/officeDocument/2006/relationships/hyperlink" Target="https://www.legislation.gov.au/"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6</Pages>
  <Words>1924</Words>
  <Characters>11804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2026-05-26T00:38:00Z</dcterms:created>
  <dcterms:modified xsi:type="dcterms:W3CDTF">2026-05-31T23:20:00Z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14f02b8a,69909ef3,4c3c350c</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2bcc2b39,225a11a6,52258d89</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2025-11-10T04:14:08Z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01e398f4-15d3-44aa-a786-fb9a3f61844f</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