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1A04" w14:textId="77777777" w:rsidR="00E9141F" w:rsidRDefault="00E9141F" w:rsidP="00E9141F">
      <w:pPr>
        <w:pStyle w:val="Title"/>
      </w:pPr>
      <w:bookmarkStart w:id="0" w:name="_Hlk4568006"/>
      <w:r w:rsidRPr="00C21C50">
        <w:t>Changes to Category 7 – Cleft and Craniofacial Services</w:t>
      </w:r>
      <w:r>
        <w:t xml:space="preserve"> </w:t>
      </w:r>
    </w:p>
    <w:p w14:paraId="6EFD4B5B" w14:textId="1AF2EDC2" w:rsidR="00064168" w:rsidRPr="00A63F63" w:rsidRDefault="00064168" w:rsidP="006F5073">
      <w:pPr>
        <w:rPr>
          <w:szCs w:val="22"/>
        </w:rPr>
      </w:pPr>
      <w:r w:rsidRPr="00A63F63">
        <w:rPr>
          <w:szCs w:val="22"/>
        </w:rPr>
        <w:t xml:space="preserve">Last updated: </w:t>
      </w:r>
      <w:r w:rsidR="00CB563B">
        <w:rPr>
          <w:szCs w:val="22"/>
        </w:rPr>
        <w:t>30</w:t>
      </w:r>
      <w:r w:rsidR="00B92709">
        <w:rPr>
          <w:szCs w:val="22"/>
        </w:rPr>
        <w:t xml:space="preserve"> June</w:t>
      </w:r>
      <w:r w:rsidR="00645F33">
        <w:rPr>
          <w:szCs w:val="22"/>
        </w:rPr>
        <w:t xml:space="preserve"> </w:t>
      </w:r>
      <w:r w:rsidR="00EC2413" w:rsidRPr="00A63F63">
        <w:rPr>
          <w:szCs w:val="22"/>
        </w:rPr>
        <w:t>2025</w:t>
      </w:r>
      <w:r w:rsidR="00597872">
        <w:rPr>
          <w:szCs w:val="22"/>
        </w:rPr>
        <w:t xml:space="preserve"> </w:t>
      </w:r>
    </w:p>
    <w:bookmarkEnd w:id="0"/>
    <w:p w14:paraId="0CB85692" w14:textId="2D7C8C44" w:rsidR="00CB0802" w:rsidRPr="00A63F63" w:rsidRDefault="0058387C" w:rsidP="006F5073">
      <w:pPr>
        <w:pStyle w:val="ListBullet"/>
      </w:pPr>
      <w:r w:rsidRPr="00A63F63">
        <w:t>On 1 July 2025,</w:t>
      </w:r>
      <w:r w:rsidR="00C63510" w:rsidRPr="00A63F63">
        <w:t xml:space="preserve"> </w:t>
      </w:r>
      <w:r w:rsidR="00052369" w:rsidRPr="00A63F63">
        <w:t>two new radiography items</w:t>
      </w:r>
      <w:r w:rsidR="00E420B7">
        <w:t>,</w:t>
      </w:r>
      <w:r w:rsidR="00527792" w:rsidRPr="00A63F63">
        <w:t xml:space="preserve"> </w:t>
      </w:r>
      <w:r w:rsidR="00631F8D" w:rsidRPr="00A63F63">
        <w:t xml:space="preserve">75010 and 75011 </w:t>
      </w:r>
      <w:r w:rsidR="000A791E" w:rsidRPr="00A63F63">
        <w:t xml:space="preserve">will </w:t>
      </w:r>
      <w:r w:rsidR="00FB4C3B" w:rsidRPr="00A63F63">
        <w:t>be added to Category 7 of the Medicare Benefits Schedule</w:t>
      </w:r>
      <w:r w:rsidR="00C40F57" w:rsidRPr="00A63F63">
        <w:t xml:space="preserve"> (MBS)</w:t>
      </w:r>
      <w:r w:rsidR="00FB4C3B" w:rsidRPr="00A63F63">
        <w:t xml:space="preserve"> for </w:t>
      </w:r>
      <w:r w:rsidR="00B92709">
        <w:t>C</w:t>
      </w:r>
      <w:r w:rsidR="00FB4C3B" w:rsidRPr="00A63F63">
        <w:t xml:space="preserve">left and </w:t>
      </w:r>
      <w:r w:rsidR="00B92709">
        <w:t>C</w:t>
      </w:r>
      <w:r w:rsidR="00FB4C3B" w:rsidRPr="00A63F63">
        <w:t xml:space="preserve">raniofacial </w:t>
      </w:r>
      <w:r w:rsidR="00B92709">
        <w:t>S</w:t>
      </w:r>
      <w:r w:rsidR="00FB4C3B" w:rsidRPr="00A63F63">
        <w:t>ervices</w:t>
      </w:r>
      <w:r w:rsidR="00526CE2" w:rsidRPr="00A63F63">
        <w:t xml:space="preserve"> to allow </w:t>
      </w:r>
      <w:r w:rsidR="00E465D1" w:rsidRPr="00A63F63">
        <w:t>patients to receive MBS benefits for multiple imaging procedures at the same attendance</w:t>
      </w:r>
      <w:r w:rsidR="00FA2170" w:rsidRPr="00A63F63">
        <w:t xml:space="preserve"> with only one consultation fee being claimable</w:t>
      </w:r>
      <w:r w:rsidR="00E465D1" w:rsidRPr="00A63F63">
        <w:t xml:space="preserve">. </w:t>
      </w:r>
    </w:p>
    <w:p w14:paraId="44CF1DBB" w14:textId="0DCAD817" w:rsidR="00C23E2A" w:rsidRPr="00A63F63" w:rsidRDefault="00CB0802" w:rsidP="00CB0802">
      <w:pPr>
        <w:pStyle w:val="ListBullet"/>
        <w:rPr>
          <w:rFonts w:ascii="Times New Roman" w:hAnsi="Times New Roman"/>
          <w:color w:val="auto"/>
          <w:lang w:eastAsia="en-AU"/>
        </w:rPr>
      </w:pPr>
      <w:r w:rsidRPr="00A63F63">
        <w:t xml:space="preserve">Item 75010 will allow dental practitioners to provide orthodontic radiography services where anteroposterior </w:t>
      </w:r>
      <w:r w:rsidRPr="00A63F63">
        <w:rPr>
          <w:i/>
          <w:iCs/>
          <w:u w:val="single"/>
        </w:rPr>
        <w:t>or</w:t>
      </w:r>
      <w:r w:rsidRPr="00A63F63">
        <w:t xml:space="preserve"> lateral cephalometric radiography applies (including </w:t>
      </w:r>
      <w:r w:rsidR="00FA2170" w:rsidRPr="00A63F63">
        <w:t>one</w:t>
      </w:r>
      <w:r w:rsidRPr="00A63F63">
        <w:t xml:space="preserve"> consultation on the same occasion)</w:t>
      </w:r>
      <w:r w:rsidR="00C23E2A" w:rsidRPr="00A63F63">
        <w:t xml:space="preserve">. </w:t>
      </w:r>
    </w:p>
    <w:p w14:paraId="76646FE1" w14:textId="27594A9B" w:rsidR="00CB0802" w:rsidRPr="00A63F63" w:rsidRDefault="00C23E2A" w:rsidP="00CB0802">
      <w:pPr>
        <w:pStyle w:val="ListBullet"/>
        <w:rPr>
          <w:rFonts w:ascii="Times New Roman" w:hAnsi="Times New Roman"/>
          <w:color w:val="auto"/>
          <w:lang w:eastAsia="en-AU"/>
        </w:rPr>
      </w:pPr>
      <w:r w:rsidRPr="00A63F63">
        <w:t>I</w:t>
      </w:r>
      <w:r w:rsidR="00CB0802" w:rsidRPr="00A63F63">
        <w:t xml:space="preserve">tem 75011 will allow dental practitioners to provide orthodontic radiography services where anteroposterior </w:t>
      </w:r>
      <w:r w:rsidR="00CB0802" w:rsidRPr="00A63F63">
        <w:rPr>
          <w:i/>
          <w:iCs/>
          <w:u w:val="single"/>
        </w:rPr>
        <w:t>and</w:t>
      </w:r>
      <w:r w:rsidR="00CB0802" w:rsidRPr="00A63F63">
        <w:t xml:space="preserve"> lateral cephalometric radiography applies (including </w:t>
      </w:r>
      <w:r w:rsidR="00FA2170" w:rsidRPr="00A63F63">
        <w:t>one</w:t>
      </w:r>
      <w:r w:rsidR="00CB0802" w:rsidRPr="00A63F63">
        <w:t xml:space="preserve"> consultation on the same occasion). </w:t>
      </w:r>
    </w:p>
    <w:p w14:paraId="3F5B185F" w14:textId="2F15C307" w:rsidR="00064168" w:rsidRPr="00A63F63" w:rsidRDefault="005A5B83" w:rsidP="003C4D7C">
      <w:pPr>
        <w:pStyle w:val="ListBullet"/>
      </w:pPr>
      <w:r w:rsidRPr="00A63F63">
        <w:t xml:space="preserve">These items </w:t>
      </w:r>
      <w:r w:rsidR="00264FB3">
        <w:t xml:space="preserve">can be claimed by </w:t>
      </w:r>
      <w:r w:rsidRPr="00A63F63">
        <w:t>dental practitioner</w:t>
      </w:r>
      <w:r w:rsidR="00264FB3">
        <w:t>s</w:t>
      </w:r>
      <w:r w:rsidRPr="00A63F63">
        <w:t>.</w:t>
      </w:r>
      <w:r w:rsidR="00264FB3">
        <w:t xml:space="preserve"> </w:t>
      </w:r>
      <w:r w:rsidRPr="00A63F63">
        <w:t xml:space="preserve"> </w:t>
      </w:r>
    </w:p>
    <w:p w14:paraId="44460BF5" w14:textId="29A2ED51" w:rsidR="00064168" w:rsidRPr="00867595" w:rsidRDefault="00064168" w:rsidP="00064168">
      <w:pPr>
        <w:pStyle w:val="Heading2"/>
      </w:pPr>
      <w:r w:rsidRPr="00867595">
        <w:t>What are the changes?</w:t>
      </w:r>
    </w:p>
    <w:p w14:paraId="08A440CB" w14:textId="14AC458D" w:rsidR="0060043B" w:rsidRPr="00A63F63" w:rsidRDefault="00064168" w:rsidP="001F48F6">
      <w:pPr>
        <w:rPr>
          <w:szCs w:val="22"/>
        </w:rPr>
      </w:pPr>
      <w:r w:rsidRPr="00A63F63">
        <w:rPr>
          <w:szCs w:val="22"/>
        </w:rPr>
        <w:t xml:space="preserve">Effective </w:t>
      </w:r>
      <w:r w:rsidR="002A5D62" w:rsidRPr="00A63F63">
        <w:rPr>
          <w:szCs w:val="22"/>
        </w:rPr>
        <w:t>1 July 2025</w:t>
      </w:r>
      <w:r w:rsidRPr="00A63F63">
        <w:rPr>
          <w:szCs w:val="22"/>
        </w:rPr>
        <w:t xml:space="preserve">, </w:t>
      </w:r>
      <w:r w:rsidR="003A1D49" w:rsidRPr="00A63F63">
        <w:rPr>
          <w:szCs w:val="22"/>
        </w:rPr>
        <w:t>the following changes</w:t>
      </w:r>
      <w:r w:rsidR="0087300C" w:rsidRPr="00A63F63">
        <w:rPr>
          <w:szCs w:val="22"/>
        </w:rPr>
        <w:t xml:space="preserve"> </w:t>
      </w:r>
      <w:r w:rsidR="00D96E59" w:rsidRPr="00A63F63">
        <w:rPr>
          <w:szCs w:val="22"/>
        </w:rPr>
        <w:t xml:space="preserve">allow dental </w:t>
      </w:r>
      <w:r w:rsidR="0075219B" w:rsidRPr="00A63F63">
        <w:rPr>
          <w:szCs w:val="22"/>
        </w:rPr>
        <w:t>practitioners</w:t>
      </w:r>
      <w:r w:rsidR="00D96E59" w:rsidRPr="00A63F63">
        <w:rPr>
          <w:szCs w:val="22"/>
        </w:rPr>
        <w:t xml:space="preserve"> to claim co</w:t>
      </w:r>
      <w:r w:rsidR="007319A8" w:rsidRPr="00A63F63">
        <w:rPr>
          <w:szCs w:val="22"/>
        </w:rPr>
        <w:t>mbinations of the imaging components of items 75009 and 75012 or 75015 at the sa</w:t>
      </w:r>
      <w:r w:rsidR="00BE4ED1" w:rsidRPr="00A63F63">
        <w:rPr>
          <w:szCs w:val="22"/>
        </w:rPr>
        <w:t>m</w:t>
      </w:r>
      <w:r w:rsidR="007319A8" w:rsidRPr="00A63F63">
        <w:rPr>
          <w:szCs w:val="22"/>
        </w:rPr>
        <w:t>e attendance wit</w:t>
      </w:r>
      <w:r w:rsidR="0075219B" w:rsidRPr="00A63F63">
        <w:rPr>
          <w:szCs w:val="22"/>
        </w:rPr>
        <w:t>h only one consultation fee being applicable</w:t>
      </w:r>
      <w:r w:rsidR="00053D45" w:rsidRPr="00A63F63">
        <w:rPr>
          <w:szCs w:val="22"/>
        </w:rPr>
        <w:t>.</w:t>
      </w:r>
      <w:r w:rsidR="001332EB" w:rsidRPr="00A63F63">
        <w:rPr>
          <w:szCs w:val="22"/>
        </w:rPr>
        <w:t xml:space="preserve">  </w:t>
      </w:r>
    </w:p>
    <w:p w14:paraId="73887990" w14:textId="3D10D5B4" w:rsidR="00D33370" w:rsidRPr="00A63F63" w:rsidRDefault="00A62101" w:rsidP="001F7CEF">
      <w:pPr>
        <w:rPr>
          <w:szCs w:val="22"/>
        </w:rPr>
      </w:pPr>
      <w:r>
        <w:rPr>
          <w:szCs w:val="22"/>
        </w:rPr>
        <w:t>I</w:t>
      </w:r>
      <w:r w:rsidR="005F3692" w:rsidRPr="00A63F63">
        <w:rPr>
          <w:szCs w:val="22"/>
        </w:rPr>
        <w:t xml:space="preserve">tem </w:t>
      </w:r>
      <w:r w:rsidR="001F7CEF" w:rsidRPr="00A63F63">
        <w:rPr>
          <w:szCs w:val="22"/>
        </w:rPr>
        <w:t>75010 restore</w:t>
      </w:r>
      <w:r w:rsidR="00E04107" w:rsidRPr="00A63F63">
        <w:rPr>
          <w:szCs w:val="22"/>
        </w:rPr>
        <w:t>s</w:t>
      </w:r>
      <w:r w:rsidR="001F7CEF" w:rsidRPr="00A63F63">
        <w:rPr>
          <w:szCs w:val="22"/>
        </w:rPr>
        <w:t xml:space="preserve"> </w:t>
      </w:r>
      <w:r w:rsidR="0040605D" w:rsidRPr="00A63F63">
        <w:rPr>
          <w:szCs w:val="22"/>
        </w:rPr>
        <w:t>the recently deleted item 75018 (which combined</w:t>
      </w:r>
      <w:r w:rsidR="007E279B" w:rsidRPr="00A63F63">
        <w:rPr>
          <w:szCs w:val="22"/>
        </w:rPr>
        <w:t xml:space="preserve"> the imaging components of 75009 and 75015 with </w:t>
      </w:r>
      <w:r w:rsidR="00FA2170" w:rsidRPr="00A63F63">
        <w:rPr>
          <w:szCs w:val="22"/>
        </w:rPr>
        <w:t>one</w:t>
      </w:r>
      <w:r w:rsidR="007E279B" w:rsidRPr="00A63F63">
        <w:rPr>
          <w:szCs w:val="22"/>
        </w:rPr>
        <w:t xml:space="preserve"> consultation)</w:t>
      </w:r>
      <w:r w:rsidR="00A015AB" w:rsidRPr="00A63F63">
        <w:rPr>
          <w:szCs w:val="22"/>
        </w:rPr>
        <w:t>.</w:t>
      </w:r>
    </w:p>
    <w:p w14:paraId="4F494978" w14:textId="49E32B3D" w:rsidR="00037005" w:rsidRPr="00A63F63" w:rsidRDefault="00A62101" w:rsidP="001F7CEF">
      <w:pPr>
        <w:rPr>
          <w:szCs w:val="22"/>
        </w:rPr>
      </w:pPr>
      <w:r>
        <w:rPr>
          <w:szCs w:val="22"/>
        </w:rPr>
        <w:t>I</w:t>
      </w:r>
      <w:r w:rsidR="00D33370" w:rsidRPr="00A63F63">
        <w:rPr>
          <w:szCs w:val="22"/>
        </w:rPr>
        <w:t>te</w:t>
      </w:r>
      <w:r w:rsidR="00217AF7" w:rsidRPr="00A63F63">
        <w:rPr>
          <w:szCs w:val="22"/>
        </w:rPr>
        <w:t xml:space="preserve">m </w:t>
      </w:r>
      <w:r>
        <w:rPr>
          <w:szCs w:val="22"/>
        </w:rPr>
        <w:t xml:space="preserve">75011 </w:t>
      </w:r>
      <w:r w:rsidR="00217AF7" w:rsidRPr="00A63F63">
        <w:rPr>
          <w:szCs w:val="22"/>
        </w:rPr>
        <w:t xml:space="preserve">combines the imaging components of items 75009 and 75012 with </w:t>
      </w:r>
      <w:r w:rsidR="00FA2170" w:rsidRPr="00A63F63">
        <w:rPr>
          <w:szCs w:val="22"/>
        </w:rPr>
        <w:t>one</w:t>
      </w:r>
      <w:r w:rsidR="00583B87" w:rsidRPr="00A63F63">
        <w:rPr>
          <w:szCs w:val="22"/>
        </w:rPr>
        <w:t xml:space="preserve"> </w:t>
      </w:r>
      <w:r w:rsidR="00217AF7" w:rsidRPr="00A63F63">
        <w:rPr>
          <w:szCs w:val="22"/>
        </w:rPr>
        <w:t>consultation.</w:t>
      </w:r>
    </w:p>
    <w:p w14:paraId="354E7098" w14:textId="4EEBBC8B" w:rsidR="00542C48" w:rsidRPr="00A63F63" w:rsidRDefault="005D7566" w:rsidP="001F7CEF">
      <w:pPr>
        <w:rPr>
          <w:szCs w:val="22"/>
        </w:rPr>
      </w:pPr>
      <w:r>
        <w:rPr>
          <w:szCs w:val="22"/>
        </w:rPr>
        <w:t>I</w:t>
      </w:r>
      <w:r w:rsidR="00037005" w:rsidRPr="00A63F63">
        <w:rPr>
          <w:szCs w:val="22"/>
        </w:rPr>
        <w:t xml:space="preserve">tems 75010 and </w:t>
      </w:r>
      <w:r w:rsidR="00826B54" w:rsidRPr="00A63F63">
        <w:rPr>
          <w:szCs w:val="22"/>
        </w:rPr>
        <w:t>75011 will</w:t>
      </w:r>
      <w:r w:rsidR="00424461" w:rsidRPr="00A63F63">
        <w:rPr>
          <w:szCs w:val="22"/>
        </w:rPr>
        <w:t xml:space="preserve"> be listed</w:t>
      </w:r>
      <w:r w:rsidR="000F689D" w:rsidRPr="00A63F63">
        <w:rPr>
          <w:szCs w:val="22"/>
        </w:rPr>
        <w:t xml:space="preserve"> under </w:t>
      </w:r>
      <w:r w:rsidR="00980A84" w:rsidRPr="00A63F63">
        <w:rPr>
          <w:szCs w:val="22"/>
        </w:rPr>
        <w:t xml:space="preserve">Group C1, Category 7 - Cleft and Craniofacial Services under </w:t>
      </w:r>
      <w:r w:rsidR="000F689D" w:rsidRPr="00A63F63">
        <w:rPr>
          <w:szCs w:val="22"/>
        </w:rPr>
        <w:t>th</w:t>
      </w:r>
      <w:r w:rsidR="00BD6BB5">
        <w:rPr>
          <w:szCs w:val="22"/>
        </w:rPr>
        <w:t>e</w:t>
      </w:r>
      <w:r w:rsidR="007E1E80">
        <w:rPr>
          <w:szCs w:val="22"/>
        </w:rPr>
        <w:t xml:space="preserve"> </w:t>
      </w:r>
      <w:hyperlink r:id="rId8" w:history="1">
        <w:r w:rsidR="007E1E80">
          <w:rPr>
            <w:rStyle w:val="Hyperlink"/>
          </w:rPr>
          <w:t>Health Insurance (Section 3C General Medical Services – Cleft and Craniofacial Services) Determination 2024</w:t>
        </w:r>
      </w:hyperlink>
      <w:r w:rsidR="009B5AE6" w:rsidRPr="00A63F63">
        <w:rPr>
          <w:i/>
          <w:iCs/>
          <w:szCs w:val="22"/>
        </w:rPr>
        <w:t xml:space="preserve">. </w:t>
      </w:r>
    </w:p>
    <w:p w14:paraId="488EE72C" w14:textId="0BB704E3" w:rsidR="00C16C00" w:rsidRPr="00A63F63" w:rsidRDefault="00C16C00" w:rsidP="00C16C00">
      <w:pPr>
        <w:rPr>
          <w:szCs w:val="22"/>
        </w:rPr>
      </w:pPr>
      <w:r w:rsidRPr="00A63F63">
        <w:rPr>
          <w:szCs w:val="22"/>
        </w:rPr>
        <w:t>For private health insurance purposes, item</w:t>
      </w:r>
      <w:r w:rsidR="00CB5EEB" w:rsidRPr="00A63F63">
        <w:rPr>
          <w:szCs w:val="22"/>
        </w:rPr>
        <w:t>s 75010 and 75011</w:t>
      </w:r>
      <w:r w:rsidRPr="00A63F63">
        <w:rPr>
          <w:szCs w:val="22"/>
        </w:rPr>
        <w:t xml:space="preserve"> will be</w:t>
      </w:r>
      <w:r w:rsidR="00CB5EEB" w:rsidRPr="00A63F63">
        <w:rPr>
          <w:szCs w:val="22"/>
        </w:rPr>
        <w:t xml:space="preserve"> </w:t>
      </w:r>
      <w:r w:rsidRPr="00A63F63">
        <w:rPr>
          <w:szCs w:val="22"/>
        </w:rPr>
        <w:t>listed under the following clinical category and procedure type:</w:t>
      </w:r>
    </w:p>
    <w:p w14:paraId="02F41B5E" w14:textId="5D90BB77" w:rsidR="00C865F3" w:rsidRPr="00A63F63" w:rsidRDefault="00C865F3" w:rsidP="006E25AB">
      <w:pPr>
        <w:pStyle w:val="ListBullet"/>
      </w:pPr>
      <w:r w:rsidRPr="00A63F63">
        <w:t>Clinical category:</w:t>
      </w:r>
      <w:r w:rsidR="006E25AB" w:rsidRPr="00A63F63">
        <w:t xml:space="preserve"> </w:t>
      </w:r>
      <w:r w:rsidR="00583B87" w:rsidRPr="00A63F63">
        <w:t>Support list</w:t>
      </w:r>
    </w:p>
    <w:p w14:paraId="69CAA476" w14:textId="14749CCC" w:rsidR="00C865F3" w:rsidRPr="00A63F63" w:rsidRDefault="00C865F3" w:rsidP="00C865F3">
      <w:pPr>
        <w:pStyle w:val="ListBullet"/>
      </w:pPr>
      <w:r w:rsidRPr="00A63F63">
        <w:t xml:space="preserve">Procedure type: </w:t>
      </w:r>
      <w:r w:rsidR="00583B87" w:rsidRPr="00A63F63">
        <w:t>Unlisted</w:t>
      </w:r>
    </w:p>
    <w:p w14:paraId="065D9FDC" w14:textId="21CB1355" w:rsidR="002A7A2E" w:rsidRPr="00A63F63" w:rsidRDefault="002A7A2E" w:rsidP="002A7A2E">
      <w:pPr>
        <w:rPr>
          <w:szCs w:val="22"/>
        </w:rPr>
      </w:pPr>
      <w:bookmarkStart w:id="1" w:name="_Hlk161653902"/>
      <w:r w:rsidRPr="00A63F63">
        <w:rPr>
          <w:szCs w:val="22"/>
        </w:rPr>
        <w:t>Further information is available via the Information Sheets available on the Department of Health</w:t>
      </w:r>
      <w:r w:rsidR="00BC0CF5" w:rsidRPr="00A63F63">
        <w:rPr>
          <w:szCs w:val="22"/>
        </w:rPr>
        <w:t>, Disability and Ageing’s</w:t>
      </w:r>
      <w:r w:rsidR="00124C1E">
        <w:rPr>
          <w:szCs w:val="22"/>
        </w:rPr>
        <w:t xml:space="preserve"> (the department)</w:t>
      </w:r>
      <w:r w:rsidRPr="00A63F63">
        <w:rPr>
          <w:szCs w:val="22"/>
        </w:rPr>
        <w:t xml:space="preserve"> website: </w:t>
      </w:r>
    </w:p>
    <w:p w14:paraId="19EFD764" w14:textId="77777777" w:rsidR="00144E56" w:rsidRPr="00A63F63" w:rsidRDefault="00840BB8" w:rsidP="00064168">
      <w:pPr>
        <w:pStyle w:val="ListBullet"/>
        <w:numPr>
          <w:ilvl w:val="0"/>
          <w:numId w:val="31"/>
        </w:numPr>
      </w:pPr>
      <w:hyperlink r:id="rId9" w:history="1">
        <w:r w:rsidRPr="00A63F63">
          <w:rPr>
            <w:rStyle w:val="Hyperlink"/>
          </w:rPr>
          <w:t>Practitioner eligibility</w:t>
        </w:r>
      </w:hyperlink>
      <w:bookmarkEnd w:id="1"/>
    </w:p>
    <w:p w14:paraId="530E27B4" w14:textId="51AD09B1" w:rsidR="00144E56" w:rsidRPr="00A63F63" w:rsidRDefault="00144E56" w:rsidP="00637267">
      <w:pPr>
        <w:pStyle w:val="ListBullet"/>
        <w:numPr>
          <w:ilvl w:val="0"/>
          <w:numId w:val="31"/>
        </w:numPr>
      </w:pPr>
      <w:hyperlink r:id="rId10" w:history="1">
        <w:r w:rsidRPr="00A63F63">
          <w:rPr>
            <w:rStyle w:val="Hyperlink"/>
          </w:rPr>
          <w:t>Patient eligibility</w:t>
        </w:r>
      </w:hyperlink>
      <w:r w:rsidR="001C0685" w:rsidRPr="00A63F63">
        <w:t xml:space="preserve"> </w:t>
      </w:r>
      <w:r w:rsidRPr="00A63F63" w:rsidDel="002A7A2E">
        <w:t xml:space="preserve"> </w:t>
      </w:r>
    </w:p>
    <w:p w14:paraId="42BD5171" w14:textId="77777777" w:rsidR="00064168" w:rsidRDefault="00064168" w:rsidP="00064168">
      <w:pPr>
        <w:pStyle w:val="Heading2"/>
      </w:pPr>
      <w:r>
        <w:lastRenderedPageBreak/>
        <w:t>Why are the changes being made?</w:t>
      </w:r>
    </w:p>
    <w:p w14:paraId="74EEC3AF" w14:textId="69CFE0B7" w:rsidR="00FF3ED1" w:rsidRPr="00C9452B" w:rsidRDefault="00FF3ED1" w:rsidP="00064168">
      <w:pPr>
        <w:rPr>
          <w:szCs w:val="22"/>
        </w:rPr>
      </w:pPr>
      <w:r w:rsidRPr="00C9452B">
        <w:rPr>
          <w:szCs w:val="22"/>
        </w:rPr>
        <w:t xml:space="preserve">Recommendation 10 of the MBS Review Taskforce’s Report on Cleft Dental Services was implemented on 1 March 2024, </w:t>
      </w:r>
      <w:r w:rsidR="00903B84" w:rsidRPr="00C9452B">
        <w:rPr>
          <w:szCs w:val="22"/>
        </w:rPr>
        <w:t xml:space="preserve">in collaboration with </w:t>
      </w:r>
      <w:r w:rsidRPr="00C9452B">
        <w:rPr>
          <w:szCs w:val="22"/>
        </w:rPr>
        <w:t xml:space="preserve">the </w:t>
      </w:r>
      <w:r w:rsidR="00903B84" w:rsidRPr="00C9452B">
        <w:rPr>
          <w:szCs w:val="22"/>
        </w:rPr>
        <w:t xml:space="preserve">Cleft Review </w:t>
      </w:r>
      <w:r w:rsidRPr="00C9452B">
        <w:rPr>
          <w:szCs w:val="22"/>
        </w:rPr>
        <w:t xml:space="preserve">Implementation Liaison Group (ILG). </w:t>
      </w:r>
    </w:p>
    <w:p w14:paraId="68576B41" w14:textId="3A57E76D" w:rsidR="0053788A" w:rsidRPr="00C9452B" w:rsidRDefault="0053788A" w:rsidP="00064168">
      <w:pPr>
        <w:rPr>
          <w:szCs w:val="22"/>
        </w:rPr>
      </w:pPr>
      <w:r w:rsidRPr="00C9452B">
        <w:rPr>
          <w:szCs w:val="22"/>
        </w:rPr>
        <w:t xml:space="preserve">The recommendation </w:t>
      </w:r>
      <w:r w:rsidR="0095257F" w:rsidRPr="00C9452B">
        <w:rPr>
          <w:szCs w:val="22"/>
        </w:rPr>
        <w:t>included the</w:t>
      </w:r>
      <w:r w:rsidRPr="00C9452B">
        <w:rPr>
          <w:szCs w:val="22"/>
        </w:rPr>
        <w:t xml:space="preserve"> deletion of item 75018 which combined the imaging components of item</w:t>
      </w:r>
      <w:r w:rsidR="00E420B7">
        <w:rPr>
          <w:szCs w:val="22"/>
        </w:rPr>
        <w:t>s</w:t>
      </w:r>
      <w:r w:rsidRPr="00C9452B">
        <w:rPr>
          <w:szCs w:val="22"/>
        </w:rPr>
        <w:t xml:space="preserve"> 75009 and </w:t>
      </w:r>
      <w:r w:rsidR="0095257F" w:rsidRPr="00C9452B">
        <w:rPr>
          <w:szCs w:val="22"/>
        </w:rPr>
        <w:t xml:space="preserve">75015 with a consultation component. </w:t>
      </w:r>
    </w:p>
    <w:p w14:paraId="399921C6" w14:textId="2CED67AA" w:rsidR="00FF3ED1" w:rsidRPr="00C9452B" w:rsidRDefault="002A3F9D" w:rsidP="00064168">
      <w:pPr>
        <w:rPr>
          <w:szCs w:val="22"/>
        </w:rPr>
      </w:pPr>
      <w:r w:rsidRPr="00C9452B">
        <w:rPr>
          <w:szCs w:val="22"/>
        </w:rPr>
        <w:t xml:space="preserve">Co-claiming restrictions were added so that the consultation fee was not duplicated if multiple items were claimed </w:t>
      </w:r>
      <w:r w:rsidR="006115FD" w:rsidRPr="00C9452B">
        <w:rPr>
          <w:szCs w:val="22"/>
        </w:rPr>
        <w:t xml:space="preserve">for the same attendance.  MBS items 75009, 75012 and 75015 each include an imaging and </w:t>
      </w:r>
      <w:r w:rsidR="00FA2170" w:rsidRPr="00C9452B">
        <w:rPr>
          <w:szCs w:val="22"/>
        </w:rPr>
        <w:t xml:space="preserve">a </w:t>
      </w:r>
      <w:r w:rsidR="006115FD" w:rsidRPr="00C9452B">
        <w:rPr>
          <w:szCs w:val="22"/>
        </w:rPr>
        <w:t xml:space="preserve">consultation component. </w:t>
      </w:r>
      <w:r w:rsidR="006365DE" w:rsidRPr="00C9452B">
        <w:rPr>
          <w:szCs w:val="22"/>
        </w:rPr>
        <w:t>However, occasionally, dental practitioners need to be able to bill items 75009 and 75012 or 75015 for delivering multiple imaging procedures along with one consultation at the same attendance.</w:t>
      </w:r>
    </w:p>
    <w:p w14:paraId="3D4E1F20" w14:textId="62A6A3FB" w:rsidR="00E51ECE" w:rsidRPr="00C9452B" w:rsidRDefault="00295CCB" w:rsidP="00064168">
      <w:pPr>
        <w:rPr>
          <w:szCs w:val="22"/>
        </w:rPr>
      </w:pPr>
      <w:r w:rsidRPr="00C9452B">
        <w:rPr>
          <w:szCs w:val="22"/>
        </w:rPr>
        <w:t xml:space="preserve">This has </w:t>
      </w:r>
      <w:r w:rsidR="00045E55" w:rsidRPr="00C9452B">
        <w:rPr>
          <w:szCs w:val="22"/>
        </w:rPr>
        <w:t xml:space="preserve">unintentionally meant that patients are required to attend on separate occasions </w:t>
      </w:r>
      <w:r w:rsidR="001A2A0F" w:rsidRPr="00C9452B">
        <w:rPr>
          <w:szCs w:val="22"/>
        </w:rPr>
        <w:t>t</w:t>
      </w:r>
      <w:r w:rsidR="00045E55" w:rsidRPr="00C9452B">
        <w:rPr>
          <w:szCs w:val="22"/>
        </w:rPr>
        <w:t xml:space="preserve">o claim benefits for two imaging procedures or incur out-of-pocket charges </w:t>
      </w:r>
      <w:r w:rsidR="003B5B74">
        <w:rPr>
          <w:szCs w:val="22"/>
        </w:rPr>
        <w:t xml:space="preserve">when receiving </w:t>
      </w:r>
      <w:r w:rsidR="00E51ECE" w:rsidRPr="00C9452B">
        <w:rPr>
          <w:szCs w:val="22"/>
        </w:rPr>
        <w:t>multiple imaging</w:t>
      </w:r>
      <w:r w:rsidR="00060CC9">
        <w:rPr>
          <w:szCs w:val="22"/>
        </w:rPr>
        <w:t xml:space="preserve"> procedures</w:t>
      </w:r>
      <w:r w:rsidR="00E51ECE" w:rsidRPr="00C9452B">
        <w:rPr>
          <w:szCs w:val="22"/>
        </w:rPr>
        <w:t xml:space="preserve"> at the same attendance.</w:t>
      </w:r>
    </w:p>
    <w:p w14:paraId="56939AC6" w14:textId="446A6D03" w:rsidR="000F1240" w:rsidRPr="00C9452B" w:rsidRDefault="00CB628A" w:rsidP="00064168">
      <w:pPr>
        <w:rPr>
          <w:szCs w:val="22"/>
        </w:rPr>
      </w:pPr>
      <w:r w:rsidRPr="00C9452B">
        <w:rPr>
          <w:szCs w:val="22"/>
        </w:rPr>
        <w:t xml:space="preserve">The </w:t>
      </w:r>
      <w:r w:rsidR="00F12CBF" w:rsidRPr="00C9452B">
        <w:rPr>
          <w:szCs w:val="22"/>
        </w:rPr>
        <w:t xml:space="preserve">Medical Services Advisory Committee (MSAC) </w:t>
      </w:r>
      <w:r w:rsidR="000F1240" w:rsidRPr="00C9452B">
        <w:rPr>
          <w:szCs w:val="22"/>
        </w:rPr>
        <w:t xml:space="preserve">has supported the department’s recommendation to correct this issue by creating two new items allowing </w:t>
      </w:r>
      <w:r w:rsidR="00E35D75" w:rsidRPr="00C9452B">
        <w:rPr>
          <w:szCs w:val="22"/>
        </w:rPr>
        <w:t xml:space="preserve">dental practitioners </w:t>
      </w:r>
      <w:r w:rsidR="000F1240" w:rsidRPr="00C9452B">
        <w:rPr>
          <w:szCs w:val="22"/>
        </w:rPr>
        <w:t>to claim a combination of imaging components and one consultation at the same attendance.</w:t>
      </w:r>
    </w:p>
    <w:p w14:paraId="5A97E271" w14:textId="278FE511" w:rsidR="000D4F15" w:rsidRPr="00C9452B" w:rsidRDefault="00593E63" w:rsidP="37A8CB26">
      <w:pPr>
        <w:rPr>
          <w:rStyle w:val="Hyperlink"/>
          <w:szCs w:val="22"/>
        </w:rPr>
      </w:pPr>
      <w:r w:rsidRPr="00C9452B">
        <w:rPr>
          <w:szCs w:val="22"/>
        </w:rPr>
        <w:t xml:space="preserve">The changes </w:t>
      </w:r>
      <w:r w:rsidR="00FA2170" w:rsidRPr="00C9452B">
        <w:rPr>
          <w:szCs w:val="22"/>
        </w:rPr>
        <w:t xml:space="preserve">are in </w:t>
      </w:r>
      <w:r w:rsidR="00DC25BB" w:rsidRPr="00C9452B">
        <w:rPr>
          <w:szCs w:val="22"/>
        </w:rPr>
        <w:t xml:space="preserve">line </w:t>
      </w:r>
      <w:r w:rsidRPr="00C9452B">
        <w:rPr>
          <w:szCs w:val="22"/>
        </w:rPr>
        <w:t>with the original intent of the task</w:t>
      </w:r>
      <w:r w:rsidR="00CB0275">
        <w:rPr>
          <w:szCs w:val="22"/>
        </w:rPr>
        <w:t xml:space="preserve"> </w:t>
      </w:r>
      <w:r w:rsidRPr="00C9452B">
        <w:rPr>
          <w:szCs w:val="22"/>
        </w:rPr>
        <w:t>force recommendations</w:t>
      </w:r>
      <w:r w:rsidR="00AA051D" w:rsidRPr="00C9452B">
        <w:rPr>
          <w:szCs w:val="22"/>
        </w:rPr>
        <w:t xml:space="preserve">. </w:t>
      </w:r>
    </w:p>
    <w:p w14:paraId="4B2559AC" w14:textId="2FA63FAB" w:rsidR="00064168" w:rsidRDefault="00064168" w:rsidP="00064168">
      <w:pPr>
        <w:pStyle w:val="Heading2"/>
      </w:pPr>
      <w:r>
        <w:t>What does this mean for providers?</w:t>
      </w:r>
    </w:p>
    <w:p w14:paraId="152D8CC5" w14:textId="2DEDB870" w:rsidR="00F37519" w:rsidRPr="00C9452B" w:rsidRDefault="00381E27" w:rsidP="007C343D">
      <w:pPr>
        <w:rPr>
          <w:szCs w:val="22"/>
        </w:rPr>
      </w:pPr>
      <w:r w:rsidRPr="00C9452B">
        <w:rPr>
          <w:szCs w:val="22"/>
        </w:rPr>
        <w:t xml:space="preserve">The two new items will allow dental practitioners the ability to </w:t>
      </w:r>
      <w:r w:rsidR="002F36CB">
        <w:rPr>
          <w:szCs w:val="22"/>
        </w:rPr>
        <w:t xml:space="preserve">bill </w:t>
      </w:r>
      <w:r w:rsidRPr="00C9452B">
        <w:rPr>
          <w:szCs w:val="22"/>
        </w:rPr>
        <w:t>combinations of the imaging components of items 75009 and 75012 or 75015 at the same attendance with only one consultation fee being applicable</w:t>
      </w:r>
      <w:r w:rsidR="008D32B8" w:rsidRPr="00C9452B">
        <w:rPr>
          <w:szCs w:val="22"/>
        </w:rPr>
        <w:t xml:space="preserve">. </w:t>
      </w:r>
    </w:p>
    <w:p w14:paraId="7F7DA4F7" w14:textId="77777777" w:rsidR="00064168" w:rsidRDefault="00064168" w:rsidP="00064168">
      <w:pPr>
        <w:pStyle w:val="Heading2"/>
      </w:pPr>
      <w:r>
        <w:t>How will these changes affect patients</w:t>
      </w:r>
      <w:r w:rsidRPr="001A7FB7">
        <w:t>?</w:t>
      </w:r>
    </w:p>
    <w:p w14:paraId="789965FD" w14:textId="0E3305FE" w:rsidR="00082F59" w:rsidRPr="00C9452B" w:rsidRDefault="009170CB" w:rsidP="00945510">
      <w:pPr>
        <w:pStyle w:val="ListBullet"/>
        <w:numPr>
          <w:ilvl w:val="0"/>
          <w:numId w:val="0"/>
        </w:numPr>
      </w:pPr>
      <w:r w:rsidRPr="00C9452B">
        <w:rPr>
          <w:color w:val="000000"/>
        </w:rPr>
        <w:t>The changes mean</w:t>
      </w:r>
      <w:r w:rsidR="00717D51" w:rsidRPr="00C9452B">
        <w:rPr>
          <w:color w:val="000000"/>
        </w:rPr>
        <w:t xml:space="preserve"> </w:t>
      </w:r>
      <w:r w:rsidRPr="00C9452B">
        <w:rPr>
          <w:color w:val="000000"/>
        </w:rPr>
        <w:t xml:space="preserve">that patients </w:t>
      </w:r>
      <w:r w:rsidR="00903B84" w:rsidRPr="00C9452B">
        <w:rPr>
          <w:color w:val="000000"/>
        </w:rPr>
        <w:t xml:space="preserve">will no longer </w:t>
      </w:r>
      <w:r w:rsidR="00984627">
        <w:rPr>
          <w:color w:val="000000"/>
        </w:rPr>
        <w:t xml:space="preserve">need to </w:t>
      </w:r>
      <w:r w:rsidRPr="00C9452B">
        <w:rPr>
          <w:color w:val="000000"/>
        </w:rPr>
        <w:t xml:space="preserve">attend on separate occasions </w:t>
      </w:r>
      <w:r w:rsidR="00B86CC3">
        <w:rPr>
          <w:color w:val="000000"/>
        </w:rPr>
        <w:t xml:space="preserve">for Medicare benefits to be payable </w:t>
      </w:r>
      <w:r w:rsidRPr="00C9452B">
        <w:rPr>
          <w:color w:val="000000"/>
        </w:rPr>
        <w:t>for two imaging procedures</w:t>
      </w:r>
      <w:r w:rsidR="00B86CC3">
        <w:rPr>
          <w:color w:val="000000"/>
        </w:rPr>
        <w:t xml:space="preserve"> </w:t>
      </w:r>
      <w:r w:rsidRPr="00C9452B">
        <w:rPr>
          <w:color w:val="000000"/>
        </w:rPr>
        <w:t xml:space="preserve">or incur out-of-pocket charges </w:t>
      </w:r>
      <w:r w:rsidR="00CC5F26">
        <w:rPr>
          <w:color w:val="000000"/>
        </w:rPr>
        <w:t xml:space="preserve">where </w:t>
      </w:r>
      <w:r w:rsidRPr="00C9452B">
        <w:rPr>
          <w:color w:val="000000"/>
        </w:rPr>
        <w:t xml:space="preserve">multiple imaging </w:t>
      </w:r>
      <w:r w:rsidR="00CC5F26">
        <w:rPr>
          <w:color w:val="000000"/>
        </w:rPr>
        <w:t xml:space="preserve">procedures are rendered </w:t>
      </w:r>
      <w:r w:rsidRPr="00C9452B">
        <w:rPr>
          <w:color w:val="000000"/>
        </w:rPr>
        <w:t>at the same attendance).</w:t>
      </w:r>
    </w:p>
    <w:p w14:paraId="5BD9BE80" w14:textId="77777777" w:rsidR="00064168" w:rsidRDefault="00064168" w:rsidP="00064168">
      <w:pPr>
        <w:pStyle w:val="Heading2"/>
      </w:pPr>
      <w:r w:rsidRPr="001A7FB7">
        <w:t>Who was consulted on the changes?</w:t>
      </w:r>
    </w:p>
    <w:p w14:paraId="6C4ED664" w14:textId="273751AA" w:rsidR="0015738F" w:rsidRPr="00C9452B" w:rsidRDefault="0015738F" w:rsidP="0015738F">
      <w:pPr>
        <w:rPr>
          <w:szCs w:val="22"/>
        </w:rPr>
      </w:pPr>
      <w:bookmarkStart w:id="2" w:name="_Hlk161653975"/>
      <w:r w:rsidRPr="00C9452B">
        <w:rPr>
          <w:szCs w:val="22"/>
        </w:rPr>
        <w:t xml:space="preserve">The Cleft Dental Working Group was established in 2018 by the MBS Review Taskforce, to provide broad clinician and consumer expertise. Following the MBS Review, ongoing consultation </w:t>
      </w:r>
      <w:r w:rsidR="00E7064F" w:rsidRPr="00C9452B">
        <w:rPr>
          <w:szCs w:val="22"/>
        </w:rPr>
        <w:t xml:space="preserve">has occurred </w:t>
      </w:r>
      <w:r w:rsidRPr="00C9452B">
        <w:rPr>
          <w:szCs w:val="22"/>
        </w:rPr>
        <w:t>with the Australian Dental Association, Australasian Academy of Paediatric Dentists, Australian Society of Orthodontists, Australasian Cleft Lip &amp; Cleft Palate Association, and Australian and New Zealand Association of Oral and Maxillofacial Surgeons</w:t>
      </w:r>
      <w:r w:rsidR="00D748BB" w:rsidRPr="00C9452B">
        <w:rPr>
          <w:szCs w:val="22"/>
        </w:rPr>
        <w:t xml:space="preserve">, who </w:t>
      </w:r>
      <w:r w:rsidRPr="00C9452B">
        <w:rPr>
          <w:szCs w:val="22"/>
        </w:rPr>
        <w:t xml:space="preserve">were supportive of the changes. </w:t>
      </w:r>
    </w:p>
    <w:bookmarkEnd w:id="2"/>
    <w:p w14:paraId="6E67F858" w14:textId="04C5B1FB" w:rsidR="00EF1066" w:rsidRPr="00C9452B" w:rsidRDefault="005B4547" w:rsidP="00EF1066">
      <w:pPr>
        <w:shd w:val="clear" w:color="auto" w:fill="FFFFFF"/>
        <w:rPr>
          <w:szCs w:val="22"/>
        </w:rPr>
      </w:pPr>
      <w:r w:rsidRPr="00C9452B">
        <w:rPr>
          <w:szCs w:val="22"/>
        </w:rPr>
        <w:t xml:space="preserve">The department recently consulted with the </w:t>
      </w:r>
      <w:r w:rsidR="00D778DD" w:rsidRPr="00C9452B">
        <w:rPr>
          <w:szCs w:val="22"/>
        </w:rPr>
        <w:t xml:space="preserve">MSAC </w:t>
      </w:r>
      <w:r w:rsidRPr="00C9452B">
        <w:rPr>
          <w:szCs w:val="22"/>
        </w:rPr>
        <w:t xml:space="preserve">on the </w:t>
      </w:r>
      <w:r w:rsidR="009170CB" w:rsidRPr="00C9452B">
        <w:rPr>
          <w:szCs w:val="22"/>
        </w:rPr>
        <w:t>inclusion of these</w:t>
      </w:r>
      <w:r w:rsidR="00A73B4D" w:rsidRPr="00C9452B">
        <w:rPr>
          <w:szCs w:val="22"/>
        </w:rPr>
        <w:t xml:space="preserve"> two new items</w:t>
      </w:r>
      <w:r w:rsidR="009170CB" w:rsidRPr="00C9452B">
        <w:rPr>
          <w:szCs w:val="22"/>
        </w:rPr>
        <w:t xml:space="preserve">. </w:t>
      </w:r>
      <w:r w:rsidR="00EF1066" w:rsidRPr="00C9452B">
        <w:rPr>
          <w:szCs w:val="22"/>
        </w:rPr>
        <w:t xml:space="preserve">MSAC </w:t>
      </w:r>
      <w:r w:rsidR="00524BC0" w:rsidRPr="00C9452B">
        <w:rPr>
          <w:szCs w:val="22"/>
        </w:rPr>
        <w:t xml:space="preserve">supported the department’s recommendation and </w:t>
      </w:r>
      <w:r w:rsidR="00EF1066" w:rsidRPr="00C9452B">
        <w:rPr>
          <w:szCs w:val="22"/>
        </w:rPr>
        <w:t xml:space="preserve">agreed that </w:t>
      </w:r>
      <w:r w:rsidR="00524BC0" w:rsidRPr="00C9452B">
        <w:rPr>
          <w:szCs w:val="22"/>
        </w:rPr>
        <w:t xml:space="preserve">the two new items </w:t>
      </w:r>
      <w:r w:rsidR="00EF1066" w:rsidRPr="00C9452B">
        <w:rPr>
          <w:szCs w:val="22"/>
        </w:rPr>
        <w:t xml:space="preserve">would </w:t>
      </w:r>
      <w:r w:rsidR="00903B84" w:rsidRPr="00C9452B">
        <w:rPr>
          <w:szCs w:val="22"/>
        </w:rPr>
        <w:t>benefit patients</w:t>
      </w:r>
      <w:r w:rsidR="00EF1066" w:rsidRPr="00C9452B">
        <w:rPr>
          <w:szCs w:val="22"/>
        </w:rPr>
        <w:t xml:space="preserve">.    </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422463B4" w14:textId="2F272784" w:rsidR="009F2582" w:rsidRPr="00B8410D" w:rsidRDefault="00BC0CF5" w:rsidP="009F2582">
      <w:pPr>
        <w:rPr>
          <w:szCs w:val="22"/>
        </w:rPr>
      </w:pPr>
      <w:r w:rsidRPr="00B8410D">
        <w:rPr>
          <w:szCs w:val="22"/>
        </w:rPr>
        <w:t xml:space="preserve">The department </w:t>
      </w:r>
      <w:r w:rsidR="009F2582" w:rsidRPr="00B8410D">
        <w:rPr>
          <w:szCs w:val="22"/>
        </w:rPr>
        <w:t xml:space="preserve">will monitor the use and impact of the </w:t>
      </w:r>
      <w:r w:rsidR="00D8752C" w:rsidRPr="00B8410D">
        <w:rPr>
          <w:szCs w:val="22"/>
        </w:rPr>
        <w:t xml:space="preserve">two </w:t>
      </w:r>
      <w:r w:rsidR="009F2582" w:rsidRPr="00B8410D">
        <w:rPr>
          <w:szCs w:val="22"/>
        </w:rPr>
        <w:t xml:space="preserve">new </w:t>
      </w:r>
      <w:r w:rsidR="00D8752C" w:rsidRPr="00B8410D">
        <w:rPr>
          <w:szCs w:val="22"/>
        </w:rPr>
        <w:t>items</w:t>
      </w:r>
      <w:r w:rsidR="00ED5E4D">
        <w:rPr>
          <w:szCs w:val="22"/>
        </w:rPr>
        <w:t xml:space="preserve"> </w:t>
      </w:r>
      <w:r w:rsidR="00A24D9C">
        <w:rPr>
          <w:szCs w:val="22"/>
        </w:rPr>
        <w:t xml:space="preserve">from </w:t>
      </w:r>
      <w:r w:rsidR="00CB0275">
        <w:rPr>
          <w:szCs w:val="22"/>
        </w:rPr>
        <w:t xml:space="preserve">the </w:t>
      </w:r>
      <w:r w:rsidR="00A24D9C">
        <w:rPr>
          <w:szCs w:val="22"/>
        </w:rPr>
        <w:t xml:space="preserve">date of implementation </w:t>
      </w:r>
      <w:r w:rsidR="00ED5E4D">
        <w:rPr>
          <w:szCs w:val="22"/>
        </w:rPr>
        <w:t>as required</w:t>
      </w:r>
      <w:r w:rsidR="005929E5">
        <w:rPr>
          <w:szCs w:val="22"/>
        </w:rPr>
        <w:t>.</w:t>
      </w:r>
      <w:r w:rsidR="00DF5BB0" w:rsidRPr="00B8410D">
        <w:rPr>
          <w:szCs w:val="22"/>
        </w:rPr>
        <w:t xml:space="preserve"> </w:t>
      </w:r>
    </w:p>
    <w:p w14:paraId="3A39248C" w14:textId="5CE6EA6D" w:rsidR="00CB2487" w:rsidRPr="00B8410D" w:rsidRDefault="00D83AAC" w:rsidP="009F2582">
      <w:pPr>
        <w:rPr>
          <w:szCs w:val="22"/>
        </w:rPr>
      </w:pPr>
      <w:r w:rsidRPr="00D83AAC">
        <w:rPr>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124C1E">
        <w:rPr>
          <w:szCs w:val="22"/>
        </w:rPr>
        <w:t>d</w:t>
      </w:r>
      <w:r w:rsidRPr="00D83AAC">
        <w:rPr>
          <w:szCs w:val="22"/>
        </w:rPr>
        <w:t xml:space="preserve">epartment’s compliance program can be found on its website at </w:t>
      </w:r>
      <w:hyperlink r:id="rId11" w:history="1">
        <w:r w:rsidR="00450080" w:rsidRPr="00450080">
          <w:rPr>
            <w:rStyle w:val="Hyperlink"/>
            <w:szCs w:val="22"/>
          </w:rPr>
          <w:t>Medicare compliance</w:t>
        </w:r>
      </w:hyperlink>
      <w:r w:rsidRPr="00D83AAC">
        <w:rPr>
          <w:szCs w:val="22"/>
        </w:rPr>
        <w:t>.</w:t>
      </w:r>
      <w:r w:rsidR="00450080">
        <w:rPr>
          <w:szCs w:val="22"/>
        </w:rPr>
        <w:t xml:space="preserve"> </w:t>
      </w:r>
    </w:p>
    <w:p w14:paraId="0896C17C" w14:textId="0C23CEBE" w:rsidR="009F2582" w:rsidRPr="00B8410D" w:rsidRDefault="009F2582" w:rsidP="009F2582">
      <w:pPr>
        <w:rPr>
          <w:szCs w:val="22"/>
        </w:rPr>
      </w:pPr>
      <w:r w:rsidRPr="00B8410D">
        <w:rPr>
          <w:szCs w:val="22"/>
        </w:rPr>
        <w:t xml:space="preserve">A factsheet has been developed to provide advice for healthcare providers on how to ensure they are claiming MBS items appropriately. </w:t>
      </w:r>
    </w:p>
    <w:p w14:paraId="3C63E237" w14:textId="69047CAD" w:rsidR="00064168" w:rsidRDefault="00064168" w:rsidP="00064168">
      <w:pPr>
        <w:pStyle w:val="Heading2"/>
      </w:pPr>
      <w:r w:rsidRPr="00D92CAE">
        <w:t>Where can I find more information?</w:t>
      </w:r>
      <w:r w:rsidR="00FF73E1">
        <w:t xml:space="preserve"> </w:t>
      </w:r>
    </w:p>
    <w:p w14:paraId="5EEA2BAC" w14:textId="7C976B03" w:rsidR="00064168" w:rsidRPr="00B8410D" w:rsidRDefault="00064168" w:rsidP="00064168">
      <w:pPr>
        <w:rPr>
          <w:szCs w:val="22"/>
        </w:rPr>
      </w:pPr>
      <w:r w:rsidRPr="00B8410D">
        <w:rPr>
          <w:szCs w:val="22"/>
        </w:rPr>
        <w:t xml:space="preserve">The full item descriptor(s) and information on other changes to the MBS can be found on the </w:t>
      </w:r>
      <w:hyperlink r:id="rId12" w:history="1">
        <w:r w:rsidRPr="00B8410D">
          <w:rPr>
            <w:rStyle w:val="Hyperlink"/>
            <w:szCs w:val="22"/>
          </w:rPr>
          <w:t>MBS Online website</w:t>
        </w:r>
      </w:hyperlink>
      <w:r w:rsidRPr="00B8410D">
        <w:rPr>
          <w:rStyle w:val="Hyperlink"/>
          <w:szCs w:val="22"/>
        </w:rPr>
        <w:t>.</w:t>
      </w:r>
      <w:r w:rsidRPr="00B8410D">
        <w:rPr>
          <w:szCs w:val="22"/>
        </w:rPr>
        <w:t xml:space="preserve"> You can also subscribe to future MBS updates by visiting </w:t>
      </w:r>
      <w:r w:rsidR="00056A81" w:rsidRPr="00B8410D">
        <w:rPr>
          <w:szCs w:val="22"/>
        </w:rPr>
        <w:t>‘</w:t>
      </w:r>
      <w:hyperlink r:id="rId13" w:history="1">
        <w:r w:rsidR="00056A81" w:rsidRPr="00B8410D">
          <w:rPr>
            <w:rStyle w:val="Hyperlink"/>
            <w:szCs w:val="22"/>
          </w:rPr>
          <w:t>Subscribe to the MBS</w:t>
        </w:r>
      </w:hyperlink>
      <w:r w:rsidR="00056A81" w:rsidRPr="00B8410D">
        <w:rPr>
          <w:szCs w:val="22"/>
        </w:rPr>
        <w:t>’</w:t>
      </w:r>
      <w:r w:rsidR="00525479" w:rsidRPr="00B8410D">
        <w:rPr>
          <w:szCs w:val="22"/>
        </w:rPr>
        <w:t xml:space="preserve"> </w:t>
      </w:r>
      <w:r w:rsidR="00056A81" w:rsidRPr="00B8410D">
        <w:rPr>
          <w:szCs w:val="22"/>
        </w:rPr>
        <w:t>on the MBS Online website</w:t>
      </w:r>
      <w:r w:rsidRPr="00B8410D">
        <w:rPr>
          <w:szCs w:val="22"/>
        </w:rPr>
        <w:t xml:space="preserve">. </w:t>
      </w:r>
    </w:p>
    <w:p w14:paraId="19B67CD4" w14:textId="1A48238E" w:rsidR="001873B1" w:rsidRPr="00B8410D" w:rsidRDefault="001873B1" w:rsidP="00064168">
      <w:pPr>
        <w:rPr>
          <w:szCs w:val="22"/>
        </w:rPr>
      </w:pPr>
      <w:r w:rsidRPr="00B8410D">
        <w:rPr>
          <w:szCs w:val="22"/>
        </w:rPr>
        <w:t xml:space="preserve">Providers seeking advice on interpretation of MBS items, explanatory notes and associated legislation can use the department’s email advice service by emailing </w:t>
      </w:r>
      <w:hyperlink r:id="rId14" w:history="1">
        <w:r w:rsidRPr="00B8410D">
          <w:rPr>
            <w:rStyle w:val="Hyperlink"/>
            <w:szCs w:val="22"/>
          </w:rPr>
          <w:t>askMBS@health.gov.au</w:t>
        </w:r>
      </w:hyperlink>
      <w:r w:rsidRPr="00B8410D">
        <w:rPr>
          <w:szCs w:val="22"/>
        </w:rPr>
        <w:t>.</w:t>
      </w:r>
    </w:p>
    <w:p w14:paraId="1D6CA1FB" w14:textId="068611FD" w:rsidR="001245EF" w:rsidRPr="00B8410D" w:rsidRDefault="001245EF" w:rsidP="001245EF">
      <w:pPr>
        <w:rPr>
          <w:color w:val="auto"/>
          <w:szCs w:val="22"/>
        </w:rPr>
      </w:pPr>
      <w:r w:rsidRPr="00B8410D">
        <w:rPr>
          <w:szCs w:val="22"/>
        </w:rPr>
        <w:t xml:space="preserve">Private health insurance information on the product tier arrangements is available at </w:t>
      </w:r>
      <w:hyperlink r:id="rId15" w:history="1">
        <w:r w:rsidRPr="00B8410D">
          <w:rPr>
            <w:rStyle w:val="Hyperlink"/>
            <w:szCs w:val="22"/>
          </w:rPr>
          <w:t>www.privatehealth.gov.au</w:t>
        </w:r>
      </w:hyperlink>
      <w:r w:rsidRPr="00B8410D">
        <w:rPr>
          <w:szCs w:val="22"/>
        </w:rPr>
        <w:t xml:space="preserve">. Detailed information on the MBS item listing within clinical categories is available on the </w:t>
      </w:r>
      <w:hyperlink r:id="rId16" w:history="1">
        <w:r w:rsidR="001427CD" w:rsidRPr="00B8410D">
          <w:rPr>
            <w:rStyle w:val="Hyperlink"/>
            <w:szCs w:val="22"/>
          </w:rPr>
          <w:t>d</w:t>
        </w:r>
        <w:r w:rsidRPr="00B8410D">
          <w:rPr>
            <w:rStyle w:val="Hyperlink"/>
            <w:szCs w:val="22"/>
          </w:rPr>
          <w:t>epartment’s website</w:t>
        </w:r>
      </w:hyperlink>
      <w:r w:rsidRPr="00B8410D">
        <w:rPr>
          <w:szCs w:val="22"/>
        </w:rPr>
        <w:t xml:space="preserve">. Private health insurance minimum accommodation benefits information, including MBS item accommodation classification, is available in the latest version of the </w:t>
      </w:r>
      <w:r w:rsidRPr="00B8410D">
        <w:rPr>
          <w:i/>
          <w:szCs w:val="22"/>
        </w:rPr>
        <w:t>Private Health Insurance (Benefit Requirements) Rules</w:t>
      </w:r>
      <w:r w:rsidR="00BD50C6" w:rsidRPr="00B8410D">
        <w:rPr>
          <w:i/>
          <w:szCs w:val="22"/>
        </w:rPr>
        <w:t> </w:t>
      </w:r>
      <w:r w:rsidRPr="00B8410D">
        <w:rPr>
          <w:i/>
          <w:szCs w:val="22"/>
        </w:rPr>
        <w:t>2011</w:t>
      </w:r>
      <w:r w:rsidR="005E2D76" w:rsidRPr="00B8410D">
        <w:rPr>
          <w:i/>
          <w:szCs w:val="22"/>
        </w:rPr>
        <w:t xml:space="preserve"> </w:t>
      </w:r>
      <w:r w:rsidR="005E2D76" w:rsidRPr="00B8410D">
        <w:rPr>
          <w:iCs/>
          <w:szCs w:val="22"/>
        </w:rPr>
        <w:t xml:space="preserve">found on the </w:t>
      </w:r>
      <w:hyperlink r:id="rId17" w:history="1">
        <w:r w:rsidR="005E2D76" w:rsidRPr="00B8410D">
          <w:rPr>
            <w:rStyle w:val="Hyperlink"/>
            <w:iCs/>
            <w:szCs w:val="22"/>
          </w:rPr>
          <w:t>Federal Register of Legislation</w:t>
        </w:r>
      </w:hyperlink>
      <w:r w:rsidRPr="00B8410D">
        <w:rPr>
          <w:szCs w:val="22"/>
        </w:rPr>
        <w:t xml:space="preserve">. If you have a query </w:t>
      </w:r>
      <w:r w:rsidR="00CB0275">
        <w:rPr>
          <w:szCs w:val="22"/>
        </w:rPr>
        <w:t>about</w:t>
      </w:r>
      <w:r w:rsidRPr="00B8410D">
        <w:rPr>
          <w:szCs w:val="22"/>
        </w:rPr>
        <w:t xml:space="preserve"> private health </w:t>
      </w:r>
      <w:r w:rsidR="00BD0A9E" w:rsidRPr="00B8410D">
        <w:rPr>
          <w:szCs w:val="22"/>
        </w:rPr>
        <w:t>insurance,</w:t>
      </w:r>
      <w:r w:rsidRPr="00B8410D">
        <w:rPr>
          <w:szCs w:val="22"/>
        </w:rPr>
        <w:t xml:space="preserve"> you should email </w:t>
      </w:r>
      <w:hyperlink r:id="rId18" w:history="1">
        <w:r w:rsidRPr="00B8410D">
          <w:rPr>
            <w:rStyle w:val="Hyperlink"/>
            <w:szCs w:val="22"/>
          </w:rPr>
          <w:t>PHI@health.gov.au</w:t>
        </w:r>
      </w:hyperlink>
      <w:r w:rsidRPr="00B8410D">
        <w:rPr>
          <w:szCs w:val="22"/>
        </w:rPr>
        <w:t>.</w:t>
      </w:r>
    </w:p>
    <w:p w14:paraId="359DC9B9" w14:textId="25931414" w:rsidR="00064168" w:rsidRPr="00B8410D" w:rsidRDefault="00064168" w:rsidP="00064168">
      <w:pPr>
        <w:rPr>
          <w:szCs w:val="22"/>
        </w:rPr>
      </w:pPr>
      <w:r w:rsidRPr="00B8410D">
        <w:rPr>
          <w:szCs w:val="22"/>
        </w:rPr>
        <w:t>Subscribe to ‘</w:t>
      </w:r>
      <w:hyperlink r:id="rId19" w:history="1">
        <w:r w:rsidRPr="00B8410D">
          <w:rPr>
            <w:rStyle w:val="Hyperlink"/>
            <w:szCs w:val="22"/>
          </w:rPr>
          <w:t>News for Health Professionals</w:t>
        </w:r>
      </w:hyperlink>
      <w:r w:rsidRPr="00B8410D">
        <w:rPr>
          <w:szCs w:val="22"/>
        </w:rPr>
        <w:t xml:space="preserve">’ on the Services Australia website </w:t>
      </w:r>
      <w:r w:rsidR="00E91576" w:rsidRPr="00B8410D">
        <w:rPr>
          <w:szCs w:val="22"/>
        </w:rPr>
        <w:t>to</w:t>
      </w:r>
      <w:r w:rsidRPr="00B8410D">
        <w:rPr>
          <w:szCs w:val="22"/>
        </w:rPr>
        <w:t xml:space="preserve"> receive regular news highlights.</w:t>
      </w:r>
    </w:p>
    <w:p w14:paraId="01509414" w14:textId="718E220B" w:rsidR="00064168" w:rsidRPr="00B8410D" w:rsidRDefault="00064168" w:rsidP="00064168">
      <w:pPr>
        <w:rPr>
          <w:szCs w:val="22"/>
        </w:rPr>
      </w:pPr>
      <w:r w:rsidRPr="00B8410D">
        <w:rPr>
          <w:szCs w:val="22"/>
        </w:rPr>
        <w:t xml:space="preserve">If you are seeking advice </w:t>
      </w:r>
      <w:r w:rsidR="00CB0275">
        <w:rPr>
          <w:szCs w:val="22"/>
        </w:rPr>
        <w:t>about</w:t>
      </w:r>
      <w:r w:rsidRPr="00B8410D">
        <w:rPr>
          <w:szCs w:val="22"/>
        </w:rPr>
        <w:t xml:space="preserve"> Medicare billing, claiming, payments, or obtaining a provider number, please </w:t>
      </w:r>
      <w:bookmarkStart w:id="3" w:name="_Hlk7773414"/>
      <w:r w:rsidRPr="00B8410D">
        <w:rPr>
          <w:szCs w:val="22"/>
        </w:rPr>
        <w:t xml:space="preserve">go to the Health Professionals page on the Services Australia website or </w:t>
      </w:r>
      <w:bookmarkEnd w:id="3"/>
      <w:r w:rsidRPr="00B8410D">
        <w:rPr>
          <w:szCs w:val="22"/>
        </w:rPr>
        <w:t xml:space="preserve">contact Services Australia on the Provider Enquiry Line – 13 21 50. </w:t>
      </w:r>
    </w:p>
    <w:p w14:paraId="0B4D7CE4" w14:textId="71D9392A" w:rsidR="00064168" w:rsidRPr="00B8410D" w:rsidRDefault="00064168" w:rsidP="00064168">
      <w:pPr>
        <w:rPr>
          <w:szCs w:val="22"/>
        </w:rPr>
      </w:pPr>
      <w:r w:rsidRPr="00B8410D">
        <w:rPr>
          <w:szCs w:val="22"/>
        </w:rPr>
        <w:t xml:space="preserve">The data file for software vendors when available can be accessed via the </w:t>
      </w:r>
      <w:hyperlink r:id="rId20" w:history="1">
        <w:r w:rsidR="008048A4" w:rsidRPr="00B8410D">
          <w:rPr>
            <w:rStyle w:val="Hyperlink"/>
            <w:szCs w:val="22"/>
          </w:rPr>
          <w:t>Downloads</w:t>
        </w:r>
      </w:hyperlink>
      <w:r w:rsidR="008048A4" w:rsidRPr="00B8410D">
        <w:rPr>
          <w:szCs w:val="22"/>
        </w:rPr>
        <w:t xml:space="preserve"> </w:t>
      </w:r>
      <w:r w:rsidRPr="00B8410D">
        <w:rPr>
          <w:szCs w:val="22"/>
        </w:rPr>
        <w:t>page.</w:t>
      </w:r>
      <w:r w:rsidR="008048A4" w:rsidRPr="00B8410D">
        <w:rPr>
          <w:szCs w:val="22"/>
        </w:rPr>
        <w:t xml:space="preserve"> </w:t>
      </w:r>
    </w:p>
    <w:p w14:paraId="1D5562F5" w14:textId="77777777" w:rsidR="00CB563B" w:rsidRDefault="00CB563B" w:rsidP="006C5B25">
      <w:pPr>
        <w:pStyle w:val="Heading2"/>
      </w:pPr>
    </w:p>
    <w:p w14:paraId="01919018" w14:textId="77777777" w:rsidR="00CB563B" w:rsidRPr="00CB563B" w:rsidRDefault="00CB563B" w:rsidP="00CB563B"/>
    <w:p w14:paraId="26DC68E3" w14:textId="3889E650" w:rsidR="006C5B25" w:rsidRDefault="002F7B37" w:rsidP="006C5B25">
      <w:pPr>
        <w:pStyle w:val="Heading2"/>
      </w:pPr>
      <w:r>
        <w:lastRenderedPageBreak/>
        <w:t xml:space="preserve">New </w:t>
      </w:r>
      <w:r w:rsidR="006C5B25">
        <w:t xml:space="preserve">item descriptors to take effect </w:t>
      </w:r>
      <w:r>
        <w:t>1 July 2025</w:t>
      </w:r>
    </w:p>
    <w:tbl>
      <w:tblPr>
        <w:tblStyle w:val="GridTable4-Accent2"/>
        <w:tblW w:w="0" w:type="auto"/>
        <w:tblLook w:val="04A0" w:firstRow="1" w:lastRow="0" w:firstColumn="1" w:lastColumn="0" w:noHBand="0" w:noVBand="1"/>
      </w:tblPr>
      <w:tblGrid>
        <w:gridCol w:w="9060"/>
      </w:tblGrid>
      <w:tr w:rsidR="006C5B25" w14:paraId="3E8DADB2" w14:textId="77777777" w:rsidTr="00A270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B7D44B2" w14:textId="77777777" w:rsidR="00794381" w:rsidRPr="00794381" w:rsidRDefault="00794381" w:rsidP="00794381">
            <w:pPr>
              <w:rPr>
                <w:lang w:eastAsia="en-AU"/>
              </w:rPr>
            </w:pPr>
            <w:bookmarkStart w:id="4" w:name="_Hlk118987208"/>
            <w:r w:rsidRPr="00794381">
              <w:rPr>
                <w:lang w:eastAsia="en-AU"/>
              </w:rPr>
              <w:t>Category 7 - CLEFT AND CRANIOFACIAL SERVICES</w:t>
            </w:r>
          </w:p>
          <w:p w14:paraId="70B0828F" w14:textId="078C0823" w:rsidR="006C5B25" w:rsidRDefault="006C5B25" w:rsidP="00A2704B">
            <w:pPr>
              <w:rPr>
                <w:b w:val="0"/>
                <w:bCs w:val="0"/>
                <w:lang w:eastAsia="en-AU"/>
              </w:rPr>
            </w:pPr>
          </w:p>
        </w:tc>
      </w:tr>
      <w:tr w:rsidR="006C5B25" w14:paraId="20A8DA47" w14:textId="77777777" w:rsidTr="00A27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C4D6858" w14:textId="009F203A" w:rsidR="006C5B25" w:rsidRDefault="006C5B25" w:rsidP="00A2704B">
            <w:pPr>
              <w:rPr>
                <w:b w:val="0"/>
                <w:bCs w:val="0"/>
                <w:lang w:eastAsia="en-AU"/>
              </w:rPr>
            </w:pPr>
            <w:r>
              <w:rPr>
                <w:lang w:eastAsia="en-AU"/>
              </w:rPr>
              <w:t>Group</w:t>
            </w:r>
            <w:r w:rsidR="00981418">
              <w:rPr>
                <w:lang w:eastAsia="en-AU"/>
              </w:rPr>
              <w:t xml:space="preserve"> </w:t>
            </w:r>
            <w:r w:rsidR="00981418" w:rsidRPr="00981418">
              <w:rPr>
                <w:lang w:eastAsia="en-AU"/>
              </w:rPr>
              <w:t>C1 - Cleft and Craniofacial Services</w:t>
            </w:r>
          </w:p>
        </w:tc>
      </w:tr>
      <w:tr w:rsidR="006C5B25" w14:paraId="2C35CEC4" w14:textId="77777777" w:rsidTr="00A2704B">
        <w:tc>
          <w:tcPr>
            <w:cnfStyle w:val="001000000000" w:firstRow="0" w:lastRow="0" w:firstColumn="1" w:lastColumn="0" w:oddVBand="0" w:evenVBand="0" w:oddHBand="0" w:evenHBand="0" w:firstRowFirstColumn="0" w:firstRowLastColumn="0" w:lastRowFirstColumn="0" w:lastRowLastColumn="0"/>
            <w:tcW w:w="9060" w:type="dxa"/>
            <w:hideMark/>
          </w:tcPr>
          <w:p w14:paraId="73AF738E" w14:textId="268BFA79" w:rsidR="006C5B25" w:rsidRPr="00B8410D" w:rsidRDefault="00981418" w:rsidP="00A2704B">
            <w:pPr>
              <w:rPr>
                <w:szCs w:val="22"/>
              </w:rPr>
            </w:pPr>
            <w:r w:rsidRPr="00B8410D">
              <w:rPr>
                <w:b w:val="0"/>
                <w:bCs w:val="0"/>
                <w:szCs w:val="22"/>
              </w:rPr>
              <w:t>75010</w:t>
            </w:r>
          </w:p>
          <w:p w14:paraId="50F398B2" w14:textId="7E71F1CB" w:rsidR="006C5B25" w:rsidRPr="00AA6575" w:rsidRDefault="00AC72F1" w:rsidP="00D10FDE">
            <w:pPr>
              <w:pStyle w:val="ListBullet"/>
              <w:numPr>
                <w:ilvl w:val="0"/>
                <w:numId w:val="0"/>
              </w:numPr>
            </w:pPr>
            <w:r w:rsidRPr="00B8410D">
              <w:rPr>
                <w:b w:val="0"/>
                <w:bCs w:val="0"/>
                <w:snapToGrid w:val="0"/>
                <w:lang w:eastAsia="en-AU"/>
              </w:rPr>
              <w:t xml:space="preserve">Orthodontic radiography – anteroposterior or lateral cephalometric radiography, with cephalometric tracings, and orthopantomography, including any consultation on the same occasion </w:t>
            </w:r>
          </w:p>
        </w:tc>
      </w:tr>
      <w:tr w:rsidR="006C5B25" w14:paraId="4177545C" w14:textId="77777777" w:rsidTr="00D15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hideMark/>
          </w:tcPr>
          <w:p w14:paraId="10A73DD8" w14:textId="6314BBE3" w:rsidR="00936612" w:rsidRPr="00B8410D" w:rsidRDefault="0088558A" w:rsidP="00936612">
            <w:pPr>
              <w:rPr>
                <w:szCs w:val="22"/>
              </w:rPr>
            </w:pPr>
            <w:r w:rsidRPr="00B8410D">
              <w:rPr>
                <w:b w:val="0"/>
                <w:bCs w:val="0"/>
                <w:szCs w:val="22"/>
              </w:rPr>
              <w:t>75011</w:t>
            </w:r>
          </w:p>
          <w:p w14:paraId="5E60C520" w14:textId="6F4052A4" w:rsidR="006C5B25" w:rsidRPr="00CB563B" w:rsidRDefault="00424FA5" w:rsidP="00CB563B">
            <w:pPr>
              <w:rPr>
                <w:snapToGrid w:val="0"/>
                <w:szCs w:val="22"/>
                <w:lang w:eastAsia="en-AU"/>
              </w:rPr>
            </w:pPr>
            <w:r w:rsidRPr="00B8410D">
              <w:rPr>
                <w:b w:val="0"/>
                <w:bCs w:val="0"/>
                <w:snapToGrid w:val="0"/>
                <w:szCs w:val="22"/>
                <w:lang w:eastAsia="en-AU"/>
              </w:rPr>
              <w:t>Orthodontic radiography – anteroposterior and lateral cephalometric radiography, with cephalometric tracings, and orthopantomography, including any consultation on the same occasion</w:t>
            </w:r>
          </w:p>
        </w:tc>
      </w:tr>
      <w:bookmarkEnd w:id="4"/>
    </w:tbl>
    <w:p w14:paraId="26434F49" w14:textId="77777777" w:rsidR="006C5B25" w:rsidRPr="00A262A4" w:rsidRDefault="006C5B25" w:rsidP="00064168">
      <w:pPr>
        <w:rPr>
          <w:sz w:val="21"/>
          <w:szCs w:val="21"/>
        </w:rPr>
      </w:pP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052F" w14:textId="77777777" w:rsidR="00F14D0C" w:rsidRDefault="00F14D0C" w:rsidP="006B56BB">
      <w:r>
        <w:separator/>
      </w:r>
    </w:p>
    <w:p w14:paraId="402DC6C6" w14:textId="77777777" w:rsidR="00F14D0C" w:rsidRDefault="00F14D0C"/>
  </w:endnote>
  <w:endnote w:type="continuationSeparator" w:id="0">
    <w:p w14:paraId="307F3500" w14:textId="77777777" w:rsidR="00F14D0C" w:rsidRDefault="00F14D0C" w:rsidP="006B56BB">
      <w:r>
        <w:continuationSeparator/>
      </w:r>
    </w:p>
    <w:p w14:paraId="1B2116CC" w14:textId="77777777" w:rsidR="00F14D0C" w:rsidRDefault="00F14D0C"/>
  </w:endnote>
  <w:endnote w:type="continuationNotice" w:id="1">
    <w:p w14:paraId="0A320497" w14:textId="77777777" w:rsidR="00F14D0C" w:rsidRDefault="00F14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5B822E47"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558BC7F" w:rsidR="00F51321" w:rsidRPr="00BD1D77" w:rsidRDefault="00443233" w:rsidP="00F51321">
    <w:pPr>
      <w:pStyle w:val="Footer"/>
      <w:tabs>
        <w:tab w:val="clear" w:pos="9026"/>
        <w:tab w:val="right" w:pos="10466"/>
      </w:tabs>
      <w:rPr>
        <w:szCs w:val="20"/>
      </w:rPr>
    </w:pPr>
    <w:r w:rsidRPr="00C21C50">
      <w:rPr>
        <w:b/>
      </w:rPr>
      <w:t>Changes to Category 7 – Cleft and Craniofacial Services</w:t>
    </w:r>
    <w:r w:rsidRPr="00E863C4">
      <w:rPr>
        <w:b/>
      </w:rPr>
      <w:t xml:space="preserve"> – </w:t>
    </w:r>
    <w:r>
      <w:rPr>
        <w:b/>
      </w:rPr>
      <w:t>Factsheet</w:t>
    </w:r>
    <w:r w:rsidRPr="00E863C4">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9468FB3" w:rsidR="00CB03B8" w:rsidRPr="00F51321" w:rsidRDefault="00F51321" w:rsidP="00292535">
    <w:pPr>
      <w:pStyle w:val="Footer"/>
      <w:jc w:val="left"/>
    </w:pPr>
    <w:r w:rsidRPr="00BD1D77">
      <w:rPr>
        <w:szCs w:val="20"/>
      </w:rPr>
      <w:t xml:space="preserve">Last updated – </w:t>
    </w:r>
    <w:r w:rsidR="00CB563B">
      <w:rPr>
        <w:szCs w:val="20"/>
      </w:rPr>
      <w:t>30</w:t>
    </w:r>
    <w:r w:rsidR="00B92709">
      <w:rPr>
        <w:szCs w:val="20"/>
      </w:rPr>
      <w:t xml:space="preserve"> June</w:t>
    </w:r>
    <w:r w:rsidR="00554AB6">
      <w:rPr>
        <w:szCs w:val="20"/>
      </w:rPr>
      <w:t xml:space="preserve"> </w:t>
    </w:r>
    <w:r w:rsidR="003C4D7C">
      <w:rPr>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337B738"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2B484855" w:rsidR="00064168" w:rsidRPr="00BD1D77" w:rsidRDefault="00FB0E13" w:rsidP="00064168">
    <w:pPr>
      <w:pStyle w:val="Footer"/>
      <w:tabs>
        <w:tab w:val="clear" w:pos="9026"/>
        <w:tab w:val="right" w:pos="10466"/>
      </w:tabs>
      <w:rPr>
        <w:szCs w:val="20"/>
      </w:rPr>
    </w:pPr>
    <w:r w:rsidRPr="00C21C50">
      <w:rPr>
        <w:b/>
      </w:rPr>
      <w:t>Changes to Category 7 – Cleft and Craniofacial Services</w:t>
    </w:r>
    <w:r w:rsidRPr="00E863C4">
      <w:rPr>
        <w:b/>
      </w:rPr>
      <w:t xml:space="preserve"> – </w:t>
    </w:r>
    <w:r>
      <w:rPr>
        <w:b/>
      </w:rPr>
      <w:t>Factsheet</w:t>
    </w:r>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D174C42" w:rsidR="00064168" w:rsidRPr="00BD1D77" w:rsidRDefault="00064168" w:rsidP="00064168">
    <w:pPr>
      <w:pStyle w:val="Footer"/>
      <w:jc w:val="left"/>
      <w:rPr>
        <w:szCs w:val="20"/>
      </w:rPr>
    </w:pPr>
    <w:r w:rsidRPr="00BD1D77">
      <w:rPr>
        <w:szCs w:val="20"/>
      </w:rPr>
      <w:t xml:space="preserve">Last updated – </w:t>
    </w:r>
    <w:r w:rsidR="00CB563B">
      <w:rPr>
        <w:szCs w:val="20"/>
      </w:rPr>
      <w:t>30</w:t>
    </w:r>
    <w:r w:rsidR="00B92709">
      <w:rPr>
        <w:szCs w:val="20"/>
      </w:rPr>
      <w:t xml:space="preserve"> June</w:t>
    </w:r>
    <w:r w:rsidR="00F94F85">
      <w:rPr>
        <w:szCs w:val="20"/>
      </w:rPr>
      <w:t xml:space="preserve"> </w:t>
    </w:r>
    <w:r w:rsidR="00FB0E13">
      <w:rPr>
        <w:szCs w:val="20"/>
      </w:rPr>
      <w:t xml:space="preserve">2025 </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7AE4" w14:textId="77777777" w:rsidR="00F14D0C" w:rsidRDefault="00F14D0C" w:rsidP="006B56BB">
      <w:r>
        <w:separator/>
      </w:r>
    </w:p>
    <w:p w14:paraId="27E22631" w14:textId="77777777" w:rsidR="00F14D0C" w:rsidRDefault="00F14D0C"/>
  </w:footnote>
  <w:footnote w:type="continuationSeparator" w:id="0">
    <w:p w14:paraId="0D2638E1" w14:textId="77777777" w:rsidR="00F14D0C" w:rsidRDefault="00F14D0C" w:rsidP="006B56BB">
      <w:r>
        <w:continuationSeparator/>
      </w:r>
    </w:p>
    <w:p w14:paraId="0E60D1C1" w14:textId="77777777" w:rsidR="00F14D0C" w:rsidRDefault="00F14D0C"/>
  </w:footnote>
  <w:footnote w:type="continuationNotice" w:id="1">
    <w:p w14:paraId="5A52ACD8" w14:textId="77777777" w:rsidR="00F14D0C" w:rsidRDefault="00F14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9708" w14:textId="3E52DD82" w:rsidR="006A3E18" w:rsidRDefault="006A3E18" w:rsidP="006A3E18">
    <w:pPr>
      <w:pStyle w:val="Header"/>
    </w:pPr>
  </w:p>
  <w:p w14:paraId="495C483D" w14:textId="77777777" w:rsidR="00AB67B4" w:rsidRPr="006A3E18" w:rsidRDefault="00AB67B4" w:rsidP="006A3E18">
    <w:pPr>
      <w:pStyle w:val="Header"/>
    </w:pPr>
  </w:p>
  <w:p w14:paraId="5AA833E8" w14:textId="30C42D7E" w:rsidR="00B53987" w:rsidRDefault="00B92709">
    <w:pPr>
      <w:pStyle w:val="Header"/>
    </w:pPr>
    <w:r>
      <w:rPr>
        <w:rFonts w:ascii="Calibri" w:hAnsi="Calibri" w:cs="Calibri"/>
        <w:noProof/>
        <w:color w:val="1F497D"/>
        <w:sz w:val="18"/>
        <w:szCs w:val="18"/>
        <w:lang w:eastAsia="en-AU"/>
      </w:rPr>
      <w:drawing>
        <wp:inline distT="0" distB="0" distL="0" distR="0" wp14:anchorId="1A2297B3" wp14:editId="77CE6FE7">
          <wp:extent cx="3348990" cy="534670"/>
          <wp:effectExtent l="0" t="0" r="3810" b="0"/>
          <wp:docPr id="353294921"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94921"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8990" cy="53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D114C49"/>
    <w:multiLevelType w:val="hybridMultilevel"/>
    <w:tmpl w:val="AF82A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68C0C03"/>
    <w:multiLevelType w:val="hybridMultilevel"/>
    <w:tmpl w:val="9234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D132DB"/>
    <w:multiLevelType w:val="hybridMultilevel"/>
    <w:tmpl w:val="6FF46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4"/>
  </w:num>
  <w:num w:numId="23" w16cid:durableId="111368400">
    <w:abstractNumId w:val="19"/>
  </w:num>
  <w:num w:numId="24" w16cid:durableId="815339056">
    <w:abstractNumId w:val="22"/>
  </w:num>
  <w:num w:numId="25" w16cid:durableId="743180995">
    <w:abstractNumId w:val="8"/>
  </w:num>
  <w:num w:numId="26" w16cid:durableId="320358050">
    <w:abstractNumId w:val="18"/>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1072388230">
    <w:abstractNumId w:val="20"/>
  </w:num>
  <w:num w:numId="32" w16cid:durableId="1251811671">
    <w:abstractNumId w:val="13"/>
  </w:num>
  <w:num w:numId="33" w16cid:durableId="967707490">
    <w:abstractNumId w:val="23"/>
  </w:num>
  <w:num w:numId="34" w16cid:durableId="1321343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84E"/>
    <w:rsid w:val="00003743"/>
    <w:rsid w:val="000047B4"/>
    <w:rsid w:val="00005712"/>
    <w:rsid w:val="00007FD8"/>
    <w:rsid w:val="000117F8"/>
    <w:rsid w:val="00014208"/>
    <w:rsid w:val="0001460F"/>
    <w:rsid w:val="00016D70"/>
    <w:rsid w:val="00022629"/>
    <w:rsid w:val="00022BBF"/>
    <w:rsid w:val="0002327C"/>
    <w:rsid w:val="00024DFE"/>
    <w:rsid w:val="00026139"/>
    <w:rsid w:val="00027601"/>
    <w:rsid w:val="00030355"/>
    <w:rsid w:val="00033321"/>
    <w:rsid w:val="000333A8"/>
    <w:rsid w:val="000338E5"/>
    <w:rsid w:val="00033ECC"/>
    <w:rsid w:val="0003422F"/>
    <w:rsid w:val="000353E6"/>
    <w:rsid w:val="00037005"/>
    <w:rsid w:val="00045E55"/>
    <w:rsid w:val="00046FF0"/>
    <w:rsid w:val="00050176"/>
    <w:rsid w:val="00050342"/>
    <w:rsid w:val="00052369"/>
    <w:rsid w:val="00053D45"/>
    <w:rsid w:val="00056A81"/>
    <w:rsid w:val="00060306"/>
    <w:rsid w:val="00060CC9"/>
    <w:rsid w:val="00060FC9"/>
    <w:rsid w:val="00062BDC"/>
    <w:rsid w:val="00064168"/>
    <w:rsid w:val="00065521"/>
    <w:rsid w:val="00067456"/>
    <w:rsid w:val="00071506"/>
    <w:rsid w:val="0007154F"/>
    <w:rsid w:val="00080BAC"/>
    <w:rsid w:val="00081AB1"/>
    <w:rsid w:val="00082E2D"/>
    <w:rsid w:val="00082F59"/>
    <w:rsid w:val="000868F4"/>
    <w:rsid w:val="00090316"/>
    <w:rsid w:val="000934FD"/>
    <w:rsid w:val="00093562"/>
    <w:rsid w:val="00093981"/>
    <w:rsid w:val="000A4099"/>
    <w:rsid w:val="000A791E"/>
    <w:rsid w:val="000B067A"/>
    <w:rsid w:val="000B1540"/>
    <w:rsid w:val="000B1E53"/>
    <w:rsid w:val="000B2849"/>
    <w:rsid w:val="000B33FD"/>
    <w:rsid w:val="000B4ABA"/>
    <w:rsid w:val="000B5B37"/>
    <w:rsid w:val="000B7029"/>
    <w:rsid w:val="000C0475"/>
    <w:rsid w:val="000C1CA8"/>
    <w:rsid w:val="000C3B5D"/>
    <w:rsid w:val="000C450C"/>
    <w:rsid w:val="000C4B16"/>
    <w:rsid w:val="000C50C3"/>
    <w:rsid w:val="000C5E14"/>
    <w:rsid w:val="000D21F6"/>
    <w:rsid w:val="000D3EEC"/>
    <w:rsid w:val="000D4500"/>
    <w:rsid w:val="000D4F15"/>
    <w:rsid w:val="000D7AEA"/>
    <w:rsid w:val="000E2C66"/>
    <w:rsid w:val="000F123C"/>
    <w:rsid w:val="000F1240"/>
    <w:rsid w:val="000F2FED"/>
    <w:rsid w:val="000F689D"/>
    <w:rsid w:val="0010616D"/>
    <w:rsid w:val="00110478"/>
    <w:rsid w:val="00111901"/>
    <w:rsid w:val="0011711B"/>
    <w:rsid w:val="00117F8A"/>
    <w:rsid w:val="001210F8"/>
    <w:rsid w:val="00121B9B"/>
    <w:rsid w:val="00122ADC"/>
    <w:rsid w:val="001245EF"/>
    <w:rsid w:val="00124C1E"/>
    <w:rsid w:val="00130F59"/>
    <w:rsid w:val="001332EB"/>
    <w:rsid w:val="00133EC0"/>
    <w:rsid w:val="00141CE5"/>
    <w:rsid w:val="001427CD"/>
    <w:rsid w:val="00144908"/>
    <w:rsid w:val="00144E56"/>
    <w:rsid w:val="00156D96"/>
    <w:rsid w:val="001570CB"/>
    <w:rsid w:val="001571C7"/>
    <w:rsid w:val="0015738F"/>
    <w:rsid w:val="00160EA0"/>
    <w:rsid w:val="00161094"/>
    <w:rsid w:val="00167150"/>
    <w:rsid w:val="00174B60"/>
    <w:rsid w:val="0017665C"/>
    <w:rsid w:val="0017709E"/>
    <w:rsid w:val="00177AD2"/>
    <w:rsid w:val="001815A8"/>
    <w:rsid w:val="00182EA1"/>
    <w:rsid w:val="001840FA"/>
    <w:rsid w:val="001873B1"/>
    <w:rsid w:val="00190079"/>
    <w:rsid w:val="00190990"/>
    <w:rsid w:val="0019622E"/>
    <w:rsid w:val="001966A7"/>
    <w:rsid w:val="0019761F"/>
    <w:rsid w:val="001A2646"/>
    <w:rsid w:val="001A2A0F"/>
    <w:rsid w:val="001A4627"/>
    <w:rsid w:val="001A4979"/>
    <w:rsid w:val="001B0D72"/>
    <w:rsid w:val="001B15D3"/>
    <w:rsid w:val="001B3443"/>
    <w:rsid w:val="001C0326"/>
    <w:rsid w:val="001C0685"/>
    <w:rsid w:val="001C192F"/>
    <w:rsid w:val="001C3C42"/>
    <w:rsid w:val="001D7869"/>
    <w:rsid w:val="001E56F7"/>
    <w:rsid w:val="001F2FF8"/>
    <w:rsid w:val="001F38B4"/>
    <w:rsid w:val="001F3920"/>
    <w:rsid w:val="001F48F6"/>
    <w:rsid w:val="001F76C6"/>
    <w:rsid w:val="001F7CEF"/>
    <w:rsid w:val="002026CD"/>
    <w:rsid w:val="002033FC"/>
    <w:rsid w:val="002044BB"/>
    <w:rsid w:val="00210B09"/>
    <w:rsid w:val="00210C9E"/>
    <w:rsid w:val="00211840"/>
    <w:rsid w:val="00214CF4"/>
    <w:rsid w:val="00216EA9"/>
    <w:rsid w:val="00217AF7"/>
    <w:rsid w:val="00220904"/>
    <w:rsid w:val="00220E5F"/>
    <w:rsid w:val="002212B5"/>
    <w:rsid w:val="00222407"/>
    <w:rsid w:val="00226668"/>
    <w:rsid w:val="0023263D"/>
    <w:rsid w:val="00233809"/>
    <w:rsid w:val="002351A6"/>
    <w:rsid w:val="00237A42"/>
    <w:rsid w:val="00240046"/>
    <w:rsid w:val="00242D68"/>
    <w:rsid w:val="002448E2"/>
    <w:rsid w:val="0024650C"/>
    <w:rsid w:val="0024797F"/>
    <w:rsid w:val="00250C79"/>
    <w:rsid w:val="0025119E"/>
    <w:rsid w:val="00251269"/>
    <w:rsid w:val="002535C0"/>
    <w:rsid w:val="002563F4"/>
    <w:rsid w:val="00256FFA"/>
    <w:rsid w:val="002579FE"/>
    <w:rsid w:val="00260552"/>
    <w:rsid w:val="0026311C"/>
    <w:rsid w:val="00264FB3"/>
    <w:rsid w:val="002663D1"/>
    <w:rsid w:val="0026668C"/>
    <w:rsid w:val="00266AC1"/>
    <w:rsid w:val="0027178C"/>
    <w:rsid w:val="00271954"/>
    <w:rsid w:val="002719FA"/>
    <w:rsid w:val="00272668"/>
    <w:rsid w:val="0027330B"/>
    <w:rsid w:val="00276CB4"/>
    <w:rsid w:val="002803AD"/>
    <w:rsid w:val="00282052"/>
    <w:rsid w:val="00282EAC"/>
    <w:rsid w:val="002831A3"/>
    <w:rsid w:val="002849D7"/>
    <w:rsid w:val="0028519E"/>
    <w:rsid w:val="002856A5"/>
    <w:rsid w:val="002872ED"/>
    <w:rsid w:val="002905C2"/>
    <w:rsid w:val="002912F6"/>
    <w:rsid w:val="00292535"/>
    <w:rsid w:val="00293E6D"/>
    <w:rsid w:val="00295AF2"/>
    <w:rsid w:val="00295C91"/>
    <w:rsid w:val="00295CCB"/>
    <w:rsid w:val="00296DE8"/>
    <w:rsid w:val="00297151"/>
    <w:rsid w:val="002A3F9D"/>
    <w:rsid w:val="002A5D62"/>
    <w:rsid w:val="002A7A2E"/>
    <w:rsid w:val="002B20E6"/>
    <w:rsid w:val="002B224C"/>
    <w:rsid w:val="002B42A3"/>
    <w:rsid w:val="002C0CDD"/>
    <w:rsid w:val="002C38C4"/>
    <w:rsid w:val="002C46AA"/>
    <w:rsid w:val="002D65A2"/>
    <w:rsid w:val="002E1A1D"/>
    <w:rsid w:val="002E3E25"/>
    <w:rsid w:val="002E4081"/>
    <w:rsid w:val="002E5B78"/>
    <w:rsid w:val="002F36CB"/>
    <w:rsid w:val="002F3AE3"/>
    <w:rsid w:val="002F7B37"/>
    <w:rsid w:val="0030464B"/>
    <w:rsid w:val="00307691"/>
    <w:rsid w:val="0030786C"/>
    <w:rsid w:val="003134CF"/>
    <w:rsid w:val="003158E5"/>
    <w:rsid w:val="003170E9"/>
    <w:rsid w:val="00317B29"/>
    <w:rsid w:val="003214A4"/>
    <w:rsid w:val="00321FEF"/>
    <w:rsid w:val="003233DE"/>
    <w:rsid w:val="0032466B"/>
    <w:rsid w:val="00331226"/>
    <w:rsid w:val="003330EB"/>
    <w:rsid w:val="00333C73"/>
    <w:rsid w:val="003415FD"/>
    <w:rsid w:val="003429F0"/>
    <w:rsid w:val="00345A82"/>
    <w:rsid w:val="0035097A"/>
    <w:rsid w:val="00353C8E"/>
    <w:rsid w:val="003540A4"/>
    <w:rsid w:val="00357BCC"/>
    <w:rsid w:val="00360E4E"/>
    <w:rsid w:val="00367BB9"/>
    <w:rsid w:val="00370AAA"/>
    <w:rsid w:val="003719DB"/>
    <w:rsid w:val="00373AB4"/>
    <w:rsid w:val="00375F77"/>
    <w:rsid w:val="00381B87"/>
    <w:rsid w:val="00381BBE"/>
    <w:rsid w:val="00381E27"/>
    <w:rsid w:val="00382903"/>
    <w:rsid w:val="003832F8"/>
    <w:rsid w:val="0038379F"/>
    <w:rsid w:val="003846FF"/>
    <w:rsid w:val="003857D4"/>
    <w:rsid w:val="00385AD4"/>
    <w:rsid w:val="00385C01"/>
    <w:rsid w:val="00387924"/>
    <w:rsid w:val="0039384D"/>
    <w:rsid w:val="00395C23"/>
    <w:rsid w:val="00396C10"/>
    <w:rsid w:val="003A1D49"/>
    <w:rsid w:val="003A2E4F"/>
    <w:rsid w:val="003A4438"/>
    <w:rsid w:val="003A4E40"/>
    <w:rsid w:val="003A5013"/>
    <w:rsid w:val="003A5078"/>
    <w:rsid w:val="003A62DD"/>
    <w:rsid w:val="003A775A"/>
    <w:rsid w:val="003B213A"/>
    <w:rsid w:val="003B2E5D"/>
    <w:rsid w:val="003B43AD"/>
    <w:rsid w:val="003B4918"/>
    <w:rsid w:val="003B5B74"/>
    <w:rsid w:val="003C0FEC"/>
    <w:rsid w:val="003C2AC8"/>
    <w:rsid w:val="003C4D7C"/>
    <w:rsid w:val="003D033A"/>
    <w:rsid w:val="003D17F9"/>
    <w:rsid w:val="003D2D88"/>
    <w:rsid w:val="003D419D"/>
    <w:rsid w:val="003D41EA"/>
    <w:rsid w:val="003D4850"/>
    <w:rsid w:val="003D535A"/>
    <w:rsid w:val="003D5C6C"/>
    <w:rsid w:val="003D77CB"/>
    <w:rsid w:val="003D7B09"/>
    <w:rsid w:val="003E1F43"/>
    <w:rsid w:val="003E5265"/>
    <w:rsid w:val="003F0955"/>
    <w:rsid w:val="003F0F91"/>
    <w:rsid w:val="003F4533"/>
    <w:rsid w:val="003F5F4D"/>
    <w:rsid w:val="003F646F"/>
    <w:rsid w:val="00400F00"/>
    <w:rsid w:val="00404F8B"/>
    <w:rsid w:val="00405256"/>
    <w:rsid w:val="00405ADD"/>
    <w:rsid w:val="0040605D"/>
    <w:rsid w:val="00406D57"/>
    <w:rsid w:val="00410031"/>
    <w:rsid w:val="0041450E"/>
    <w:rsid w:val="004154D7"/>
    <w:rsid w:val="00415C81"/>
    <w:rsid w:val="00415EC7"/>
    <w:rsid w:val="00416EC4"/>
    <w:rsid w:val="00424461"/>
    <w:rsid w:val="00424FA5"/>
    <w:rsid w:val="00432378"/>
    <w:rsid w:val="00440D65"/>
    <w:rsid w:val="00442EFF"/>
    <w:rsid w:val="00443233"/>
    <w:rsid w:val="004435E6"/>
    <w:rsid w:val="00447E31"/>
    <w:rsid w:val="00450080"/>
    <w:rsid w:val="00453923"/>
    <w:rsid w:val="00454B9B"/>
    <w:rsid w:val="004559B6"/>
    <w:rsid w:val="00457858"/>
    <w:rsid w:val="00460B0B"/>
    <w:rsid w:val="00461023"/>
    <w:rsid w:val="00462FAC"/>
    <w:rsid w:val="00464631"/>
    <w:rsid w:val="00464B79"/>
    <w:rsid w:val="00467BBF"/>
    <w:rsid w:val="00480713"/>
    <w:rsid w:val="0048593C"/>
    <w:rsid w:val="004867E2"/>
    <w:rsid w:val="00490DD6"/>
    <w:rsid w:val="00490FFF"/>
    <w:rsid w:val="004929A9"/>
    <w:rsid w:val="004A78D9"/>
    <w:rsid w:val="004B6948"/>
    <w:rsid w:val="004C1BCD"/>
    <w:rsid w:val="004C3025"/>
    <w:rsid w:val="004C5854"/>
    <w:rsid w:val="004C6BCF"/>
    <w:rsid w:val="004D58BF"/>
    <w:rsid w:val="004D5E3F"/>
    <w:rsid w:val="004E293A"/>
    <w:rsid w:val="004E4335"/>
    <w:rsid w:val="004E5226"/>
    <w:rsid w:val="004E6330"/>
    <w:rsid w:val="004F13EE"/>
    <w:rsid w:val="004F2022"/>
    <w:rsid w:val="004F7C05"/>
    <w:rsid w:val="00501C94"/>
    <w:rsid w:val="00504B0A"/>
    <w:rsid w:val="00505703"/>
    <w:rsid w:val="00506432"/>
    <w:rsid w:val="00506E82"/>
    <w:rsid w:val="005119CF"/>
    <w:rsid w:val="0052051D"/>
    <w:rsid w:val="00521BBE"/>
    <w:rsid w:val="00524BC0"/>
    <w:rsid w:val="00525479"/>
    <w:rsid w:val="00526CE2"/>
    <w:rsid w:val="00527792"/>
    <w:rsid w:val="00535761"/>
    <w:rsid w:val="0053788A"/>
    <w:rsid w:val="00542C48"/>
    <w:rsid w:val="00545EE6"/>
    <w:rsid w:val="005536D8"/>
    <w:rsid w:val="00554AB6"/>
    <w:rsid w:val="005550E7"/>
    <w:rsid w:val="005564FB"/>
    <w:rsid w:val="0055706A"/>
    <w:rsid w:val="005572C7"/>
    <w:rsid w:val="00564721"/>
    <w:rsid w:val="00564AC9"/>
    <w:rsid w:val="005650ED"/>
    <w:rsid w:val="00566B81"/>
    <w:rsid w:val="00575754"/>
    <w:rsid w:val="00581FBA"/>
    <w:rsid w:val="0058387C"/>
    <w:rsid w:val="00583B87"/>
    <w:rsid w:val="005858A4"/>
    <w:rsid w:val="00591E20"/>
    <w:rsid w:val="005920E7"/>
    <w:rsid w:val="005929E5"/>
    <w:rsid w:val="00593E63"/>
    <w:rsid w:val="005940A0"/>
    <w:rsid w:val="00595408"/>
    <w:rsid w:val="00595E84"/>
    <w:rsid w:val="00597872"/>
    <w:rsid w:val="005A0C59"/>
    <w:rsid w:val="005A48EB"/>
    <w:rsid w:val="005A5B83"/>
    <w:rsid w:val="005A6CFB"/>
    <w:rsid w:val="005B4547"/>
    <w:rsid w:val="005C4B3E"/>
    <w:rsid w:val="005C5AEB"/>
    <w:rsid w:val="005C6335"/>
    <w:rsid w:val="005D2121"/>
    <w:rsid w:val="005D5F4E"/>
    <w:rsid w:val="005D7566"/>
    <w:rsid w:val="005D7BB8"/>
    <w:rsid w:val="005E0A3F"/>
    <w:rsid w:val="005E0EA7"/>
    <w:rsid w:val="005E1AF9"/>
    <w:rsid w:val="005E2D76"/>
    <w:rsid w:val="005E659D"/>
    <w:rsid w:val="005E6883"/>
    <w:rsid w:val="005E772F"/>
    <w:rsid w:val="005F062E"/>
    <w:rsid w:val="005F3692"/>
    <w:rsid w:val="005F4ECA"/>
    <w:rsid w:val="0060043B"/>
    <w:rsid w:val="006041BE"/>
    <w:rsid w:val="006043C7"/>
    <w:rsid w:val="006115FD"/>
    <w:rsid w:val="00615A73"/>
    <w:rsid w:val="00616164"/>
    <w:rsid w:val="00624B52"/>
    <w:rsid w:val="00630794"/>
    <w:rsid w:val="00631DF4"/>
    <w:rsid w:val="00631F8D"/>
    <w:rsid w:val="00634175"/>
    <w:rsid w:val="006348FC"/>
    <w:rsid w:val="0063574E"/>
    <w:rsid w:val="006365DE"/>
    <w:rsid w:val="00637267"/>
    <w:rsid w:val="006408AC"/>
    <w:rsid w:val="00642BCE"/>
    <w:rsid w:val="00642F20"/>
    <w:rsid w:val="006449D7"/>
    <w:rsid w:val="00645F33"/>
    <w:rsid w:val="006511B6"/>
    <w:rsid w:val="006527B7"/>
    <w:rsid w:val="00657AED"/>
    <w:rsid w:val="00657FF8"/>
    <w:rsid w:val="0066598A"/>
    <w:rsid w:val="00666104"/>
    <w:rsid w:val="00670D99"/>
    <w:rsid w:val="00670E2B"/>
    <w:rsid w:val="006734BB"/>
    <w:rsid w:val="0067697A"/>
    <w:rsid w:val="006821EB"/>
    <w:rsid w:val="0069159D"/>
    <w:rsid w:val="00693A51"/>
    <w:rsid w:val="00694692"/>
    <w:rsid w:val="006A3E18"/>
    <w:rsid w:val="006A6268"/>
    <w:rsid w:val="006B2286"/>
    <w:rsid w:val="006B56BB"/>
    <w:rsid w:val="006B742F"/>
    <w:rsid w:val="006C085B"/>
    <w:rsid w:val="006C0AE2"/>
    <w:rsid w:val="006C13A6"/>
    <w:rsid w:val="006C162E"/>
    <w:rsid w:val="006C5B25"/>
    <w:rsid w:val="006C77A8"/>
    <w:rsid w:val="006D1DEC"/>
    <w:rsid w:val="006D22A7"/>
    <w:rsid w:val="006D4098"/>
    <w:rsid w:val="006D67F4"/>
    <w:rsid w:val="006D7681"/>
    <w:rsid w:val="006D7B2E"/>
    <w:rsid w:val="006E02EA"/>
    <w:rsid w:val="006E0968"/>
    <w:rsid w:val="006E25AB"/>
    <w:rsid w:val="006E2AF6"/>
    <w:rsid w:val="006E54F9"/>
    <w:rsid w:val="006F1107"/>
    <w:rsid w:val="006F5073"/>
    <w:rsid w:val="00701275"/>
    <w:rsid w:val="007056E1"/>
    <w:rsid w:val="00707F56"/>
    <w:rsid w:val="00713558"/>
    <w:rsid w:val="00717D51"/>
    <w:rsid w:val="00720D08"/>
    <w:rsid w:val="00725BEF"/>
    <w:rsid w:val="007263B9"/>
    <w:rsid w:val="00730760"/>
    <w:rsid w:val="007319A8"/>
    <w:rsid w:val="007334F8"/>
    <w:rsid w:val="007339CD"/>
    <w:rsid w:val="00734C0B"/>
    <w:rsid w:val="007359D8"/>
    <w:rsid w:val="007362D4"/>
    <w:rsid w:val="00742A0F"/>
    <w:rsid w:val="00744B30"/>
    <w:rsid w:val="00746C16"/>
    <w:rsid w:val="007471F8"/>
    <w:rsid w:val="0075219B"/>
    <w:rsid w:val="0076672A"/>
    <w:rsid w:val="007751F7"/>
    <w:rsid w:val="00775E45"/>
    <w:rsid w:val="00776E74"/>
    <w:rsid w:val="00785169"/>
    <w:rsid w:val="00794381"/>
    <w:rsid w:val="007954AB"/>
    <w:rsid w:val="007A14C5"/>
    <w:rsid w:val="007A43F8"/>
    <w:rsid w:val="007A4A10"/>
    <w:rsid w:val="007A6573"/>
    <w:rsid w:val="007B1750"/>
    <w:rsid w:val="007B1760"/>
    <w:rsid w:val="007B4183"/>
    <w:rsid w:val="007B63A7"/>
    <w:rsid w:val="007B7F17"/>
    <w:rsid w:val="007C0D3C"/>
    <w:rsid w:val="007C1FDC"/>
    <w:rsid w:val="007C31DD"/>
    <w:rsid w:val="007C32D9"/>
    <w:rsid w:val="007C343D"/>
    <w:rsid w:val="007C6D9C"/>
    <w:rsid w:val="007C7DDB"/>
    <w:rsid w:val="007D2CC7"/>
    <w:rsid w:val="007D61FF"/>
    <w:rsid w:val="007D673D"/>
    <w:rsid w:val="007E0068"/>
    <w:rsid w:val="007E0FB8"/>
    <w:rsid w:val="007E117A"/>
    <w:rsid w:val="007E1E80"/>
    <w:rsid w:val="007E279B"/>
    <w:rsid w:val="007E2A75"/>
    <w:rsid w:val="007E4D09"/>
    <w:rsid w:val="007E63C3"/>
    <w:rsid w:val="007E6EEC"/>
    <w:rsid w:val="007F2220"/>
    <w:rsid w:val="007F4B3E"/>
    <w:rsid w:val="00803C9F"/>
    <w:rsid w:val="008048A4"/>
    <w:rsid w:val="00805D0F"/>
    <w:rsid w:val="00807E8C"/>
    <w:rsid w:val="00810E70"/>
    <w:rsid w:val="0081215E"/>
    <w:rsid w:val="008127AF"/>
    <w:rsid w:val="00812B46"/>
    <w:rsid w:val="00815700"/>
    <w:rsid w:val="00816B1B"/>
    <w:rsid w:val="00817EBF"/>
    <w:rsid w:val="00821974"/>
    <w:rsid w:val="0082246B"/>
    <w:rsid w:val="008264EB"/>
    <w:rsid w:val="00826B54"/>
    <w:rsid w:val="00826B8F"/>
    <w:rsid w:val="00826E8F"/>
    <w:rsid w:val="00830D54"/>
    <w:rsid w:val="00831E8A"/>
    <w:rsid w:val="0083595B"/>
    <w:rsid w:val="00835C76"/>
    <w:rsid w:val="008376E2"/>
    <w:rsid w:val="00840BB8"/>
    <w:rsid w:val="00843049"/>
    <w:rsid w:val="008437CA"/>
    <w:rsid w:val="00847EA5"/>
    <w:rsid w:val="0085209B"/>
    <w:rsid w:val="00856B66"/>
    <w:rsid w:val="0085705B"/>
    <w:rsid w:val="008601AC"/>
    <w:rsid w:val="0086088C"/>
    <w:rsid w:val="00861A5F"/>
    <w:rsid w:val="008644AD"/>
    <w:rsid w:val="008652DD"/>
    <w:rsid w:val="00865735"/>
    <w:rsid w:val="00865DDB"/>
    <w:rsid w:val="00867538"/>
    <w:rsid w:val="0087300C"/>
    <w:rsid w:val="00873D90"/>
    <w:rsid w:val="00873FC8"/>
    <w:rsid w:val="00884C63"/>
    <w:rsid w:val="0088558A"/>
    <w:rsid w:val="00885908"/>
    <w:rsid w:val="008864B7"/>
    <w:rsid w:val="0089677E"/>
    <w:rsid w:val="008A5FFE"/>
    <w:rsid w:val="008A7438"/>
    <w:rsid w:val="008A7DB3"/>
    <w:rsid w:val="008B1334"/>
    <w:rsid w:val="008B25C7"/>
    <w:rsid w:val="008B2C87"/>
    <w:rsid w:val="008C0278"/>
    <w:rsid w:val="008C24E9"/>
    <w:rsid w:val="008C2517"/>
    <w:rsid w:val="008C75C5"/>
    <w:rsid w:val="008D0533"/>
    <w:rsid w:val="008D15BE"/>
    <w:rsid w:val="008D32B8"/>
    <w:rsid w:val="008D42CB"/>
    <w:rsid w:val="008D48C9"/>
    <w:rsid w:val="008D5AC0"/>
    <w:rsid w:val="008D6381"/>
    <w:rsid w:val="008E007D"/>
    <w:rsid w:val="008E0C77"/>
    <w:rsid w:val="008E2926"/>
    <w:rsid w:val="008E2FEB"/>
    <w:rsid w:val="008E5FFA"/>
    <w:rsid w:val="008E625F"/>
    <w:rsid w:val="008F264D"/>
    <w:rsid w:val="008F5D02"/>
    <w:rsid w:val="008F6C8D"/>
    <w:rsid w:val="00903B84"/>
    <w:rsid w:val="009040E9"/>
    <w:rsid w:val="009074E1"/>
    <w:rsid w:val="009100BC"/>
    <w:rsid w:val="009112F7"/>
    <w:rsid w:val="009118F3"/>
    <w:rsid w:val="009122AF"/>
    <w:rsid w:val="00912D54"/>
    <w:rsid w:val="0091389F"/>
    <w:rsid w:val="009170CB"/>
    <w:rsid w:val="009208F7"/>
    <w:rsid w:val="00920EB4"/>
    <w:rsid w:val="00921649"/>
    <w:rsid w:val="00922517"/>
    <w:rsid w:val="00922722"/>
    <w:rsid w:val="009261E6"/>
    <w:rsid w:val="009268E1"/>
    <w:rsid w:val="009271EE"/>
    <w:rsid w:val="0093226A"/>
    <w:rsid w:val="009327F2"/>
    <w:rsid w:val="00933543"/>
    <w:rsid w:val="009344AE"/>
    <w:rsid w:val="009344DE"/>
    <w:rsid w:val="00936612"/>
    <w:rsid w:val="009410A0"/>
    <w:rsid w:val="00945510"/>
    <w:rsid w:val="00945E7F"/>
    <w:rsid w:val="009518C7"/>
    <w:rsid w:val="0095257F"/>
    <w:rsid w:val="00953A9A"/>
    <w:rsid w:val="009557C1"/>
    <w:rsid w:val="00960D6E"/>
    <w:rsid w:val="00961E50"/>
    <w:rsid w:val="00974B59"/>
    <w:rsid w:val="00980A84"/>
    <w:rsid w:val="00981418"/>
    <w:rsid w:val="0098166B"/>
    <w:rsid w:val="0098340B"/>
    <w:rsid w:val="00984627"/>
    <w:rsid w:val="00984766"/>
    <w:rsid w:val="00986830"/>
    <w:rsid w:val="00986EAB"/>
    <w:rsid w:val="00991673"/>
    <w:rsid w:val="009924C3"/>
    <w:rsid w:val="00993102"/>
    <w:rsid w:val="00997215"/>
    <w:rsid w:val="009973F7"/>
    <w:rsid w:val="009A0FAB"/>
    <w:rsid w:val="009A461C"/>
    <w:rsid w:val="009B1570"/>
    <w:rsid w:val="009B3EFB"/>
    <w:rsid w:val="009B5AE6"/>
    <w:rsid w:val="009C6F10"/>
    <w:rsid w:val="009D148F"/>
    <w:rsid w:val="009D2D3E"/>
    <w:rsid w:val="009D3D70"/>
    <w:rsid w:val="009D516A"/>
    <w:rsid w:val="009E20D2"/>
    <w:rsid w:val="009E328E"/>
    <w:rsid w:val="009E6F7E"/>
    <w:rsid w:val="009E7A57"/>
    <w:rsid w:val="009F1756"/>
    <w:rsid w:val="009F2582"/>
    <w:rsid w:val="009F4803"/>
    <w:rsid w:val="009F4F6A"/>
    <w:rsid w:val="009F5046"/>
    <w:rsid w:val="00A015AB"/>
    <w:rsid w:val="00A13EB5"/>
    <w:rsid w:val="00A15C5C"/>
    <w:rsid w:val="00A16E36"/>
    <w:rsid w:val="00A23012"/>
    <w:rsid w:val="00A23117"/>
    <w:rsid w:val="00A24961"/>
    <w:rsid w:val="00A24B10"/>
    <w:rsid w:val="00A24D9C"/>
    <w:rsid w:val="00A262A4"/>
    <w:rsid w:val="00A277EF"/>
    <w:rsid w:val="00A30E9B"/>
    <w:rsid w:val="00A34BD0"/>
    <w:rsid w:val="00A36DE6"/>
    <w:rsid w:val="00A4512D"/>
    <w:rsid w:val="00A46C75"/>
    <w:rsid w:val="00A50244"/>
    <w:rsid w:val="00A61888"/>
    <w:rsid w:val="00A62101"/>
    <w:rsid w:val="00A627D7"/>
    <w:rsid w:val="00A63F63"/>
    <w:rsid w:val="00A656C7"/>
    <w:rsid w:val="00A67CCF"/>
    <w:rsid w:val="00A705AF"/>
    <w:rsid w:val="00A70A55"/>
    <w:rsid w:val="00A719F6"/>
    <w:rsid w:val="00A72454"/>
    <w:rsid w:val="00A724D0"/>
    <w:rsid w:val="00A73B4D"/>
    <w:rsid w:val="00A74D58"/>
    <w:rsid w:val="00A74F11"/>
    <w:rsid w:val="00A75342"/>
    <w:rsid w:val="00A77696"/>
    <w:rsid w:val="00A80557"/>
    <w:rsid w:val="00A81D33"/>
    <w:rsid w:val="00A8341C"/>
    <w:rsid w:val="00A85915"/>
    <w:rsid w:val="00A8695F"/>
    <w:rsid w:val="00A930AE"/>
    <w:rsid w:val="00AA051D"/>
    <w:rsid w:val="00AA1A95"/>
    <w:rsid w:val="00AA260F"/>
    <w:rsid w:val="00AA3EC4"/>
    <w:rsid w:val="00AB08AF"/>
    <w:rsid w:val="00AB1EE7"/>
    <w:rsid w:val="00AB2660"/>
    <w:rsid w:val="00AB2B2E"/>
    <w:rsid w:val="00AB2E00"/>
    <w:rsid w:val="00AB3FDE"/>
    <w:rsid w:val="00AB4B37"/>
    <w:rsid w:val="00AB5762"/>
    <w:rsid w:val="00AB67B4"/>
    <w:rsid w:val="00AC2679"/>
    <w:rsid w:val="00AC411F"/>
    <w:rsid w:val="00AC4432"/>
    <w:rsid w:val="00AC4BE4"/>
    <w:rsid w:val="00AC6513"/>
    <w:rsid w:val="00AC72F1"/>
    <w:rsid w:val="00AD01EA"/>
    <w:rsid w:val="00AD05E6"/>
    <w:rsid w:val="00AD0D3F"/>
    <w:rsid w:val="00AE18C5"/>
    <w:rsid w:val="00AE1D7D"/>
    <w:rsid w:val="00AE2A8B"/>
    <w:rsid w:val="00AE3F64"/>
    <w:rsid w:val="00AE4F8F"/>
    <w:rsid w:val="00AE5987"/>
    <w:rsid w:val="00AE76B0"/>
    <w:rsid w:val="00AE773C"/>
    <w:rsid w:val="00AF7386"/>
    <w:rsid w:val="00AF7934"/>
    <w:rsid w:val="00B00B81"/>
    <w:rsid w:val="00B03E92"/>
    <w:rsid w:val="00B042CE"/>
    <w:rsid w:val="00B04580"/>
    <w:rsid w:val="00B04B09"/>
    <w:rsid w:val="00B04EC0"/>
    <w:rsid w:val="00B16A51"/>
    <w:rsid w:val="00B27A99"/>
    <w:rsid w:val="00B30ED9"/>
    <w:rsid w:val="00B32222"/>
    <w:rsid w:val="00B32567"/>
    <w:rsid w:val="00B3300F"/>
    <w:rsid w:val="00B36133"/>
    <w:rsid w:val="00B3618D"/>
    <w:rsid w:val="00B36233"/>
    <w:rsid w:val="00B42851"/>
    <w:rsid w:val="00B42D06"/>
    <w:rsid w:val="00B44F03"/>
    <w:rsid w:val="00B45350"/>
    <w:rsid w:val="00B45AC7"/>
    <w:rsid w:val="00B5372F"/>
    <w:rsid w:val="00B53987"/>
    <w:rsid w:val="00B61129"/>
    <w:rsid w:val="00B6678C"/>
    <w:rsid w:val="00B67E7F"/>
    <w:rsid w:val="00B7027E"/>
    <w:rsid w:val="00B76DB3"/>
    <w:rsid w:val="00B839B2"/>
    <w:rsid w:val="00B8410D"/>
    <w:rsid w:val="00B86CC3"/>
    <w:rsid w:val="00B873A0"/>
    <w:rsid w:val="00B92709"/>
    <w:rsid w:val="00B94252"/>
    <w:rsid w:val="00B9715A"/>
    <w:rsid w:val="00BA14BE"/>
    <w:rsid w:val="00BA15B0"/>
    <w:rsid w:val="00BA25D5"/>
    <w:rsid w:val="00BA2732"/>
    <w:rsid w:val="00BA293D"/>
    <w:rsid w:val="00BA49BC"/>
    <w:rsid w:val="00BA56B7"/>
    <w:rsid w:val="00BA7A1E"/>
    <w:rsid w:val="00BA7C1F"/>
    <w:rsid w:val="00BB2F6C"/>
    <w:rsid w:val="00BB3875"/>
    <w:rsid w:val="00BB5860"/>
    <w:rsid w:val="00BB6AAD"/>
    <w:rsid w:val="00BC0CF5"/>
    <w:rsid w:val="00BC4A19"/>
    <w:rsid w:val="00BC4E6D"/>
    <w:rsid w:val="00BD0617"/>
    <w:rsid w:val="00BD0A9E"/>
    <w:rsid w:val="00BD1D77"/>
    <w:rsid w:val="00BD2E9B"/>
    <w:rsid w:val="00BD50C6"/>
    <w:rsid w:val="00BD6BB5"/>
    <w:rsid w:val="00BD7952"/>
    <w:rsid w:val="00BD7FB2"/>
    <w:rsid w:val="00BE3ED5"/>
    <w:rsid w:val="00BE42C7"/>
    <w:rsid w:val="00BE4ED1"/>
    <w:rsid w:val="00BE6DC2"/>
    <w:rsid w:val="00BF6BB3"/>
    <w:rsid w:val="00C00930"/>
    <w:rsid w:val="00C02732"/>
    <w:rsid w:val="00C060AD"/>
    <w:rsid w:val="00C063B2"/>
    <w:rsid w:val="00C113BF"/>
    <w:rsid w:val="00C131AC"/>
    <w:rsid w:val="00C163E1"/>
    <w:rsid w:val="00C16C00"/>
    <w:rsid w:val="00C2176E"/>
    <w:rsid w:val="00C22F03"/>
    <w:rsid w:val="00C23430"/>
    <w:rsid w:val="00C23E2A"/>
    <w:rsid w:val="00C27D67"/>
    <w:rsid w:val="00C302BC"/>
    <w:rsid w:val="00C33CB5"/>
    <w:rsid w:val="00C35962"/>
    <w:rsid w:val="00C40A0E"/>
    <w:rsid w:val="00C40F57"/>
    <w:rsid w:val="00C435AF"/>
    <w:rsid w:val="00C4631F"/>
    <w:rsid w:val="00C47CDE"/>
    <w:rsid w:val="00C50E16"/>
    <w:rsid w:val="00C55258"/>
    <w:rsid w:val="00C55AEB"/>
    <w:rsid w:val="00C61FCD"/>
    <w:rsid w:val="00C63510"/>
    <w:rsid w:val="00C702EB"/>
    <w:rsid w:val="00C71A8A"/>
    <w:rsid w:val="00C75FA3"/>
    <w:rsid w:val="00C824A0"/>
    <w:rsid w:val="00C82EEB"/>
    <w:rsid w:val="00C865F3"/>
    <w:rsid w:val="00C878B9"/>
    <w:rsid w:val="00C9452B"/>
    <w:rsid w:val="00C971DC"/>
    <w:rsid w:val="00CA16B7"/>
    <w:rsid w:val="00CA456D"/>
    <w:rsid w:val="00CA4773"/>
    <w:rsid w:val="00CA62AE"/>
    <w:rsid w:val="00CA7991"/>
    <w:rsid w:val="00CB0275"/>
    <w:rsid w:val="00CB03B8"/>
    <w:rsid w:val="00CB0802"/>
    <w:rsid w:val="00CB2487"/>
    <w:rsid w:val="00CB28E4"/>
    <w:rsid w:val="00CB49DD"/>
    <w:rsid w:val="00CB563B"/>
    <w:rsid w:val="00CB5B1A"/>
    <w:rsid w:val="00CB5EEB"/>
    <w:rsid w:val="00CB628A"/>
    <w:rsid w:val="00CB70DB"/>
    <w:rsid w:val="00CC220B"/>
    <w:rsid w:val="00CC5C43"/>
    <w:rsid w:val="00CC5F26"/>
    <w:rsid w:val="00CD02AE"/>
    <w:rsid w:val="00CD08E6"/>
    <w:rsid w:val="00CD0AC3"/>
    <w:rsid w:val="00CD0B6C"/>
    <w:rsid w:val="00CD1800"/>
    <w:rsid w:val="00CD21E2"/>
    <w:rsid w:val="00CD2A4F"/>
    <w:rsid w:val="00CD41E4"/>
    <w:rsid w:val="00CD459C"/>
    <w:rsid w:val="00CE03CA"/>
    <w:rsid w:val="00CE1B39"/>
    <w:rsid w:val="00CE22F1"/>
    <w:rsid w:val="00CE50F2"/>
    <w:rsid w:val="00CE6502"/>
    <w:rsid w:val="00CE7FFA"/>
    <w:rsid w:val="00CF1633"/>
    <w:rsid w:val="00CF45DC"/>
    <w:rsid w:val="00CF7D3C"/>
    <w:rsid w:val="00D00570"/>
    <w:rsid w:val="00D01F09"/>
    <w:rsid w:val="00D03527"/>
    <w:rsid w:val="00D07864"/>
    <w:rsid w:val="00D10FDE"/>
    <w:rsid w:val="00D147D9"/>
    <w:rsid w:val="00D147EB"/>
    <w:rsid w:val="00D15D99"/>
    <w:rsid w:val="00D20254"/>
    <w:rsid w:val="00D27E71"/>
    <w:rsid w:val="00D33370"/>
    <w:rsid w:val="00D34667"/>
    <w:rsid w:val="00D401E1"/>
    <w:rsid w:val="00D408B4"/>
    <w:rsid w:val="00D44186"/>
    <w:rsid w:val="00D44330"/>
    <w:rsid w:val="00D477EA"/>
    <w:rsid w:val="00D524C8"/>
    <w:rsid w:val="00D70E24"/>
    <w:rsid w:val="00D72B61"/>
    <w:rsid w:val="00D73BF8"/>
    <w:rsid w:val="00D748BB"/>
    <w:rsid w:val="00D778DD"/>
    <w:rsid w:val="00D83AAC"/>
    <w:rsid w:val="00D8752C"/>
    <w:rsid w:val="00D91751"/>
    <w:rsid w:val="00D91A35"/>
    <w:rsid w:val="00D92CAE"/>
    <w:rsid w:val="00D96E59"/>
    <w:rsid w:val="00DA3D1D"/>
    <w:rsid w:val="00DA6D5C"/>
    <w:rsid w:val="00DB3A91"/>
    <w:rsid w:val="00DB6286"/>
    <w:rsid w:val="00DB645F"/>
    <w:rsid w:val="00DB76E9"/>
    <w:rsid w:val="00DC0604"/>
    <w:rsid w:val="00DC0A67"/>
    <w:rsid w:val="00DC1528"/>
    <w:rsid w:val="00DC1D5E"/>
    <w:rsid w:val="00DC2498"/>
    <w:rsid w:val="00DC25BB"/>
    <w:rsid w:val="00DC5220"/>
    <w:rsid w:val="00DD2061"/>
    <w:rsid w:val="00DD31B6"/>
    <w:rsid w:val="00DD7DAB"/>
    <w:rsid w:val="00DE3355"/>
    <w:rsid w:val="00DE3DED"/>
    <w:rsid w:val="00DE703E"/>
    <w:rsid w:val="00DE70E4"/>
    <w:rsid w:val="00DF0C60"/>
    <w:rsid w:val="00DF486F"/>
    <w:rsid w:val="00DF551D"/>
    <w:rsid w:val="00DF5B5B"/>
    <w:rsid w:val="00DF5BB0"/>
    <w:rsid w:val="00DF7619"/>
    <w:rsid w:val="00E010E4"/>
    <w:rsid w:val="00E020DC"/>
    <w:rsid w:val="00E04107"/>
    <w:rsid w:val="00E042D8"/>
    <w:rsid w:val="00E07EE7"/>
    <w:rsid w:val="00E10767"/>
    <w:rsid w:val="00E1103B"/>
    <w:rsid w:val="00E11891"/>
    <w:rsid w:val="00E17B44"/>
    <w:rsid w:val="00E20F27"/>
    <w:rsid w:val="00E21629"/>
    <w:rsid w:val="00E22443"/>
    <w:rsid w:val="00E25B1F"/>
    <w:rsid w:val="00E27FEA"/>
    <w:rsid w:val="00E312AE"/>
    <w:rsid w:val="00E33511"/>
    <w:rsid w:val="00E35B07"/>
    <w:rsid w:val="00E35D75"/>
    <w:rsid w:val="00E37C62"/>
    <w:rsid w:val="00E4086F"/>
    <w:rsid w:val="00E420B7"/>
    <w:rsid w:val="00E422A3"/>
    <w:rsid w:val="00E43B3C"/>
    <w:rsid w:val="00E465D1"/>
    <w:rsid w:val="00E50188"/>
    <w:rsid w:val="00E50AC3"/>
    <w:rsid w:val="00E50BB3"/>
    <w:rsid w:val="00E515CB"/>
    <w:rsid w:val="00E51ECE"/>
    <w:rsid w:val="00E52260"/>
    <w:rsid w:val="00E538AE"/>
    <w:rsid w:val="00E639B6"/>
    <w:rsid w:val="00E6434B"/>
    <w:rsid w:val="00E6463D"/>
    <w:rsid w:val="00E7064F"/>
    <w:rsid w:val="00E71492"/>
    <w:rsid w:val="00E72E9B"/>
    <w:rsid w:val="00E7334F"/>
    <w:rsid w:val="00E80F6A"/>
    <w:rsid w:val="00E850C3"/>
    <w:rsid w:val="00E87DF2"/>
    <w:rsid w:val="00E90371"/>
    <w:rsid w:val="00E9141F"/>
    <w:rsid w:val="00E91576"/>
    <w:rsid w:val="00E9462E"/>
    <w:rsid w:val="00EA470E"/>
    <w:rsid w:val="00EA47A7"/>
    <w:rsid w:val="00EA57EB"/>
    <w:rsid w:val="00EB3226"/>
    <w:rsid w:val="00EB366B"/>
    <w:rsid w:val="00EC141F"/>
    <w:rsid w:val="00EC1BB1"/>
    <w:rsid w:val="00EC213A"/>
    <w:rsid w:val="00EC23FD"/>
    <w:rsid w:val="00EC2413"/>
    <w:rsid w:val="00EC4BD7"/>
    <w:rsid w:val="00EC7744"/>
    <w:rsid w:val="00ED0DAD"/>
    <w:rsid w:val="00ED0F46"/>
    <w:rsid w:val="00ED2373"/>
    <w:rsid w:val="00ED24F9"/>
    <w:rsid w:val="00ED2E38"/>
    <w:rsid w:val="00ED5E4D"/>
    <w:rsid w:val="00EE1CA7"/>
    <w:rsid w:val="00EE3E8A"/>
    <w:rsid w:val="00EF1066"/>
    <w:rsid w:val="00EF2AAB"/>
    <w:rsid w:val="00EF58B8"/>
    <w:rsid w:val="00EF6ECA"/>
    <w:rsid w:val="00F01605"/>
    <w:rsid w:val="00F024E1"/>
    <w:rsid w:val="00F04E8C"/>
    <w:rsid w:val="00F06C10"/>
    <w:rsid w:val="00F1096F"/>
    <w:rsid w:val="00F12589"/>
    <w:rsid w:val="00F12595"/>
    <w:rsid w:val="00F12CBF"/>
    <w:rsid w:val="00F134D9"/>
    <w:rsid w:val="00F1403D"/>
    <w:rsid w:val="00F1463F"/>
    <w:rsid w:val="00F14D0C"/>
    <w:rsid w:val="00F14EA0"/>
    <w:rsid w:val="00F21302"/>
    <w:rsid w:val="00F2430D"/>
    <w:rsid w:val="00F270A4"/>
    <w:rsid w:val="00F321DE"/>
    <w:rsid w:val="00F33777"/>
    <w:rsid w:val="00F34069"/>
    <w:rsid w:val="00F37519"/>
    <w:rsid w:val="00F40648"/>
    <w:rsid w:val="00F425B6"/>
    <w:rsid w:val="00F47DA2"/>
    <w:rsid w:val="00F500FE"/>
    <w:rsid w:val="00F51321"/>
    <w:rsid w:val="00F519FC"/>
    <w:rsid w:val="00F6239D"/>
    <w:rsid w:val="00F64B3F"/>
    <w:rsid w:val="00F715D2"/>
    <w:rsid w:val="00F7274F"/>
    <w:rsid w:val="00F7323F"/>
    <w:rsid w:val="00F74E84"/>
    <w:rsid w:val="00F7615B"/>
    <w:rsid w:val="00F76ED3"/>
    <w:rsid w:val="00F76FA8"/>
    <w:rsid w:val="00F80296"/>
    <w:rsid w:val="00F849C2"/>
    <w:rsid w:val="00F85AFE"/>
    <w:rsid w:val="00F91E66"/>
    <w:rsid w:val="00F93F08"/>
    <w:rsid w:val="00F94CED"/>
    <w:rsid w:val="00F94F85"/>
    <w:rsid w:val="00F96AFE"/>
    <w:rsid w:val="00FA02BB"/>
    <w:rsid w:val="00FA2170"/>
    <w:rsid w:val="00FA2CEE"/>
    <w:rsid w:val="00FA318C"/>
    <w:rsid w:val="00FB0E13"/>
    <w:rsid w:val="00FB1969"/>
    <w:rsid w:val="00FB3661"/>
    <w:rsid w:val="00FB4C3B"/>
    <w:rsid w:val="00FB6452"/>
    <w:rsid w:val="00FB6F92"/>
    <w:rsid w:val="00FC026E"/>
    <w:rsid w:val="00FC2E1F"/>
    <w:rsid w:val="00FC34CA"/>
    <w:rsid w:val="00FC5124"/>
    <w:rsid w:val="00FD0155"/>
    <w:rsid w:val="00FD4731"/>
    <w:rsid w:val="00FD6768"/>
    <w:rsid w:val="00FE61B5"/>
    <w:rsid w:val="00FF0AB0"/>
    <w:rsid w:val="00FF2275"/>
    <w:rsid w:val="00FF28AC"/>
    <w:rsid w:val="00FF2F5E"/>
    <w:rsid w:val="00FF3ED1"/>
    <w:rsid w:val="00FF73E1"/>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1141">
      <w:bodyDiv w:val="1"/>
      <w:marLeft w:val="0"/>
      <w:marRight w:val="0"/>
      <w:marTop w:val="0"/>
      <w:marBottom w:val="0"/>
      <w:divBdr>
        <w:top w:val="none" w:sz="0" w:space="0" w:color="auto"/>
        <w:left w:val="none" w:sz="0" w:space="0" w:color="auto"/>
        <w:bottom w:val="none" w:sz="0" w:space="0" w:color="auto"/>
        <w:right w:val="none" w:sz="0" w:space="0" w:color="auto"/>
      </w:divBdr>
    </w:div>
    <w:div w:id="180096660">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33032708">
      <w:bodyDiv w:val="1"/>
      <w:marLeft w:val="0"/>
      <w:marRight w:val="0"/>
      <w:marTop w:val="0"/>
      <w:marBottom w:val="0"/>
      <w:divBdr>
        <w:top w:val="none" w:sz="0" w:space="0" w:color="auto"/>
        <w:left w:val="none" w:sz="0" w:space="0" w:color="auto"/>
        <w:bottom w:val="none" w:sz="0" w:space="0" w:color="auto"/>
        <w:right w:val="none" w:sz="0" w:space="0" w:color="auto"/>
      </w:divBdr>
    </w:div>
    <w:div w:id="918249633">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7368009">
      <w:bodyDiv w:val="1"/>
      <w:marLeft w:val="0"/>
      <w:marRight w:val="0"/>
      <w:marTop w:val="0"/>
      <w:marBottom w:val="0"/>
      <w:divBdr>
        <w:top w:val="none" w:sz="0" w:space="0" w:color="auto"/>
        <w:left w:val="none" w:sz="0" w:space="0" w:color="auto"/>
        <w:bottom w:val="none" w:sz="0" w:space="0" w:color="auto"/>
        <w:right w:val="none" w:sz="0" w:space="0" w:color="auto"/>
      </w:divBdr>
    </w:div>
    <w:div w:id="1402484555">
      <w:bodyDiv w:val="1"/>
      <w:marLeft w:val="0"/>
      <w:marRight w:val="0"/>
      <w:marTop w:val="0"/>
      <w:marBottom w:val="0"/>
      <w:divBdr>
        <w:top w:val="none" w:sz="0" w:space="0" w:color="auto"/>
        <w:left w:val="none" w:sz="0" w:space="0" w:color="auto"/>
        <w:bottom w:val="none" w:sz="0" w:space="0" w:color="auto"/>
        <w:right w:val="none" w:sz="0" w:space="0" w:color="auto"/>
      </w:divBdr>
    </w:div>
    <w:div w:id="1433166703">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75292790">
      <w:bodyDiv w:val="1"/>
      <w:marLeft w:val="0"/>
      <w:marRight w:val="0"/>
      <w:marTop w:val="0"/>
      <w:marBottom w:val="0"/>
      <w:divBdr>
        <w:top w:val="none" w:sz="0" w:space="0" w:color="auto"/>
        <w:left w:val="none" w:sz="0" w:space="0" w:color="auto"/>
        <w:bottom w:val="none" w:sz="0" w:space="0" w:color="auto"/>
        <w:right w:val="none" w:sz="0" w:space="0" w:color="auto"/>
      </w:divBdr>
    </w:div>
    <w:div w:id="1628584599">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503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4L00110/latest/versions"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resources/collections/private-health-insurance-clinical-category-and-procedure-type?language=en"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topics/medicare/compli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mbsonline.gov.au/internet/mbsonline/publishing.nsf/Content/A36606F736551929CA258B2C0008F9E6/$File/PDF%20Version%20%E2%80%93%20Information%20Sheet%20%E2%80%93%20Cleft%20and%20Craniofacial%20Services%20Patient%20eligibility.pdf"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s://www.mbsonline.gov.au/internet/mbsonline/publishing.nsf/Content/A36606F736551929CA258B2C0008F9E6/$File/PDF%20Version%20%E2%80%93%20Information%20Sheet%20%E2%80%93%20Cleft%20and%20Craniofacial%20Services%20Practitioner%20eligibility.pdf"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2025-06-30T00:26:00Z</dcterms:created>
  <dcterms:modified xsi:type="dcterms:W3CDTF">2025-06-30T00:26:00Z</dcterms:modified>
</cp:coreProperties>
</file>