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2C7F" w14:textId="0A862F5B" w:rsidR="009232BD" w:rsidRPr="009232BD" w:rsidRDefault="009232BD" w:rsidP="009232BD">
      <w:pPr>
        <w:pStyle w:val="Heading1"/>
      </w:pPr>
      <w:bookmarkStart w:id="0" w:name="_Hlk114834776"/>
      <w:bookmarkStart w:id="1" w:name="_Hlk4568006"/>
      <w:r w:rsidRPr="009232BD">
        <w:t xml:space="preserve">Medicare and </w:t>
      </w:r>
      <w:r w:rsidR="009A2F74">
        <w:t>benefits</w:t>
      </w:r>
      <w:r w:rsidRPr="009232BD">
        <w:t xml:space="preserve"> for Assisted Reprodu</w:t>
      </w:r>
      <w:r>
        <w:t>c</w:t>
      </w:r>
      <w:r w:rsidRPr="009232BD">
        <w:t>tive Technology – definition of infertility</w:t>
      </w:r>
    </w:p>
    <w:p w14:paraId="5D0EA018" w14:textId="566C43BE" w:rsidR="00DE3441" w:rsidRPr="009232BD" w:rsidRDefault="009C4A2D" w:rsidP="00DE3441">
      <w:pPr>
        <w:pStyle w:val="Heading1"/>
        <w:rPr>
          <w:sz w:val="40"/>
          <w:szCs w:val="32"/>
        </w:rPr>
      </w:pPr>
      <w:r w:rsidRPr="009C4A2D">
        <w:t>C</w:t>
      </w:r>
      <w:r w:rsidRPr="009232BD">
        <w:rPr>
          <w:sz w:val="40"/>
          <w:szCs w:val="32"/>
        </w:rPr>
        <w:t>hange to the Australian fertility sector’s definition of infertility</w:t>
      </w:r>
    </w:p>
    <w:bookmarkEnd w:id="0"/>
    <w:p w14:paraId="0D6383F0" w14:textId="25B625EF" w:rsidR="00DE3441" w:rsidRPr="00A1379C" w:rsidRDefault="00DE3441" w:rsidP="00DE3441">
      <w:r>
        <w:t>Last upd</w:t>
      </w:r>
      <w:r w:rsidRPr="00A1379C">
        <w:t xml:space="preserve">ated: </w:t>
      </w:r>
      <w:r w:rsidR="007B0A0B">
        <w:t>20</w:t>
      </w:r>
      <w:r w:rsidR="00A1379C" w:rsidRPr="00A1379C">
        <w:t xml:space="preserve"> August 2025</w:t>
      </w:r>
    </w:p>
    <w:bookmarkEnd w:id="1"/>
    <w:p w14:paraId="529CE2DE" w14:textId="250B70D4" w:rsidR="00F80BDD" w:rsidRDefault="00F80BDD" w:rsidP="0030693E">
      <w:pPr>
        <w:rPr>
          <w:sz w:val="22"/>
          <w:szCs w:val="22"/>
        </w:rPr>
      </w:pPr>
      <w:r w:rsidRPr="00777050">
        <w:rPr>
          <w:sz w:val="22"/>
          <w:szCs w:val="22"/>
        </w:rPr>
        <w:t xml:space="preserve">In </w:t>
      </w:r>
      <w:r w:rsidRPr="0052679F">
        <w:rPr>
          <w:b/>
          <w:bCs/>
          <w:sz w:val="22"/>
          <w:szCs w:val="22"/>
        </w:rPr>
        <w:t>August 2024</w:t>
      </w:r>
      <w:r w:rsidRPr="00777050">
        <w:rPr>
          <w:sz w:val="22"/>
          <w:szCs w:val="22"/>
        </w:rPr>
        <w:t xml:space="preserve"> the Australian and New Zealand Society for Reproductive Endocrinology and Infertility (ANZSREI) </w:t>
      </w:r>
      <w:r w:rsidR="008E5FC8" w:rsidRPr="00777050">
        <w:rPr>
          <w:sz w:val="22"/>
          <w:szCs w:val="22"/>
        </w:rPr>
        <w:t>released an updated clinical definition of infertility</w:t>
      </w:r>
      <w:r w:rsidR="00734AB5">
        <w:rPr>
          <w:sz w:val="22"/>
          <w:szCs w:val="22"/>
        </w:rPr>
        <w:t>. T</w:t>
      </w:r>
      <w:r w:rsidR="007423E2">
        <w:rPr>
          <w:sz w:val="22"/>
          <w:szCs w:val="22"/>
        </w:rPr>
        <w:t xml:space="preserve">he new definition </w:t>
      </w:r>
      <w:r w:rsidR="00795706">
        <w:rPr>
          <w:sz w:val="22"/>
          <w:szCs w:val="22"/>
        </w:rPr>
        <w:t xml:space="preserve">was </w:t>
      </w:r>
      <w:r w:rsidR="007423E2">
        <w:rPr>
          <w:sz w:val="22"/>
          <w:szCs w:val="22"/>
        </w:rPr>
        <w:t xml:space="preserve">endorsed by the </w:t>
      </w:r>
      <w:r w:rsidR="007423E2" w:rsidRPr="007423E2">
        <w:rPr>
          <w:sz w:val="22"/>
          <w:szCs w:val="22"/>
        </w:rPr>
        <w:t>Fertility Society of Australia and New Zealand</w:t>
      </w:r>
      <w:r w:rsidR="007423E2">
        <w:rPr>
          <w:sz w:val="22"/>
          <w:szCs w:val="22"/>
        </w:rPr>
        <w:t xml:space="preserve"> (FSANZ) and by </w:t>
      </w:r>
      <w:r w:rsidR="0030693E" w:rsidRPr="0030693E">
        <w:rPr>
          <w:sz w:val="22"/>
          <w:szCs w:val="22"/>
        </w:rPr>
        <w:t>Royal Australian and New Zealand</w:t>
      </w:r>
      <w:r w:rsidR="0030693E">
        <w:rPr>
          <w:sz w:val="22"/>
          <w:szCs w:val="22"/>
        </w:rPr>
        <w:t xml:space="preserve"> </w:t>
      </w:r>
      <w:r w:rsidR="0030693E" w:rsidRPr="0030693E">
        <w:rPr>
          <w:sz w:val="22"/>
          <w:szCs w:val="22"/>
        </w:rPr>
        <w:t>College of Obstetricians and Gynaecologists</w:t>
      </w:r>
      <w:r w:rsidR="0030693E">
        <w:rPr>
          <w:sz w:val="22"/>
          <w:szCs w:val="22"/>
        </w:rPr>
        <w:t xml:space="preserve"> (RANZCOG</w:t>
      </w:r>
      <w:r w:rsidR="0035342D">
        <w:rPr>
          <w:sz w:val="22"/>
          <w:szCs w:val="22"/>
        </w:rPr>
        <w:t>)</w:t>
      </w:r>
      <w:r w:rsidR="0030693E">
        <w:rPr>
          <w:sz w:val="22"/>
          <w:szCs w:val="22"/>
        </w:rPr>
        <w:t>.</w:t>
      </w:r>
    </w:p>
    <w:p w14:paraId="024CF2CA" w14:textId="77777777" w:rsidR="005F3B7B" w:rsidRDefault="005F3B7B" w:rsidP="005F3B7B">
      <w:pPr>
        <w:rPr>
          <w:sz w:val="22"/>
          <w:szCs w:val="22"/>
        </w:rPr>
      </w:pPr>
      <w:r>
        <w:rPr>
          <w:sz w:val="22"/>
          <w:szCs w:val="22"/>
        </w:rPr>
        <w:t xml:space="preserve">The definition broadens </w:t>
      </w:r>
      <w:r w:rsidRPr="00C2658B">
        <w:rPr>
          <w:sz w:val="22"/>
          <w:szCs w:val="22"/>
        </w:rPr>
        <w:t xml:space="preserve">the </w:t>
      </w:r>
      <w:r>
        <w:rPr>
          <w:sz w:val="22"/>
          <w:szCs w:val="22"/>
        </w:rPr>
        <w:t xml:space="preserve">sector’s </w:t>
      </w:r>
      <w:r w:rsidRPr="00C2658B">
        <w:rPr>
          <w:sz w:val="22"/>
          <w:szCs w:val="22"/>
        </w:rPr>
        <w:t xml:space="preserve">previously accepted definition of infertility </w:t>
      </w:r>
      <w:r>
        <w:rPr>
          <w:sz w:val="22"/>
          <w:szCs w:val="22"/>
        </w:rPr>
        <w:t xml:space="preserve">to include: </w:t>
      </w:r>
    </w:p>
    <w:p w14:paraId="3C5CE3DE" w14:textId="77777777" w:rsidR="002457FB" w:rsidRPr="00167454" w:rsidRDefault="002457FB" w:rsidP="002457FB">
      <w:pPr>
        <w:ind w:left="720"/>
        <w:rPr>
          <w:i/>
          <w:iCs/>
          <w:sz w:val="22"/>
          <w:szCs w:val="22"/>
        </w:rPr>
      </w:pPr>
      <w:r w:rsidRPr="0009244B">
        <w:rPr>
          <w:i/>
          <w:iCs/>
          <w:sz w:val="22"/>
          <w:szCs w:val="22"/>
        </w:rPr>
        <w:t>“</w:t>
      </w:r>
      <w:proofErr w:type="gramStart"/>
      <w:r w:rsidRPr="0009244B">
        <w:rPr>
          <w:i/>
          <w:iCs/>
          <w:sz w:val="22"/>
          <w:szCs w:val="22"/>
        </w:rPr>
        <w:t>the</w:t>
      </w:r>
      <w:proofErr w:type="gramEnd"/>
      <w:r w:rsidRPr="0009244B">
        <w:rPr>
          <w:i/>
          <w:iCs/>
          <w:sz w:val="22"/>
          <w:szCs w:val="22"/>
        </w:rPr>
        <w:t xml:space="preserve"> inability to achieve a successful pregnancy based on a patient’s medical, sexual, and reproductive history, age, physical findings, diagnostic testing, or any combinations of these fa</w:t>
      </w:r>
      <w:r w:rsidRPr="00557295">
        <w:rPr>
          <w:i/>
          <w:iCs/>
          <w:sz w:val="22"/>
          <w:szCs w:val="22"/>
        </w:rPr>
        <w:t xml:space="preserve">ctors” </w:t>
      </w:r>
      <w:r w:rsidRPr="00557295">
        <w:rPr>
          <w:sz w:val="22"/>
          <w:szCs w:val="22"/>
        </w:rPr>
        <w:t>and</w:t>
      </w:r>
      <w:r w:rsidRPr="00557295">
        <w:rPr>
          <w:i/>
          <w:iCs/>
          <w:sz w:val="22"/>
          <w:szCs w:val="22"/>
        </w:rPr>
        <w:t xml:space="preserve"> “the need for medical intervention… to achieve a successful pregnancy.”</w:t>
      </w:r>
    </w:p>
    <w:p w14:paraId="036E8969" w14:textId="14FA0834" w:rsidR="00FD6FFF" w:rsidRDefault="00FD6FFF" w:rsidP="0030693E">
      <w:pPr>
        <w:rPr>
          <w:sz w:val="22"/>
          <w:szCs w:val="22"/>
        </w:rPr>
      </w:pPr>
      <w:r>
        <w:rPr>
          <w:sz w:val="22"/>
          <w:szCs w:val="22"/>
        </w:rPr>
        <w:t xml:space="preserve">The consensus statement can be found </w:t>
      </w:r>
      <w:hyperlink r:id="rId7" w:history="1">
        <w:r w:rsidR="00EB5C8D" w:rsidRPr="00EB5C8D">
          <w:rPr>
            <w:rStyle w:val="Hyperlink"/>
            <w:sz w:val="22"/>
            <w:szCs w:val="22"/>
          </w:rPr>
          <w:t>here</w:t>
        </w:r>
      </w:hyperlink>
      <w:r w:rsidR="00EB5C8D">
        <w:rPr>
          <w:sz w:val="22"/>
          <w:szCs w:val="22"/>
        </w:rPr>
        <w:t xml:space="preserve">, or by going to the </w:t>
      </w:r>
      <w:r w:rsidR="00D9743C">
        <w:rPr>
          <w:sz w:val="22"/>
          <w:szCs w:val="22"/>
        </w:rPr>
        <w:t xml:space="preserve">ANZSREI website at </w:t>
      </w:r>
      <w:hyperlink r:id="rId8" w:history="1">
        <w:r w:rsidR="00702E91" w:rsidRPr="006B12FE">
          <w:rPr>
            <w:rStyle w:val="Hyperlink"/>
            <w:sz w:val="22"/>
            <w:szCs w:val="22"/>
          </w:rPr>
          <w:t>www.anzsrei.com</w:t>
        </w:r>
      </w:hyperlink>
      <w:r w:rsidR="00B22F87">
        <w:rPr>
          <w:sz w:val="22"/>
          <w:szCs w:val="22"/>
        </w:rPr>
        <w:t xml:space="preserve"> and </w:t>
      </w:r>
      <w:r w:rsidR="00702E91">
        <w:rPr>
          <w:sz w:val="22"/>
          <w:szCs w:val="22"/>
        </w:rPr>
        <w:t xml:space="preserve">navigating to the </w:t>
      </w:r>
      <w:r w:rsidR="00266DD3">
        <w:rPr>
          <w:sz w:val="22"/>
          <w:szCs w:val="22"/>
        </w:rPr>
        <w:t>‘Consensus Statement</w:t>
      </w:r>
      <w:r w:rsidR="00A46386">
        <w:rPr>
          <w:sz w:val="22"/>
          <w:szCs w:val="22"/>
        </w:rPr>
        <w:t>’ page.</w:t>
      </w:r>
    </w:p>
    <w:p w14:paraId="0487E5B9" w14:textId="77777777" w:rsidR="00A03C10" w:rsidRDefault="00DE3441" w:rsidP="00A03C10">
      <w:pPr>
        <w:pStyle w:val="Heading2"/>
      </w:pPr>
      <w:r>
        <w:t>What does this mean for providers?</w:t>
      </w:r>
    </w:p>
    <w:p w14:paraId="2A43C0E3" w14:textId="77777777" w:rsidR="008359A0" w:rsidRDefault="007D06A0" w:rsidP="00A03C10">
      <w:pPr>
        <w:rPr>
          <w:sz w:val="22"/>
          <w:szCs w:val="22"/>
        </w:rPr>
      </w:pPr>
      <w:bookmarkStart w:id="2" w:name="_Hlk136612424"/>
      <w:r>
        <w:rPr>
          <w:sz w:val="22"/>
          <w:szCs w:val="22"/>
        </w:rPr>
        <w:t xml:space="preserve">The </w:t>
      </w:r>
      <w:r w:rsidR="002D017C">
        <w:rPr>
          <w:sz w:val="22"/>
          <w:szCs w:val="22"/>
        </w:rPr>
        <w:t xml:space="preserve">Australian Government supports </w:t>
      </w:r>
      <w:r w:rsidR="00D520A7" w:rsidRPr="00D520A7">
        <w:rPr>
          <w:sz w:val="22"/>
          <w:szCs w:val="22"/>
        </w:rPr>
        <w:t xml:space="preserve">Australians to access high quality and affordable health care by providing both free and subsidised health care services. </w:t>
      </w:r>
    </w:p>
    <w:p w14:paraId="0902DFD1" w14:textId="632B6424" w:rsidR="007D06A0" w:rsidRDefault="00D520A7" w:rsidP="00A03C10">
      <w:pPr>
        <w:rPr>
          <w:sz w:val="22"/>
          <w:szCs w:val="22"/>
        </w:rPr>
      </w:pPr>
      <w:r w:rsidRPr="00D520A7">
        <w:rPr>
          <w:sz w:val="22"/>
          <w:szCs w:val="22"/>
        </w:rPr>
        <w:t>This includes providing Medicare benefits for privately rendered services listed on the Medicare Benefits Schedule (MBS)</w:t>
      </w:r>
      <w:r w:rsidR="00E85C0A">
        <w:rPr>
          <w:sz w:val="22"/>
          <w:szCs w:val="22"/>
        </w:rPr>
        <w:t>,</w:t>
      </w:r>
      <w:r w:rsidRPr="00D520A7">
        <w:rPr>
          <w:sz w:val="22"/>
          <w:szCs w:val="22"/>
        </w:rPr>
        <w:t xml:space="preserve"> including </w:t>
      </w:r>
      <w:r w:rsidR="00E85C0A">
        <w:rPr>
          <w:sz w:val="22"/>
          <w:szCs w:val="22"/>
        </w:rPr>
        <w:t xml:space="preserve">those used </w:t>
      </w:r>
      <w:r w:rsidRPr="00D520A7">
        <w:rPr>
          <w:sz w:val="22"/>
          <w:szCs w:val="22"/>
        </w:rPr>
        <w:t>for Assisted Reproductive Technology (AR</w:t>
      </w:r>
      <w:r w:rsidR="00F62356">
        <w:rPr>
          <w:sz w:val="22"/>
          <w:szCs w:val="22"/>
        </w:rPr>
        <w:t>T</w:t>
      </w:r>
      <w:r w:rsidRPr="00D520A7">
        <w:rPr>
          <w:sz w:val="22"/>
          <w:szCs w:val="22"/>
        </w:rPr>
        <w:t xml:space="preserve">) </w:t>
      </w:r>
      <w:r w:rsidR="00E85C0A">
        <w:rPr>
          <w:sz w:val="22"/>
          <w:szCs w:val="22"/>
        </w:rPr>
        <w:t>treatment</w:t>
      </w:r>
      <w:r w:rsidRPr="00D520A7">
        <w:rPr>
          <w:sz w:val="22"/>
          <w:szCs w:val="22"/>
        </w:rPr>
        <w:t xml:space="preserve"> including in-vitro fertilisation (IVF)</w:t>
      </w:r>
      <w:r w:rsidR="002D017C">
        <w:rPr>
          <w:sz w:val="22"/>
          <w:szCs w:val="22"/>
        </w:rPr>
        <w:t>.</w:t>
      </w:r>
    </w:p>
    <w:p w14:paraId="1D46AAA3" w14:textId="1493E69D" w:rsidR="00BD66E0" w:rsidRPr="00BD66E0" w:rsidRDefault="00544A34" w:rsidP="006831A7">
      <w:pPr>
        <w:pStyle w:val="FigureTitle"/>
      </w:pPr>
      <w:r>
        <w:t>Clinically relevant services</w:t>
      </w:r>
    </w:p>
    <w:p w14:paraId="00E097BA" w14:textId="69943678" w:rsidR="00544A34" w:rsidRDefault="00544A34" w:rsidP="00A03C10">
      <w:pPr>
        <w:rPr>
          <w:sz w:val="22"/>
          <w:szCs w:val="22"/>
        </w:rPr>
      </w:pPr>
      <w:proofErr w:type="gramStart"/>
      <w:r>
        <w:rPr>
          <w:sz w:val="22"/>
          <w:szCs w:val="22"/>
        </w:rPr>
        <w:t>I</w:t>
      </w:r>
      <w:r w:rsidRPr="00544A34">
        <w:rPr>
          <w:sz w:val="22"/>
          <w:szCs w:val="22"/>
        </w:rPr>
        <w:t>n order to</w:t>
      </w:r>
      <w:proofErr w:type="gramEnd"/>
      <w:r w:rsidRPr="00544A34">
        <w:rPr>
          <w:sz w:val="22"/>
          <w:szCs w:val="22"/>
        </w:rPr>
        <w:t xml:space="preserve"> receive a </w:t>
      </w:r>
      <w:r w:rsidR="00C54608">
        <w:rPr>
          <w:sz w:val="22"/>
          <w:szCs w:val="22"/>
        </w:rPr>
        <w:t>benefit</w:t>
      </w:r>
      <w:r w:rsidRPr="00544A34">
        <w:rPr>
          <w:sz w:val="22"/>
          <w:szCs w:val="22"/>
        </w:rPr>
        <w:t xml:space="preserve"> from the MBS</w:t>
      </w:r>
      <w:r w:rsidR="00494BA1">
        <w:rPr>
          <w:sz w:val="22"/>
          <w:szCs w:val="22"/>
        </w:rPr>
        <w:t>,</w:t>
      </w:r>
      <w:r w:rsidRPr="00544A34">
        <w:rPr>
          <w:sz w:val="22"/>
          <w:szCs w:val="22"/>
        </w:rPr>
        <w:t xml:space="preserve"> a professional service provided must be ‘clinically relevant’ and all elements of the item descriptor must be met</w:t>
      </w:r>
      <w:r>
        <w:rPr>
          <w:sz w:val="22"/>
          <w:szCs w:val="22"/>
        </w:rPr>
        <w:t>.</w:t>
      </w:r>
    </w:p>
    <w:p w14:paraId="0F977376" w14:textId="73786B9D" w:rsidR="007264BF" w:rsidRDefault="00281070" w:rsidP="00A03C10">
      <w:pPr>
        <w:rPr>
          <w:sz w:val="22"/>
          <w:szCs w:val="22"/>
        </w:rPr>
      </w:pPr>
      <w:r w:rsidRPr="00281070">
        <w:rPr>
          <w:sz w:val="22"/>
          <w:szCs w:val="22"/>
        </w:rPr>
        <w:t>Under the MBS</w:t>
      </w:r>
      <w:r w:rsidR="00EE66B9">
        <w:rPr>
          <w:sz w:val="22"/>
          <w:szCs w:val="22"/>
        </w:rPr>
        <w:t xml:space="preserve"> </w:t>
      </w:r>
      <w:r w:rsidR="00EE66B9" w:rsidRPr="00EE66B9">
        <w:rPr>
          <w:sz w:val="22"/>
          <w:szCs w:val="22"/>
        </w:rPr>
        <w:t xml:space="preserve">(subsection 3(1) of the </w:t>
      </w:r>
      <w:hyperlink r:id="rId9" w:history="1">
        <w:r w:rsidR="00BC171C" w:rsidRPr="00C54608">
          <w:rPr>
            <w:rStyle w:val="Hyperlink"/>
            <w:i/>
            <w:iCs/>
            <w:sz w:val="22"/>
            <w:szCs w:val="22"/>
          </w:rPr>
          <w:t>Health Insurance Act 1973</w:t>
        </w:r>
      </w:hyperlink>
      <w:r w:rsidR="00EE66B9" w:rsidRPr="00EE66B9">
        <w:rPr>
          <w:sz w:val="22"/>
          <w:szCs w:val="22"/>
        </w:rPr>
        <w:t>)</w:t>
      </w:r>
      <w:r w:rsidRPr="00281070">
        <w:rPr>
          <w:sz w:val="22"/>
          <w:szCs w:val="22"/>
        </w:rPr>
        <w:t xml:space="preserve">, a clinically relevant service is one which is </w:t>
      </w:r>
      <w:r w:rsidR="00703C92">
        <w:rPr>
          <w:sz w:val="22"/>
          <w:szCs w:val="22"/>
        </w:rPr>
        <w:t>“</w:t>
      </w:r>
      <w:r w:rsidR="00703C92" w:rsidRPr="00703C92">
        <w:rPr>
          <w:i/>
          <w:iCs/>
          <w:sz w:val="22"/>
          <w:szCs w:val="22"/>
        </w:rPr>
        <w:t>generally accepted in the medical profession as being necessary for the appropriate treatment of the patient to whom it is rendered”</w:t>
      </w:r>
      <w:r w:rsidRPr="00281070">
        <w:rPr>
          <w:sz w:val="22"/>
          <w:szCs w:val="22"/>
        </w:rPr>
        <w:t>.</w:t>
      </w:r>
    </w:p>
    <w:p w14:paraId="0220BA4E" w14:textId="01B95B6A" w:rsidR="00B20D65" w:rsidRDefault="00BD66E0" w:rsidP="00A828C4">
      <w:r w:rsidRPr="00BD66E0">
        <w:rPr>
          <w:sz w:val="22"/>
          <w:szCs w:val="22"/>
        </w:rPr>
        <w:t xml:space="preserve">The </w:t>
      </w:r>
      <w:r>
        <w:rPr>
          <w:sz w:val="22"/>
          <w:szCs w:val="22"/>
        </w:rPr>
        <w:t>Department of Health</w:t>
      </w:r>
      <w:r w:rsidR="231C6B89" w:rsidRPr="4164A19B">
        <w:rPr>
          <w:sz w:val="22"/>
          <w:szCs w:val="22"/>
        </w:rPr>
        <w:t>, Disabilit</w:t>
      </w:r>
      <w:r w:rsidR="6A7430E6" w:rsidRPr="4164A19B">
        <w:rPr>
          <w:sz w:val="22"/>
          <w:szCs w:val="22"/>
        </w:rPr>
        <w:t>y and Ageing</w:t>
      </w:r>
      <w:r w:rsidR="00C54608">
        <w:rPr>
          <w:sz w:val="22"/>
          <w:szCs w:val="22"/>
        </w:rPr>
        <w:t xml:space="preserve"> (the department</w:t>
      </w:r>
      <w:r w:rsidR="00D838FA">
        <w:rPr>
          <w:sz w:val="22"/>
          <w:szCs w:val="22"/>
        </w:rPr>
        <w:t>)</w:t>
      </w:r>
      <w:r>
        <w:rPr>
          <w:sz w:val="22"/>
          <w:szCs w:val="22"/>
        </w:rPr>
        <w:t xml:space="preserve"> relies </w:t>
      </w:r>
      <w:r w:rsidRPr="00BD66E0">
        <w:rPr>
          <w:sz w:val="22"/>
          <w:szCs w:val="22"/>
        </w:rPr>
        <w:t>on the judgement of health practitioners in determining the appropriate care for patients</w:t>
      </w:r>
      <w:r w:rsidR="00396677">
        <w:rPr>
          <w:sz w:val="22"/>
          <w:szCs w:val="22"/>
        </w:rPr>
        <w:t xml:space="preserve"> </w:t>
      </w:r>
      <w:r w:rsidR="00B53FAF">
        <w:rPr>
          <w:sz w:val="22"/>
          <w:szCs w:val="22"/>
        </w:rPr>
        <w:t xml:space="preserve">and </w:t>
      </w:r>
      <w:r w:rsidR="0081726A">
        <w:rPr>
          <w:sz w:val="22"/>
          <w:szCs w:val="22"/>
        </w:rPr>
        <w:t>in</w:t>
      </w:r>
      <w:r w:rsidRPr="00BD66E0">
        <w:rPr>
          <w:sz w:val="22"/>
          <w:szCs w:val="22"/>
        </w:rPr>
        <w:t xml:space="preserve"> upholding the principle of clinical relevance when </w:t>
      </w:r>
      <w:r w:rsidR="00396677">
        <w:rPr>
          <w:sz w:val="22"/>
          <w:szCs w:val="22"/>
        </w:rPr>
        <w:t>billing under the MBS</w:t>
      </w:r>
      <w:r w:rsidRPr="00BD66E0">
        <w:rPr>
          <w:sz w:val="22"/>
          <w:szCs w:val="22"/>
        </w:rPr>
        <w:t>.</w:t>
      </w:r>
      <w:r w:rsidR="00B07CF4">
        <w:rPr>
          <w:sz w:val="22"/>
          <w:szCs w:val="22"/>
        </w:rPr>
        <w:t xml:space="preserve"> </w:t>
      </w:r>
    </w:p>
    <w:p w14:paraId="67B66B36" w14:textId="77777777" w:rsidR="00D74190" w:rsidRDefault="00D74190" w:rsidP="006831A7">
      <w:pPr>
        <w:pStyle w:val="FigureTitle"/>
      </w:pPr>
    </w:p>
    <w:p w14:paraId="52092021" w14:textId="0FEBE4D5" w:rsidR="00C15F09" w:rsidRPr="00C15F09" w:rsidRDefault="00C15F09" w:rsidP="006831A7">
      <w:pPr>
        <w:pStyle w:val="FigureTitle"/>
      </w:pPr>
      <w:r>
        <w:t>Claiming ART services on the MBS</w:t>
      </w:r>
    </w:p>
    <w:p w14:paraId="21A48045" w14:textId="77777777" w:rsidR="00FD0FE5" w:rsidRDefault="00AB4E65" w:rsidP="00A03C10">
      <w:pPr>
        <w:rPr>
          <w:sz w:val="22"/>
          <w:szCs w:val="22"/>
        </w:rPr>
      </w:pPr>
      <w:r w:rsidRPr="00AB4E65">
        <w:rPr>
          <w:sz w:val="22"/>
          <w:szCs w:val="22"/>
        </w:rPr>
        <w:t xml:space="preserve">It is </w:t>
      </w:r>
      <w:r w:rsidR="00B20D65">
        <w:rPr>
          <w:sz w:val="22"/>
          <w:szCs w:val="22"/>
        </w:rPr>
        <w:t>a</w:t>
      </w:r>
      <w:r w:rsidRPr="00AB4E65">
        <w:rPr>
          <w:sz w:val="22"/>
          <w:szCs w:val="22"/>
        </w:rPr>
        <w:t xml:space="preserve"> claiming practitioner's responsibility to consider the clinical circumstances of any services rendered and to determine the appropriate MBS item(s) to claim, if any. </w:t>
      </w:r>
    </w:p>
    <w:p w14:paraId="6CA72B82" w14:textId="112DB5CF" w:rsidR="006A202E" w:rsidRDefault="006A202E" w:rsidP="00A03C10">
      <w:pPr>
        <w:rPr>
          <w:sz w:val="22"/>
          <w:szCs w:val="22"/>
        </w:rPr>
      </w:pPr>
      <w:r>
        <w:rPr>
          <w:sz w:val="22"/>
          <w:szCs w:val="22"/>
        </w:rPr>
        <w:t xml:space="preserve">If </w:t>
      </w:r>
      <w:r w:rsidR="007746F6">
        <w:rPr>
          <w:sz w:val="22"/>
          <w:szCs w:val="22"/>
        </w:rPr>
        <w:t>a provider</w:t>
      </w:r>
      <w:r>
        <w:rPr>
          <w:sz w:val="22"/>
          <w:szCs w:val="22"/>
        </w:rPr>
        <w:t xml:space="preserve"> determine</w:t>
      </w:r>
      <w:r w:rsidR="007746F6">
        <w:rPr>
          <w:sz w:val="22"/>
          <w:szCs w:val="22"/>
        </w:rPr>
        <w:t>s</w:t>
      </w:r>
      <w:r>
        <w:rPr>
          <w:sz w:val="22"/>
          <w:szCs w:val="22"/>
        </w:rPr>
        <w:t xml:space="preserve"> that </w:t>
      </w:r>
      <w:r w:rsidR="002139DE">
        <w:rPr>
          <w:sz w:val="22"/>
          <w:szCs w:val="22"/>
        </w:rPr>
        <w:t>delivering ART/IVF services is</w:t>
      </w:r>
      <w:r w:rsidR="00396677">
        <w:rPr>
          <w:sz w:val="22"/>
          <w:szCs w:val="22"/>
        </w:rPr>
        <w:t xml:space="preserve"> clinically relevant for that patient</w:t>
      </w:r>
      <w:r>
        <w:rPr>
          <w:sz w:val="22"/>
          <w:szCs w:val="22"/>
        </w:rPr>
        <w:t>, they may</w:t>
      </w:r>
      <w:r w:rsidR="00396677">
        <w:rPr>
          <w:sz w:val="22"/>
          <w:szCs w:val="22"/>
        </w:rPr>
        <w:t xml:space="preserve"> bill under</w:t>
      </w:r>
      <w:r w:rsidR="00FB3BCD">
        <w:rPr>
          <w:sz w:val="22"/>
          <w:szCs w:val="22"/>
        </w:rPr>
        <w:t xml:space="preserve"> MBS items related to that treatment</w:t>
      </w:r>
      <w:r w:rsidR="00582302">
        <w:rPr>
          <w:sz w:val="22"/>
          <w:szCs w:val="22"/>
        </w:rPr>
        <w:t>,</w:t>
      </w:r>
      <w:r w:rsidR="00FB3BCD">
        <w:rPr>
          <w:sz w:val="22"/>
          <w:szCs w:val="22"/>
        </w:rPr>
        <w:t xml:space="preserve"> </w:t>
      </w:r>
      <w:proofErr w:type="gramStart"/>
      <w:r w:rsidR="00FB3BCD">
        <w:rPr>
          <w:sz w:val="22"/>
          <w:szCs w:val="22"/>
        </w:rPr>
        <w:t>as long as</w:t>
      </w:r>
      <w:proofErr w:type="gramEnd"/>
      <w:r w:rsidR="00FB3BCD">
        <w:rPr>
          <w:sz w:val="22"/>
          <w:szCs w:val="22"/>
        </w:rPr>
        <w:t xml:space="preserve"> </w:t>
      </w:r>
      <w:r w:rsidR="00FB3BCD" w:rsidRPr="00FB3BCD">
        <w:rPr>
          <w:sz w:val="22"/>
          <w:szCs w:val="22"/>
        </w:rPr>
        <w:t>all elements of the item descriptor</w:t>
      </w:r>
      <w:r w:rsidR="00F052F5">
        <w:rPr>
          <w:sz w:val="22"/>
          <w:szCs w:val="22"/>
        </w:rPr>
        <w:t>/s</w:t>
      </w:r>
      <w:r w:rsidR="00FB3BCD" w:rsidRPr="00FB3BCD">
        <w:rPr>
          <w:sz w:val="22"/>
          <w:szCs w:val="22"/>
        </w:rPr>
        <w:t xml:space="preserve"> </w:t>
      </w:r>
      <w:r w:rsidR="00FB3BCD">
        <w:rPr>
          <w:sz w:val="22"/>
          <w:szCs w:val="22"/>
        </w:rPr>
        <w:t>are met.</w:t>
      </w:r>
    </w:p>
    <w:p w14:paraId="707F873C" w14:textId="41A654AE" w:rsidR="00FD0FE5" w:rsidRDefault="00FD0FE5" w:rsidP="00A03C10">
      <w:pPr>
        <w:rPr>
          <w:sz w:val="22"/>
          <w:szCs w:val="22"/>
        </w:rPr>
      </w:pPr>
      <w:r w:rsidRPr="00FD0FE5">
        <w:rPr>
          <w:sz w:val="22"/>
          <w:szCs w:val="22"/>
        </w:rPr>
        <w:t xml:space="preserve">Where a service is not considered clinically relevant, MBS items may not be used. If a patient or service do not meet all the legislated requirements of an MBS item, the MBS item may not be claimed. In these </w:t>
      </w:r>
      <w:proofErr w:type="gramStart"/>
      <w:r w:rsidRPr="00FD0FE5">
        <w:rPr>
          <w:sz w:val="22"/>
          <w:szCs w:val="22"/>
        </w:rPr>
        <w:t>cases</w:t>
      </w:r>
      <w:proofErr w:type="gramEnd"/>
      <w:r w:rsidRPr="00FD0FE5">
        <w:rPr>
          <w:sz w:val="22"/>
          <w:szCs w:val="22"/>
        </w:rPr>
        <w:t xml:space="preserve"> the service may still be delivered</w:t>
      </w:r>
      <w:r w:rsidR="00D7194D">
        <w:rPr>
          <w:sz w:val="22"/>
          <w:szCs w:val="22"/>
        </w:rPr>
        <w:t>,</w:t>
      </w:r>
      <w:r>
        <w:rPr>
          <w:sz w:val="22"/>
          <w:szCs w:val="22"/>
        </w:rPr>
        <w:t xml:space="preserve"> and </w:t>
      </w:r>
      <w:r w:rsidRPr="00FD0FE5">
        <w:rPr>
          <w:sz w:val="22"/>
          <w:szCs w:val="22"/>
        </w:rPr>
        <w:t xml:space="preserve">the patient </w:t>
      </w:r>
      <w:r>
        <w:rPr>
          <w:sz w:val="22"/>
          <w:szCs w:val="22"/>
        </w:rPr>
        <w:t xml:space="preserve">may be </w:t>
      </w:r>
      <w:r w:rsidRPr="00FD0FE5">
        <w:rPr>
          <w:sz w:val="22"/>
          <w:szCs w:val="22"/>
        </w:rPr>
        <w:t>privately charged.</w:t>
      </w:r>
    </w:p>
    <w:p w14:paraId="329F97A9" w14:textId="7D3EDFF4" w:rsidR="006C780F" w:rsidRDefault="006C780F" w:rsidP="006C780F">
      <w:pPr>
        <w:pStyle w:val="FigureTitle"/>
      </w:pPr>
      <w:r>
        <w:t>Surrogacy</w:t>
      </w:r>
    </w:p>
    <w:p w14:paraId="114D49FB" w14:textId="483F9260" w:rsidR="006C780F" w:rsidRDefault="006C780F" w:rsidP="00B16D1D">
      <w:pPr>
        <w:rPr>
          <w:sz w:val="22"/>
          <w:szCs w:val="22"/>
        </w:rPr>
      </w:pPr>
      <w:r>
        <w:rPr>
          <w:sz w:val="22"/>
          <w:szCs w:val="22"/>
        </w:rPr>
        <w:t>Clause 5.2.6 of the General Medical Services Table states that</w:t>
      </w:r>
      <w:r w:rsidR="00406789">
        <w:rPr>
          <w:sz w:val="22"/>
          <w:szCs w:val="22"/>
        </w:rPr>
        <w:t>:</w:t>
      </w:r>
    </w:p>
    <w:p w14:paraId="55E985DB" w14:textId="59FA4FF5" w:rsidR="00406789" w:rsidRPr="00E72F0F" w:rsidRDefault="00406789" w:rsidP="00E72F0F">
      <w:pPr>
        <w:pStyle w:val="ListParagraph"/>
        <w:rPr>
          <w:i/>
          <w:iCs/>
        </w:rPr>
      </w:pPr>
      <w:r w:rsidRPr="00E72F0F">
        <w:rPr>
          <w:i/>
          <w:iCs/>
        </w:rPr>
        <w:t>“Items 13200 to 13221 do not apply to a service provided in relation to a patient’s pregnancy, or intended pregnancy, that is, at the time of the service, the subject of an agreement, or arrangement, under which the patient makes provision for transfer to another person of the guardianship of, or custodial rights to, a child born as a result of the pregnancy.”</w:t>
      </w:r>
    </w:p>
    <w:p w14:paraId="387D36E8" w14:textId="39BCB9EE" w:rsidR="00406789" w:rsidRDefault="00F90716" w:rsidP="00406789">
      <w:pPr>
        <w:rPr>
          <w:sz w:val="22"/>
          <w:szCs w:val="22"/>
        </w:rPr>
      </w:pPr>
      <w:r>
        <w:rPr>
          <w:sz w:val="22"/>
          <w:szCs w:val="22"/>
        </w:rPr>
        <w:t>This means</w:t>
      </w:r>
      <w:r w:rsidR="00E72F0F">
        <w:rPr>
          <w:sz w:val="22"/>
          <w:szCs w:val="22"/>
        </w:rPr>
        <w:t xml:space="preserve"> that MBS items 13200-13221 cannot be claimed when the</w:t>
      </w:r>
      <w:r w:rsidR="00DA0D30">
        <w:rPr>
          <w:sz w:val="22"/>
          <w:szCs w:val="22"/>
        </w:rPr>
        <w:t xml:space="preserve">y relate to ART treatment which </w:t>
      </w:r>
      <w:r w:rsidR="00E72F0F">
        <w:rPr>
          <w:sz w:val="22"/>
          <w:szCs w:val="22"/>
        </w:rPr>
        <w:t xml:space="preserve">involves a surrogacy arrangement. </w:t>
      </w:r>
    </w:p>
    <w:p w14:paraId="26FEFD3F" w14:textId="77777777" w:rsidR="004039F0" w:rsidRDefault="004039F0" w:rsidP="004039F0">
      <w:pPr>
        <w:rPr>
          <w:sz w:val="22"/>
          <w:szCs w:val="24"/>
        </w:rPr>
      </w:pPr>
      <w:r>
        <w:rPr>
          <w:b/>
          <w:bCs/>
          <w:sz w:val="22"/>
          <w:szCs w:val="24"/>
        </w:rPr>
        <w:t>When did the fertility sector’s updated definition of infertility come into effect?</w:t>
      </w:r>
    </w:p>
    <w:p w14:paraId="1F461648" w14:textId="30661955" w:rsidR="004039F0" w:rsidRPr="00CA3650" w:rsidRDefault="004039F0" w:rsidP="004039F0">
      <w:pPr>
        <w:rPr>
          <w:sz w:val="22"/>
          <w:szCs w:val="24"/>
        </w:rPr>
      </w:pPr>
      <w:r>
        <w:rPr>
          <w:sz w:val="22"/>
          <w:szCs w:val="24"/>
        </w:rPr>
        <w:t>T</w:t>
      </w:r>
      <w:r w:rsidRPr="00CA3650">
        <w:rPr>
          <w:sz w:val="22"/>
          <w:szCs w:val="24"/>
        </w:rPr>
        <w:t>he Australian fertility sector released a consensus statement</w:t>
      </w:r>
      <w:r>
        <w:rPr>
          <w:sz w:val="22"/>
          <w:szCs w:val="24"/>
        </w:rPr>
        <w:t xml:space="preserve"> confirming </w:t>
      </w:r>
      <w:r w:rsidRPr="00CA3650">
        <w:rPr>
          <w:sz w:val="22"/>
          <w:szCs w:val="24"/>
        </w:rPr>
        <w:t>an updated clinical definition of infertility</w:t>
      </w:r>
      <w:r>
        <w:rPr>
          <w:sz w:val="22"/>
          <w:szCs w:val="24"/>
        </w:rPr>
        <w:t xml:space="preserve"> in August 2024</w:t>
      </w:r>
      <w:r w:rsidR="00B33183">
        <w:rPr>
          <w:sz w:val="22"/>
          <w:szCs w:val="24"/>
        </w:rPr>
        <w:t>.</w:t>
      </w:r>
    </w:p>
    <w:p w14:paraId="5ED18B11" w14:textId="41E1D241" w:rsidR="004039F0" w:rsidRPr="00CA3650" w:rsidRDefault="004039F0" w:rsidP="004039F0">
      <w:pPr>
        <w:rPr>
          <w:sz w:val="22"/>
          <w:szCs w:val="24"/>
        </w:rPr>
      </w:pPr>
      <w:r w:rsidRPr="00CA3650">
        <w:rPr>
          <w:sz w:val="22"/>
          <w:szCs w:val="24"/>
        </w:rPr>
        <w:t>Services which a practitioner considers meet the updated definition of infertility and which are delivered in accordance with relevant MBS items and requirements</w:t>
      </w:r>
      <w:r w:rsidR="00D7194D">
        <w:rPr>
          <w:sz w:val="22"/>
          <w:szCs w:val="24"/>
        </w:rPr>
        <w:t>,</w:t>
      </w:r>
      <w:r w:rsidRPr="00CA3650">
        <w:rPr>
          <w:sz w:val="22"/>
          <w:szCs w:val="24"/>
        </w:rPr>
        <w:t xml:space="preserve"> can attract an MBS </w:t>
      </w:r>
      <w:r w:rsidR="00546D9B">
        <w:rPr>
          <w:sz w:val="22"/>
          <w:szCs w:val="24"/>
        </w:rPr>
        <w:t>benefit</w:t>
      </w:r>
      <w:r w:rsidRPr="00CA3650">
        <w:rPr>
          <w:sz w:val="22"/>
          <w:szCs w:val="24"/>
        </w:rPr>
        <w:t>.</w:t>
      </w:r>
    </w:p>
    <w:p w14:paraId="27D0ECE2" w14:textId="77777777" w:rsidR="004039F0" w:rsidRDefault="004039F0" w:rsidP="004039F0">
      <w:pPr>
        <w:rPr>
          <w:sz w:val="22"/>
          <w:szCs w:val="24"/>
        </w:rPr>
      </w:pPr>
      <w:r>
        <w:rPr>
          <w:sz w:val="22"/>
          <w:szCs w:val="24"/>
        </w:rPr>
        <w:t>M</w:t>
      </w:r>
      <w:r w:rsidRPr="00CA3650">
        <w:rPr>
          <w:sz w:val="22"/>
          <w:szCs w:val="24"/>
        </w:rPr>
        <w:t>BS claims for services which meet all eligibility and item requirements may be lodged up to two years after the date on which the service was provided to the patient</w:t>
      </w:r>
      <w:r>
        <w:rPr>
          <w:sz w:val="22"/>
          <w:szCs w:val="24"/>
        </w:rPr>
        <w:t xml:space="preserve"> (the ‘date of service’)</w:t>
      </w:r>
      <w:r w:rsidRPr="00CA3650">
        <w:rPr>
          <w:sz w:val="22"/>
          <w:szCs w:val="24"/>
        </w:rPr>
        <w:t>.</w:t>
      </w:r>
    </w:p>
    <w:bookmarkEnd w:id="2"/>
    <w:p w14:paraId="32E0A1F8" w14:textId="47024B01" w:rsidR="00DE3441" w:rsidRDefault="00DE3441" w:rsidP="00DE3441">
      <w:pPr>
        <w:pStyle w:val="Heading2"/>
      </w:pPr>
      <w:r>
        <w:t>How will these changes affect patients</w:t>
      </w:r>
      <w:r w:rsidRPr="001A7FB7">
        <w:t>?</w:t>
      </w:r>
    </w:p>
    <w:p w14:paraId="6A62E973" w14:textId="02346CEB" w:rsidR="0069414F" w:rsidRDefault="0069414F" w:rsidP="002471DF">
      <w:pPr>
        <w:rPr>
          <w:sz w:val="22"/>
          <w:szCs w:val="22"/>
        </w:rPr>
      </w:pPr>
      <w:r w:rsidRPr="002471DF">
        <w:rPr>
          <w:sz w:val="22"/>
          <w:szCs w:val="22"/>
        </w:rPr>
        <w:t xml:space="preserve">Patients </w:t>
      </w:r>
      <w:r>
        <w:rPr>
          <w:sz w:val="22"/>
          <w:szCs w:val="22"/>
        </w:rPr>
        <w:t xml:space="preserve">will have continued access to clinically appropriate </w:t>
      </w:r>
      <w:r w:rsidRPr="002471DF">
        <w:rPr>
          <w:sz w:val="22"/>
          <w:szCs w:val="22"/>
        </w:rPr>
        <w:t xml:space="preserve">MBS items for a range </w:t>
      </w:r>
      <w:r>
        <w:rPr>
          <w:sz w:val="22"/>
          <w:szCs w:val="22"/>
        </w:rPr>
        <w:t>of A</w:t>
      </w:r>
      <w:r w:rsidR="00300772">
        <w:rPr>
          <w:sz w:val="22"/>
          <w:szCs w:val="22"/>
        </w:rPr>
        <w:t>RT/IVF services</w:t>
      </w:r>
      <w:r w:rsidR="005308FA">
        <w:rPr>
          <w:sz w:val="22"/>
          <w:szCs w:val="22"/>
        </w:rPr>
        <w:t xml:space="preserve">, </w:t>
      </w:r>
      <w:r w:rsidR="00E249A9">
        <w:rPr>
          <w:sz w:val="22"/>
          <w:szCs w:val="22"/>
        </w:rPr>
        <w:t>if a relevant provider (such as a fertility specialist) determines that the patient has a clinically relevant need for ART services</w:t>
      </w:r>
      <w:r>
        <w:rPr>
          <w:sz w:val="22"/>
          <w:szCs w:val="22"/>
        </w:rPr>
        <w:t>.</w:t>
      </w:r>
      <w:r w:rsidR="00300772">
        <w:rPr>
          <w:sz w:val="22"/>
          <w:szCs w:val="22"/>
        </w:rPr>
        <w:t xml:space="preserve"> </w:t>
      </w:r>
    </w:p>
    <w:p w14:paraId="65122C05" w14:textId="51727CE6" w:rsidR="0069414F" w:rsidRDefault="0069414F" w:rsidP="002471DF">
      <w:pPr>
        <w:rPr>
          <w:sz w:val="22"/>
          <w:szCs w:val="22"/>
        </w:rPr>
      </w:pPr>
      <w:r>
        <w:rPr>
          <w:sz w:val="22"/>
          <w:szCs w:val="22"/>
        </w:rPr>
        <w:t xml:space="preserve">The </w:t>
      </w:r>
      <w:r w:rsidR="00DA49DC">
        <w:rPr>
          <w:sz w:val="22"/>
          <w:szCs w:val="22"/>
        </w:rPr>
        <w:t xml:space="preserve">fertility sector’s </w:t>
      </w:r>
      <w:r w:rsidR="00021D54">
        <w:rPr>
          <w:sz w:val="22"/>
          <w:szCs w:val="22"/>
        </w:rPr>
        <w:t>extended</w:t>
      </w:r>
      <w:r>
        <w:rPr>
          <w:sz w:val="22"/>
          <w:szCs w:val="22"/>
        </w:rPr>
        <w:t xml:space="preserve"> definition of infertility</w:t>
      </w:r>
      <w:r w:rsidR="00DA49DC">
        <w:rPr>
          <w:sz w:val="22"/>
          <w:szCs w:val="22"/>
        </w:rPr>
        <w:t xml:space="preserve"> </w:t>
      </w:r>
      <w:r>
        <w:rPr>
          <w:sz w:val="22"/>
          <w:szCs w:val="22"/>
        </w:rPr>
        <w:t>may mean that</w:t>
      </w:r>
      <w:r w:rsidR="00536C5E">
        <w:rPr>
          <w:sz w:val="22"/>
          <w:szCs w:val="22"/>
        </w:rPr>
        <w:t xml:space="preserve"> more</w:t>
      </w:r>
      <w:r>
        <w:rPr>
          <w:sz w:val="22"/>
          <w:szCs w:val="22"/>
        </w:rPr>
        <w:t xml:space="preserve"> patients can access Medicare </w:t>
      </w:r>
      <w:r w:rsidR="00931CD3">
        <w:rPr>
          <w:sz w:val="22"/>
          <w:szCs w:val="22"/>
        </w:rPr>
        <w:t>benefits</w:t>
      </w:r>
      <w:r>
        <w:rPr>
          <w:sz w:val="22"/>
          <w:szCs w:val="22"/>
        </w:rPr>
        <w:t xml:space="preserve"> for their ART</w:t>
      </w:r>
      <w:r w:rsidR="00300772">
        <w:rPr>
          <w:sz w:val="22"/>
          <w:szCs w:val="22"/>
        </w:rPr>
        <w:t>/IVF</w:t>
      </w:r>
      <w:r>
        <w:rPr>
          <w:sz w:val="22"/>
          <w:szCs w:val="22"/>
        </w:rPr>
        <w:t xml:space="preserve"> treatment</w:t>
      </w:r>
      <w:r w:rsidR="00300772">
        <w:rPr>
          <w:sz w:val="22"/>
          <w:szCs w:val="22"/>
        </w:rPr>
        <w:t xml:space="preserve">, as determined by a patient’s </w:t>
      </w:r>
      <w:r w:rsidR="001F51B9">
        <w:rPr>
          <w:sz w:val="22"/>
          <w:szCs w:val="22"/>
        </w:rPr>
        <w:t>specialist</w:t>
      </w:r>
      <w:r>
        <w:rPr>
          <w:sz w:val="22"/>
          <w:szCs w:val="22"/>
        </w:rPr>
        <w:t>.</w:t>
      </w:r>
    </w:p>
    <w:p w14:paraId="39A5EB68" w14:textId="21466204" w:rsidR="00C275DF" w:rsidRPr="00C275DF" w:rsidRDefault="00C275DF" w:rsidP="00C275DF">
      <w:pPr>
        <w:pStyle w:val="Heading2"/>
      </w:pPr>
      <w:r w:rsidRPr="00C275DF">
        <w:lastRenderedPageBreak/>
        <w:t xml:space="preserve">How are </w:t>
      </w:r>
      <w:r>
        <w:t xml:space="preserve">items </w:t>
      </w:r>
      <w:r w:rsidRPr="00C275DF">
        <w:t>monitored and reviewed?</w:t>
      </w:r>
    </w:p>
    <w:p w14:paraId="2CBCB2D5" w14:textId="0CE0DF23" w:rsidR="00F26E62" w:rsidRDefault="00C275DF" w:rsidP="00C275DF">
      <w:pPr>
        <w:rPr>
          <w:sz w:val="22"/>
          <w:szCs w:val="22"/>
        </w:rPr>
      </w:pPr>
      <w:r w:rsidRPr="00C275DF">
        <w:rPr>
          <w:sz w:val="22"/>
          <w:szCs w:val="22"/>
        </w:rPr>
        <w:t xml:space="preserve">Providers are responsible for ensuring Medicare services claimed using their provider number meet all legislative requirements. </w:t>
      </w:r>
      <w:r w:rsidR="00BC0A99">
        <w:rPr>
          <w:sz w:val="22"/>
          <w:szCs w:val="22"/>
        </w:rPr>
        <w:t>I</w:t>
      </w:r>
      <w:r w:rsidR="00B11676">
        <w:rPr>
          <w:sz w:val="22"/>
          <w:szCs w:val="22"/>
        </w:rPr>
        <w:t xml:space="preserve">t is important for providers to </w:t>
      </w:r>
      <w:r w:rsidR="004F3C87">
        <w:rPr>
          <w:sz w:val="22"/>
          <w:szCs w:val="22"/>
        </w:rPr>
        <w:t xml:space="preserve">keep accurate records </w:t>
      </w:r>
      <w:r w:rsidR="00B90C5B">
        <w:rPr>
          <w:sz w:val="22"/>
          <w:szCs w:val="22"/>
        </w:rPr>
        <w:t xml:space="preserve">and to be </w:t>
      </w:r>
      <w:r w:rsidR="00B90C5B" w:rsidRPr="00B90C5B">
        <w:rPr>
          <w:sz w:val="22"/>
          <w:szCs w:val="22"/>
        </w:rPr>
        <w:t xml:space="preserve">able to produce them to substantiate </w:t>
      </w:r>
      <w:r w:rsidR="55E50225" w:rsidRPr="4D8BD9A1">
        <w:rPr>
          <w:sz w:val="22"/>
          <w:szCs w:val="22"/>
        </w:rPr>
        <w:t>their</w:t>
      </w:r>
      <w:r w:rsidR="00B90C5B" w:rsidRPr="00B90C5B">
        <w:rPr>
          <w:sz w:val="22"/>
          <w:szCs w:val="22"/>
        </w:rPr>
        <w:t xml:space="preserve"> Medicare claims if </w:t>
      </w:r>
      <w:r w:rsidR="00B90C5B" w:rsidRPr="4D8BD9A1">
        <w:rPr>
          <w:sz w:val="22"/>
          <w:szCs w:val="22"/>
        </w:rPr>
        <w:t>request</w:t>
      </w:r>
      <w:r w:rsidR="341AB041" w:rsidRPr="4D8BD9A1">
        <w:rPr>
          <w:sz w:val="22"/>
          <w:szCs w:val="22"/>
        </w:rPr>
        <w:t>ed</w:t>
      </w:r>
      <w:r w:rsidR="001E2294">
        <w:rPr>
          <w:sz w:val="22"/>
          <w:szCs w:val="22"/>
        </w:rPr>
        <w:t>,</w:t>
      </w:r>
      <w:r w:rsidR="00B90C5B" w:rsidRPr="00B90C5B">
        <w:rPr>
          <w:sz w:val="22"/>
          <w:szCs w:val="22"/>
        </w:rPr>
        <w:t xml:space="preserve"> as part of a review or audit.</w:t>
      </w:r>
      <w:r w:rsidR="00B90C5B">
        <w:rPr>
          <w:sz w:val="22"/>
          <w:szCs w:val="22"/>
        </w:rPr>
        <w:t xml:space="preserve"> Records should include documentation of how </w:t>
      </w:r>
      <w:r w:rsidR="13CE443A" w:rsidRPr="4D8BD9A1">
        <w:rPr>
          <w:sz w:val="22"/>
          <w:szCs w:val="22"/>
        </w:rPr>
        <w:t>the provider</w:t>
      </w:r>
      <w:r w:rsidR="00B90C5B">
        <w:rPr>
          <w:sz w:val="22"/>
          <w:szCs w:val="22"/>
        </w:rPr>
        <w:t xml:space="preserve"> determined a patient’s eligibility for MBS </w:t>
      </w:r>
      <w:r w:rsidR="001E2294">
        <w:rPr>
          <w:sz w:val="22"/>
          <w:szCs w:val="22"/>
        </w:rPr>
        <w:t>benefits</w:t>
      </w:r>
      <w:r w:rsidR="00B90C5B">
        <w:rPr>
          <w:sz w:val="22"/>
          <w:szCs w:val="22"/>
        </w:rPr>
        <w:t xml:space="preserve"> for the services </w:t>
      </w:r>
      <w:r w:rsidR="302D2333" w:rsidRPr="4D8BD9A1">
        <w:rPr>
          <w:sz w:val="22"/>
          <w:szCs w:val="22"/>
        </w:rPr>
        <w:t>they</w:t>
      </w:r>
      <w:r w:rsidR="00B90C5B">
        <w:rPr>
          <w:sz w:val="22"/>
          <w:szCs w:val="22"/>
        </w:rPr>
        <w:t xml:space="preserve"> provided. </w:t>
      </w:r>
    </w:p>
    <w:p w14:paraId="2D44DA76" w14:textId="6079F7A4" w:rsidR="00C275DF" w:rsidRDefault="00C275DF" w:rsidP="00C275DF">
      <w:pPr>
        <w:rPr>
          <w:sz w:val="22"/>
          <w:szCs w:val="22"/>
        </w:rPr>
      </w:pPr>
      <w:r w:rsidRPr="00C275DF">
        <w:rPr>
          <w:sz w:val="22"/>
          <w:szCs w:val="22"/>
        </w:rPr>
        <w:t xml:space="preserve">All Medicare claiming is subject to compliance checks and providers may be required to submit evidence about the services they bill. More information about the </w:t>
      </w:r>
      <w:r w:rsidR="00CD3C0B">
        <w:rPr>
          <w:sz w:val="22"/>
          <w:szCs w:val="22"/>
        </w:rPr>
        <w:t>d</w:t>
      </w:r>
      <w:r w:rsidRPr="00C275DF">
        <w:rPr>
          <w:sz w:val="22"/>
          <w:szCs w:val="22"/>
        </w:rPr>
        <w:t>epartment’s</w:t>
      </w:r>
      <w:r w:rsidR="00CD3C0B">
        <w:rPr>
          <w:sz w:val="22"/>
          <w:szCs w:val="22"/>
        </w:rPr>
        <w:t xml:space="preserve"> </w:t>
      </w:r>
      <w:r w:rsidRPr="00C275DF">
        <w:rPr>
          <w:sz w:val="22"/>
          <w:szCs w:val="22"/>
        </w:rPr>
        <w:t xml:space="preserve">compliance program can be found on its website at </w:t>
      </w:r>
      <w:hyperlink r:id="rId10">
        <w:r w:rsidRPr="4164A19B">
          <w:rPr>
            <w:rStyle w:val="Hyperlink"/>
            <w:sz w:val="22"/>
            <w:szCs w:val="22"/>
          </w:rPr>
          <w:t>Medicare compliance</w:t>
        </w:r>
      </w:hyperlink>
      <w:r w:rsidRPr="00C275DF">
        <w:rPr>
          <w:sz w:val="22"/>
          <w:szCs w:val="22"/>
        </w:rPr>
        <w:t>.</w:t>
      </w:r>
    </w:p>
    <w:p w14:paraId="08185312" w14:textId="1B829137" w:rsidR="00BC0A99" w:rsidRDefault="00BC0A99" w:rsidP="00BC0A99">
      <w:pPr>
        <w:rPr>
          <w:sz w:val="22"/>
          <w:szCs w:val="22"/>
        </w:rPr>
      </w:pPr>
      <w:r>
        <w:rPr>
          <w:sz w:val="22"/>
          <w:szCs w:val="22"/>
        </w:rPr>
        <w:t xml:space="preserve">The </w:t>
      </w:r>
      <w:r w:rsidR="00CD3C0B">
        <w:rPr>
          <w:sz w:val="22"/>
          <w:szCs w:val="22"/>
        </w:rPr>
        <w:t>d</w:t>
      </w:r>
      <w:r>
        <w:rPr>
          <w:sz w:val="22"/>
          <w:szCs w:val="22"/>
        </w:rPr>
        <w:t xml:space="preserve">epartment relies </w:t>
      </w:r>
      <w:r w:rsidRPr="00BD66E0">
        <w:rPr>
          <w:sz w:val="22"/>
          <w:szCs w:val="22"/>
        </w:rPr>
        <w:t>on the judgement of health practitioners in determining the appropriate care for patients</w:t>
      </w:r>
      <w:r>
        <w:rPr>
          <w:sz w:val="22"/>
          <w:szCs w:val="22"/>
        </w:rPr>
        <w:t xml:space="preserve"> and in</w:t>
      </w:r>
      <w:r w:rsidRPr="00BD66E0">
        <w:rPr>
          <w:sz w:val="22"/>
          <w:szCs w:val="22"/>
        </w:rPr>
        <w:t xml:space="preserve"> upholding the principle of clinical relevance when </w:t>
      </w:r>
      <w:r>
        <w:rPr>
          <w:sz w:val="22"/>
          <w:szCs w:val="22"/>
        </w:rPr>
        <w:t>billing under the MBS</w:t>
      </w:r>
      <w:r w:rsidRPr="00BD66E0">
        <w:rPr>
          <w:sz w:val="22"/>
          <w:szCs w:val="22"/>
        </w:rPr>
        <w:t>.</w:t>
      </w:r>
      <w:r>
        <w:rPr>
          <w:sz w:val="22"/>
          <w:szCs w:val="22"/>
        </w:rPr>
        <w:t xml:space="preserve"> </w:t>
      </w:r>
      <w:r w:rsidR="641EE665" w:rsidRPr="4D8BD9A1">
        <w:rPr>
          <w:sz w:val="22"/>
          <w:szCs w:val="22"/>
        </w:rPr>
        <w:t xml:space="preserve">Providers </w:t>
      </w:r>
      <w:r w:rsidR="00FD0FE5">
        <w:rPr>
          <w:sz w:val="22"/>
          <w:szCs w:val="22"/>
        </w:rPr>
        <w:t>should</w:t>
      </w:r>
      <w:r>
        <w:rPr>
          <w:sz w:val="22"/>
          <w:szCs w:val="22"/>
        </w:rPr>
        <w:t xml:space="preserve"> refer to relevant clinical guidelines and contact appropriate sector peak bodies for </w:t>
      </w:r>
      <w:r w:rsidR="7CB85432" w:rsidRPr="4D8BD9A1">
        <w:rPr>
          <w:sz w:val="22"/>
          <w:szCs w:val="22"/>
        </w:rPr>
        <w:t xml:space="preserve">clinical </w:t>
      </w:r>
      <w:r w:rsidRPr="4D8BD9A1">
        <w:rPr>
          <w:sz w:val="22"/>
          <w:szCs w:val="22"/>
        </w:rPr>
        <w:t>guidance</w:t>
      </w:r>
      <w:r w:rsidR="5804DF3A" w:rsidRPr="4D8BD9A1">
        <w:rPr>
          <w:sz w:val="22"/>
          <w:szCs w:val="22"/>
        </w:rPr>
        <w:t xml:space="preserve"> on accepted standards of practice</w:t>
      </w:r>
      <w:r w:rsidR="5A255ABB" w:rsidRPr="4D8BD9A1">
        <w:rPr>
          <w:sz w:val="22"/>
          <w:szCs w:val="22"/>
        </w:rPr>
        <w:t>.</w:t>
      </w:r>
    </w:p>
    <w:p w14:paraId="05C763B8" w14:textId="77777777" w:rsidR="007229B7" w:rsidRPr="007229B7" w:rsidRDefault="007229B7" w:rsidP="007229B7">
      <w:pPr>
        <w:keepNext/>
        <w:spacing w:before="240" w:after="60" w:line="240" w:lineRule="auto"/>
        <w:outlineLvl w:val="1"/>
        <w:rPr>
          <w:rFonts w:eastAsia="Times New Roman" w:cs="Arial"/>
          <w:b/>
          <w:bCs/>
          <w:iCs/>
          <w:color w:val="358189"/>
          <w:sz w:val="36"/>
          <w:szCs w:val="28"/>
        </w:rPr>
      </w:pPr>
      <w:r w:rsidRPr="007229B7">
        <w:rPr>
          <w:rFonts w:eastAsia="Times New Roman" w:cs="Arial"/>
          <w:b/>
          <w:bCs/>
          <w:iCs/>
          <w:color w:val="358189"/>
          <w:sz w:val="36"/>
          <w:szCs w:val="28"/>
        </w:rPr>
        <w:t>Where can I find more information?</w:t>
      </w:r>
    </w:p>
    <w:p w14:paraId="5BD9EDAC" w14:textId="3BFCF9A2" w:rsidR="007A1F9A" w:rsidRPr="009963F5" w:rsidRDefault="00FA20F4" w:rsidP="007A1F9A">
      <w:pPr>
        <w:rPr>
          <w:sz w:val="22"/>
          <w:szCs w:val="24"/>
        </w:rPr>
      </w:pPr>
      <w:r>
        <w:rPr>
          <w:sz w:val="22"/>
          <w:szCs w:val="24"/>
        </w:rPr>
        <w:t>F</w:t>
      </w:r>
      <w:r w:rsidR="007A1F9A" w:rsidRPr="009963F5">
        <w:rPr>
          <w:sz w:val="22"/>
          <w:szCs w:val="24"/>
        </w:rPr>
        <w:t>ull item descriptor(s)</w:t>
      </w:r>
      <w:r>
        <w:rPr>
          <w:sz w:val="22"/>
          <w:szCs w:val="24"/>
        </w:rPr>
        <w:t xml:space="preserve"> for ART services </w:t>
      </w:r>
      <w:r w:rsidR="007A1F9A" w:rsidRPr="009963F5">
        <w:rPr>
          <w:sz w:val="22"/>
          <w:szCs w:val="24"/>
        </w:rPr>
        <w:t xml:space="preserve">can be found on the MBS Online website at </w:t>
      </w:r>
      <w:hyperlink r:id="rId11" w:history="1">
        <w:r w:rsidR="007A1F9A" w:rsidRPr="009963F5">
          <w:rPr>
            <w:rStyle w:val="Hyperlink"/>
            <w:sz w:val="22"/>
            <w:szCs w:val="24"/>
          </w:rPr>
          <w:t>www.mbsonline.gov.au</w:t>
        </w:r>
      </w:hyperlink>
      <w:r w:rsidR="007A1F9A" w:rsidRPr="009963F5">
        <w:rPr>
          <w:rStyle w:val="Hyperlink"/>
          <w:sz w:val="22"/>
          <w:szCs w:val="24"/>
        </w:rPr>
        <w:t>.</w:t>
      </w:r>
      <w:r w:rsidR="007A1F9A" w:rsidRPr="009963F5">
        <w:rPr>
          <w:sz w:val="22"/>
          <w:szCs w:val="24"/>
        </w:rPr>
        <w:t xml:space="preserve"> You can also subscribe to future MBS updates by visiting </w:t>
      </w:r>
      <w:hyperlink r:id="rId12" w:history="1">
        <w:r w:rsidR="007A1F9A" w:rsidRPr="009963F5">
          <w:rPr>
            <w:rStyle w:val="Hyperlink"/>
            <w:sz w:val="22"/>
            <w:szCs w:val="24"/>
          </w:rPr>
          <w:t>MBS Online</w:t>
        </w:r>
      </w:hyperlink>
      <w:r w:rsidR="007A1F9A" w:rsidRPr="009963F5">
        <w:rPr>
          <w:sz w:val="22"/>
          <w:szCs w:val="24"/>
        </w:rPr>
        <w:t xml:space="preserve"> and clicking ‘Subscribe’. </w:t>
      </w:r>
    </w:p>
    <w:p w14:paraId="527FB7E6" w14:textId="3E7A98DC" w:rsidR="007A1F9A" w:rsidRPr="009963F5" w:rsidRDefault="007A1F9A" w:rsidP="007A1F9A">
      <w:pPr>
        <w:rPr>
          <w:sz w:val="22"/>
          <w:szCs w:val="22"/>
        </w:rPr>
      </w:pPr>
      <w:r w:rsidRPr="4164A19B">
        <w:rPr>
          <w:sz w:val="22"/>
          <w:szCs w:val="22"/>
        </w:rPr>
        <w:t xml:space="preserve">The </w:t>
      </w:r>
      <w:r w:rsidR="00CD3C0B">
        <w:rPr>
          <w:sz w:val="22"/>
          <w:szCs w:val="22"/>
        </w:rPr>
        <w:t>d</w:t>
      </w:r>
      <w:r w:rsidRPr="4164A19B">
        <w:rPr>
          <w:sz w:val="22"/>
          <w:szCs w:val="22"/>
        </w:rPr>
        <w:t xml:space="preserve">epartment provides an email advice service for providers seeking advice on interpretation of the MBS items and rules and the </w:t>
      </w:r>
      <w:r w:rsidRPr="4164A19B">
        <w:rPr>
          <w:i/>
          <w:sz w:val="22"/>
          <w:szCs w:val="22"/>
        </w:rPr>
        <w:t>Health Insurance Act 1973</w:t>
      </w:r>
      <w:r w:rsidRPr="4164A19B">
        <w:rPr>
          <w:sz w:val="22"/>
          <w:szCs w:val="22"/>
        </w:rPr>
        <w:t xml:space="preserve"> and associated regulations. If you have a query relating exclusively to interpretation of the Schedule, you should email </w:t>
      </w:r>
      <w:hyperlink r:id="rId13">
        <w:r w:rsidRPr="4164A19B">
          <w:rPr>
            <w:rStyle w:val="Hyperlink"/>
            <w:sz w:val="22"/>
            <w:szCs w:val="22"/>
          </w:rPr>
          <w:t>askMBS@health.gov.au</w:t>
        </w:r>
      </w:hyperlink>
      <w:r w:rsidRPr="4164A19B">
        <w:rPr>
          <w:sz w:val="22"/>
          <w:szCs w:val="22"/>
        </w:rPr>
        <w:t>.</w:t>
      </w:r>
    </w:p>
    <w:p w14:paraId="08BED949" w14:textId="77777777" w:rsidR="007A1F9A" w:rsidRPr="009963F5" w:rsidRDefault="007A1F9A" w:rsidP="007A1F9A">
      <w:pPr>
        <w:rPr>
          <w:sz w:val="22"/>
          <w:szCs w:val="22"/>
        </w:rPr>
      </w:pPr>
      <w:r w:rsidRPr="009963F5">
        <w:rPr>
          <w:sz w:val="22"/>
          <w:szCs w:val="22"/>
        </w:rPr>
        <w:t xml:space="preserve">Private health insurance information on the product tier arrangements is available at </w:t>
      </w:r>
      <w:hyperlink r:id="rId14" w:history="1">
        <w:r w:rsidRPr="009963F5">
          <w:rPr>
            <w:rStyle w:val="Hyperlink"/>
            <w:sz w:val="22"/>
            <w:szCs w:val="22"/>
          </w:rPr>
          <w:t>www.privatehealth.gov.au</w:t>
        </w:r>
      </w:hyperlink>
      <w:r w:rsidRPr="009963F5">
        <w:rPr>
          <w:sz w:val="22"/>
          <w:szCs w:val="22"/>
        </w:rPr>
        <w:t xml:space="preserve">. Detailed information on the MBS item listing within clinical categories is available on the </w:t>
      </w:r>
      <w:hyperlink r:id="rId15" w:history="1">
        <w:r w:rsidRPr="009963F5">
          <w:rPr>
            <w:rStyle w:val="Hyperlink"/>
            <w:sz w:val="22"/>
            <w:szCs w:val="22"/>
          </w:rPr>
          <w:t>Department’s website</w:t>
        </w:r>
      </w:hyperlink>
      <w:r w:rsidRPr="009963F5">
        <w:rPr>
          <w:sz w:val="22"/>
          <w:szCs w:val="22"/>
        </w:rPr>
        <w:t xml:space="preserve">. Private health insurance minimum accommodation benefits information, including MBS item accommodation classification, is available in the latest version of the </w:t>
      </w:r>
      <w:r w:rsidRPr="009963F5">
        <w:rPr>
          <w:i/>
          <w:sz w:val="22"/>
          <w:szCs w:val="22"/>
        </w:rPr>
        <w:t xml:space="preserve">Private Health Insurance (Benefit Requirements) Rules 2011 </w:t>
      </w:r>
      <w:r w:rsidRPr="009963F5">
        <w:rPr>
          <w:iCs/>
          <w:sz w:val="22"/>
          <w:szCs w:val="22"/>
        </w:rPr>
        <w:t xml:space="preserve">found on the </w:t>
      </w:r>
      <w:hyperlink r:id="rId16" w:history="1">
        <w:r w:rsidRPr="009963F5">
          <w:rPr>
            <w:rStyle w:val="Hyperlink"/>
            <w:iCs/>
            <w:sz w:val="22"/>
            <w:szCs w:val="22"/>
          </w:rPr>
          <w:t>Federal Register of Legislation</w:t>
        </w:r>
      </w:hyperlink>
      <w:r w:rsidRPr="009963F5">
        <w:rPr>
          <w:sz w:val="22"/>
          <w:szCs w:val="22"/>
        </w:rPr>
        <w:t xml:space="preserve">. If you have a query in relation to private health insurance, you should email </w:t>
      </w:r>
      <w:hyperlink r:id="rId17" w:history="1">
        <w:r w:rsidRPr="009963F5">
          <w:rPr>
            <w:rStyle w:val="Hyperlink"/>
            <w:sz w:val="22"/>
            <w:szCs w:val="22"/>
          </w:rPr>
          <w:t>PHI@health.gov.au</w:t>
        </w:r>
      </w:hyperlink>
      <w:r w:rsidRPr="009963F5">
        <w:rPr>
          <w:sz w:val="22"/>
          <w:szCs w:val="22"/>
        </w:rPr>
        <w:t>.</w:t>
      </w:r>
    </w:p>
    <w:p w14:paraId="1CA27A1F" w14:textId="77777777" w:rsidR="007A1F9A" w:rsidRPr="009963F5" w:rsidRDefault="007A1F9A" w:rsidP="007A1F9A">
      <w:pPr>
        <w:rPr>
          <w:sz w:val="22"/>
          <w:szCs w:val="24"/>
        </w:rPr>
      </w:pPr>
      <w:r w:rsidRPr="009963F5">
        <w:rPr>
          <w:sz w:val="22"/>
          <w:szCs w:val="24"/>
        </w:rPr>
        <w:t>Subscribe to ‘</w:t>
      </w:r>
      <w:hyperlink r:id="rId18" w:history="1">
        <w:r w:rsidRPr="009963F5">
          <w:rPr>
            <w:rStyle w:val="Hyperlink"/>
            <w:sz w:val="22"/>
            <w:szCs w:val="24"/>
          </w:rPr>
          <w:t>News for Health Professionals</w:t>
        </w:r>
      </w:hyperlink>
      <w:r w:rsidRPr="009963F5">
        <w:rPr>
          <w:sz w:val="22"/>
          <w:szCs w:val="24"/>
        </w:rPr>
        <w:t>’ on the Services Australia website and you will receive regular news highlights.</w:t>
      </w:r>
    </w:p>
    <w:p w14:paraId="2033BE5F" w14:textId="77777777" w:rsidR="007A1F9A" w:rsidRPr="009963F5" w:rsidRDefault="007A1F9A" w:rsidP="007A1F9A">
      <w:pPr>
        <w:rPr>
          <w:sz w:val="22"/>
          <w:szCs w:val="24"/>
        </w:rPr>
      </w:pPr>
      <w:r w:rsidRPr="009963F5">
        <w:rPr>
          <w:sz w:val="22"/>
          <w:szCs w:val="24"/>
        </w:rPr>
        <w:t xml:space="preserve">If you are seeking advice in relation to Medicare billing, claiming, payments, or obtaining a provider number, please </w:t>
      </w:r>
      <w:bookmarkStart w:id="3" w:name="_Hlk7773414"/>
      <w:r w:rsidRPr="009963F5">
        <w:rPr>
          <w:sz w:val="22"/>
          <w:szCs w:val="24"/>
        </w:rPr>
        <w:t xml:space="preserve">go to the Health Professionals page on the Services Australia website or </w:t>
      </w:r>
      <w:bookmarkEnd w:id="3"/>
      <w:r w:rsidRPr="009963F5">
        <w:rPr>
          <w:sz w:val="22"/>
          <w:szCs w:val="24"/>
        </w:rPr>
        <w:t xml:space="preserve">contact the Services Australia on the Provider Enquiry Line – 13 21 50. </w:t>
      </w:r>
    </w:p>
    <w:p w14:paraId="554BBEF1" w14:textId="77777777" w:rsidR="00D7194D" w:rsidRDefault="007A1F9A" w:rsidP="007A1F9A">
      <w:pPr>
        <w:rPr>
          <w:sz w:val="22"/>
          <w:szCs w:val="24"/>
        </w:rPr>
      </w:pPr>
      <w:r w:rsidRPr="009963F5">
        <w:rPr>
          <w:sz w:val="22"/>
          <w:szCs w:val="24"/>
        </w:rPr>
        <w:t xml:space="preserve">The data file for software vendors when available can be accessed via the </w:t>
      </w:r>
      <w:hyperlink r:id="rId19" w:history="1">
        <w:r w:rsidRPr="009963F5">
          <w:rPr>
            <w:rStyle w:val="Hyperlink"/>
            <w:sz w:val="22"/>
            <w:szCs w:val="24"/>
          </w:rPr>
          <w:t>Downloads</w:t>
        </w:r>
      </w:hyperlink>
      <w:r w:rsidRPr="009963F5">
        <w:rPr>
          <w:sz w:val="22"/>
          <w:szCs w:val="24"/>
        </w:rPr>
        <w:t xml:space="preserve"> page.</w:t>
      </w:r>
      <w:r w:rsidR="00D7194D">
        <w:rPr>
          <w:sz w:val="22"/>
          <w:szCs w:val="24"/>
        </w:rPr>
        <w:t xml:space="preserve"> </w:t>
      </w:r>
    </w:p>
    <w:p w14:paraId="5AA369B9" w14:textId="69BDA0CF" w:rsidR="007229B7" w:rsidRDefault="00D7194D" w:rsidP="007A1F9A">
      <w:pPr>
        <w:rPr>
          <w:sz w:val="22"/>
          <w:szCs w:val="24"/>
        </w:rPr>
      </w:pPr>
      <w:r>
        <w:rPr>
          <w:sz w:val="22"/>
          <w:szCs w:val="24"/>
        </w:rPr>
        <w:t xml:space="preserve">The </w:t>
      </w:r>
      <w:r w:rsidR="00403C21">
        <w:rPr>
          <w:sz w:val="22"/>
          <w:szCs w:val="24"/>
        </w:rPr>
        <w:t>d</w:t>
      </w:r>
      <w:r>
        <w:rPr>
          <w:sz w:val="22"/>
          <w:szCs w:val="24"/>
        </w:rPr>
        <w:t>epartment has prepared a</w:t>
      </w:r>
      <w:r w:rsidR="004C0D37">
        <w:rPr>
          <w:sz w:val="22"/>
          <w:szCs w:val="24"/>
        </w:rPr>
        <w:t>n information</w:t>
      </w:r>
      <w:r>
        <w:rPr>
          <w:sz w:val="22"/>
          <w:szCs w:val="24"/>
        </w:rPr>
        <w:t xml:space="preserve"> sheet for patients which can be accessed </w:t>
      </w:r>
      <w:hyperlink r:id="rId20" w:history="1">
        <w:r w:rsidRPr="006966F4">
          <w:rPr>
            <w:rStyle w:val="Hyperlink"/>
            <w:sz w:val="22"/>
            <w:szCs w:val="24"/>
          </w:rPr>
          <w:t>here</w:t>
        </w:r>
      </w:hyperlink>
      <w:r>
        <w:rPr>
          <w:sz w:val="22"/>
          <w:szCs w:val="24"/>
        </w:rPr>
        <w:t>.</w:t>
      </w:r>
    </w:p>
    <w:p w14:paraId="52117067" w14:textId="77777777" w:rsidR="003B745F" w:rsidRPr="00A977F6" w:rsidRDefault="003B745F" w:rsidP="00A977F6">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A977F6">
        <w:rPr>
          <w:b/>
          <w:i w:val="0"/>
        </w:rPr>
        <w:t xml:space="preserve">Please note that the information provided is a general guide only. It is ultimately the responsibility of treating practitioners to use their professional judgment to determine the </w:t>
      </w:r>
      <w:r w:rsidRPr="00A977F6">
        <w:rPr>
          <w:b/>
          <w:i w:val="0"/>
        </w:rPr>
        <w:lastRenderedPageBreak/>
        <w:t xml:space="preserve">most clinically appropriate services to provide, and then to ensure that any services billed to Medicare fully meet the eligibility requirements outlined in the legislation. </w:t>
      </w:r>
    </w:p>
    <w:p w14:paraId="02120D6B" w14:textId="77777777" w:rsidR="003B745F" w:rsidRPr="00A977F6" w:rsidRDefault="003B745F" w:rsidP="00A977F6">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A977F6">
        <w:rPr>
          <w:b/>
          <w:i w:val="0"/>
        </w:rPr>
        <w:t>This factsheet is current as of the Last updated date shown above and does not account for MBS changes since that date.</w:t>
      </w:r>
    </w:p>
    <w:sectPr w:rsidR="003B745F" w:rsidRPr="00A977F6" w:rsidSect="00B53987">
      <w:headerReference w:type="even"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219A" w14:textId="77777777" w:rsidR="006976B8" w:rsidRDefault="006976B8" w:rsidP="006B56BB">
      <w:r>
        <w:separator/>
      </w:r>
    </w:p>
    <w:p w14:paraId="01E1E3F8" w14:textId="77777777" w:rsidR="006976B8" w:rsidRDefault="006976B8"/>
  </w:endnote>
  <w:endnote w:type="continuationSeparator" w:id="0">
    <w:p w14:paraId="007BA5A5" w14:textId="77777777" w:rsidR="006976B8" w:rsidRDefault="006976B8" w:rsidP="006B56BB">
      <w:r>
        <w:continuationSeparator/>
      </w:r>
    </w:p>
    <w:p w14:paraId="228E6E14" w14:textId="77777777" w:rsidR="006976B8" w:rsidRDefault="006976B8"/>
  </w:endnote>
  <w:endnote w:type="continuationNotice" w:id="1">
    <w:p w14:paraId="23A32C8A" w14:textId="77777777" w:rsidR="006976B8" w:rsidRDefault="00697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139" w14:textId="49ACC6A9" w:rsidR="0052679F" w:rsidRDefault="00A26261">
    <w:pPr>
      <w:pStyle w:val="Footer"/>
    </w:pPr>
    <w:r>
      <w:rPr>
        <w:noProof/>
      </w:rPr>
      <mc:AlternateContent>
        <mc:Choice Requires="wps">
          <w:drawing>
            <wp:anchor distT="0" distB="0" distL="0" distR="0" simplePos="0" relativeHeight="251668480" behindDoc="0" locked="0" layoutInCell="1" allowOverlap="1" wp14:anchorId="044E1252" wp14:editId="71D53465">
              <wp:simplePos x="635" y="635"/>
              <wp:positionH relativeFrom="page">
                <wp:align>center</wp:align>
              </wp:positionH>
              <wp:positionV relativeFrom="page">
                <wp:align>bottom</wp:align>
              </wp:positionV>
              <wp:extent cx="551815" cy="368300"/>
              <wp:effectExtent l="0" t="0" r="635" b="0"/>
              <wp:wrapNone/>
              <wp:docPr id="50778652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1C4C01FF" w14:textId="2AF55BA5" w:rsidR="00A26261" w:rsidRPr="00A26261" w:rsidRDefault="00A26261" w:rsidP="00A26261">
                          <w:pPr>
                            <w:spacing w:after="0"/>
                            <w:rPr>
                              <w:rFonts w:ascii="Calibri" w:eastAsia="Calibri" w:hAnsi="Calibri" w:cs="Calibri"/>
                              <w:noProof/>
                              <w:color w:val="FF0000"/>
                              <w:sz w:val="24"/>
                              <w:szCs w:val="24"/>
                            </w:rPr>
                          </w:pPr>
                          <w:r w:rsidRPr="00A262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E1252"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" filled="f" stroked="f">
              <v:fill o:detectmouseclick="t"/>
              <v:textbox style="mso-fit-shape-to-text:t" inset="0,0,0,15pt">
                <w:txbxContent>
                  <w:p w14:paraId="1C4C01FF" w14:textId="2AF55BA5" w:rsidR="00A26261" w:rsidRPr="00A26261" w:rsidRDefault="00A26261" w:rsidP="00A26261">
                    <w:pPr>
                      <w:spacing w:after="0"/>
                      <w:rPr>
                        <w:rFonts w:ascii="Calibri" w:eastAsia="Calibri" w:hAnsi="Calibri" w:cs="Calibri"/>
                        <w:noProof/>
                        <w:color w:val="FF0000"/>
                        <w:sz w:val="24"/>
                        <w:szCs w:val="24"/>
                      </w:rPr>
                    </w:pPr>
                    <w:r w:rsidRPr="00A262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7A4C" w14:textId="50065F57" w:rsidR="00965336" w:rsidRDefault="006966F4" w:rsidP="00965336">
    <w:pPr>
      <w:pStyle w:val="Footer"/>
      <w:jc w:val="left"/>
    </w:pPr>
    <w:r>
      <w:rPr>
        <w:rStyle w:val="BookTitle"/>
        <w:noProof/>
      </w:rPr>
      <w:pict w14:anchorId="657665E2">
        <v:rect id="_x0000_i1025" style="width:523.3pt;height:1.9pt" o:hralign="center" o:hrstd="t" o:hr="t" fillcolor="#a0a0a0" stroked="f"/>
      </w:pict>
    </w:r>
    <w:r w:rsidR="00965336">
      <w:t>Medicare Benefits Schedule</w:t>
    </w:r>
  </w:p>
  <w:p w14:paraId="2B0BC710" w14:textId="0EE19353" w:rsidR="006C6F20" w:rsidRDefault="009C4A2D" w:rsidP="006C6F20">
    <w:pPr>
      <w:pStyle w:val="Footer"/>
      <w:tabs>
        <w:tab w:val="clear" w:pos="9026"/>
        <w:tab w:val="right" w:pos="10466"/>
      </w:tabs>
      <w:jc w:val="left"/>
    </w:pPr>
    <w:r w:rsidRPr="009C4A2D">
      <w:rPr>
        <w:rFonts w:cs="Arial"/>
        <w:b/>
      </w:rPr>
      <w:t xml:space="preserve">Change to the Australian fertility sector’s definition of infertility </w:t>
    </w:r>
    <w:sdt>
      <w:sdtPr>
        <w:id w:val="341750964"/>
        <w:docPartObj>
          <w:docPartGallery w:val="Page Numbers (Bottom of Page)"/>
          <w:docPartUnique/>
        </w:docPartObj>
      </w:sdtPr>
      <w:sdtEndPr>
        <w:rPr>
          <w:noProof/>
        </w:rPr>
      </w:sdtEndPr>
      <w:sdtContent>
        <w:r w:rsidR="00965336">
          <w:tab/>
        </w:r>
        <w:sdt>
          <w:sdtPr>
            <w:id w:val="-883328410"/>
            <w:docPartObj>
              <w:docPartGallery w:val="Page Numbers (Bottom of Page)"/>
              <w:docPartUnique/>
            </w:docPartObj>
          </w:sdtPr>
          <w:sdtEndPr/>
          <w:sdtContent>
            <w:sdt>
              <w:sdtPr>
                <w:id w:val="-235248538"/>
                <w:docPartObj>
                  <w:docPartGallery w:val="Page Numbers (Top of Page)"/>
                  <w:docPartUnique/>
                </w:docPartObj>
              </w:sdtPr>
              <w:sdtEndPr/>
              <w:sdtContent>
                <w:r w:rsidR="00965336" w:rsidRPr="00F546CA">
                  <w:t>Page</w:t>
                </w:r>
                <w:r w:rsidR="00795706">
                  <w:t xml:space="preserve"> </w:t>
                </w:r>
                <w:r w:rsidR="00965336" w:rsidRPr="00F546CA">
                  <w:rPr>
                    <w:bCs/>
                    <w:sz w:val="24"/>
                  </w:rPr>
                  <w:fldChar w:fldCharType="begin"/>
                </w:r>
                <w:r w:rsidR="00965336" w:rsidRPr="00F546CA">
                  <w:rPr>
                    <w:bCs/>
                  </w:rPr>
                  <w:instrText xml:space="preserve"> PAGE </w:instrText>
                </w:r>
                <w:r w:rsidR="00965336" w:rsidRPr="00F546CA">
                  <w:rPr>
                    <w:bCs/>
                    <w:sz w:val="24"/>
                  </w:rPr>
                  <w:fldChar w:fldCharType="separate"/>
                </w:r>
                <w:r w:rsidR="00965336">
                  <w:rPr>
                    <w:bCs/>
                    <w:sz w:val="24"/>
                  </w:rPr>
                  <w:t>1</w:t>
                </w:r>
                <w:r w:rsidR="00965336" w:rsidRPr="00F546CA">
                  <w:rPr>
                    <w:bCs/>
                    <w:sz w:val="24"/>
                  </w:rPr>
                  <w:fldChar w:fldCharType="end"/>
                </w:r>
                <w:r w:rsidR="00965336" w:rsidRPr="00F546CA">
                  <w:t xml:space="preserve"> of </w:t>
                </w:r>
                <w:r w:rsidR="00965336" w:rsidRPr="00F546CA">
                  <w:rPr>
                    <w:bCs/>
                    <w:sz w:val="24"/>
                  </w:rPr>
                  <w:fldChar w:fldCharType="begin"/>
                </w:r>
                <w:r w:rsidR="00965336" w:rsidRPr="00F546CA">
                  <w:rPr>
                    <w:bCs/>
                  </w:rPr>
                  <w:instrText xml:space="preserve"> NUMPAGES  </w:instrText>
                </w:r>
                <w:r w:rsidR="00965336" w:rsidRPr="00F546CA">
                  <w:rPr>
                    <w:bCs/>
                    <w:sz w:val="24"/>
                  </w:rPr>
                  <w:fldChar w:fldCharType="separate"/>
                </w:r>
                <w:r w:rsidR="00965336">
                  <w:rPr>
                    <w:bCs/>
                    <w:sz w:val="24"/>
                  </w:rPr>
                  <w:t>6</w:t>
                </w:r>
                <w:r w:rsidR="00965336" w:rsidRPr="00F546CA">
                  <w:rPr>
                    <w:bCs/>
                    <w:sz w:val="24"/>
                  </w:rPr>
                  <w:fldChar w:fldCharType="end"/>
                </w:r>
              </w:sdtContent>
            </w:sdt>
          </w:sdtContent>
        </w:sdt>
        <w:r w:rsidR="00965336">
          <w:t xml:space="preserve"> </w:t>
        </w:r>
      </w:sdtContent>
    </w:sdt>
  </w:p>
  <w:p w14:paraId="2862B2CD" w14:textId="5A69E1E4" w:rsidR="00965336" w:rsidRPr="006C6F20" w:rsidRDefault="00965336" w:rsidP="006C6F20">
    <w:pPr>
      <w:pStyle w:val="Footer"/>
      <w:tabs>
        <w:tab w:val="clear" w:pos="9026"/>
        <w:tab w:val="right" w:pos="10466"/>
      </w:tabs>
      <w:jc w:val="left"/>
      <w:rPr>
        <w:rStyle w:val="Hyperlink"/>
        <w:color w:val="auto"/>
        <w:u w:val="none"/>
      </w:rPr>
    </w:pPr>
    <w:hyperlink r:id="rId1" w:history="1">
      <w:r w:rsidRPr="00E863C4">
        <w:rPr>
          <w:rStyle w:val="Hyperlink"/>
          <w:szCs w:val="18"/>
        </w:rPr>
        <w:t>MBS Online</w:t>
      </w:r>
    </w:hyperlink>
  </w:p>
  <w:p w14:paraId="6D721892" w14:textId="228EAA64" w:rsidR="00965336" w:rsidRPr="00A1379C" w:rsidRDefault="00965336" w:rsidP="00965336">
    <w:pPr>
      <w:pStyle w:val="Footer"/>
      <w:jc w:val="left"/>
      <w:rPr>
        <w:szCs w:val="18"/>
      </w:rPr>
    </w:pPr>
    <w:r w:rsidRPr="00870B05">
      <w:t>Last updated</w:t>
    </w:r>
    <w:r>
      <w:t xml:space="preserve"> – </w:t>
    </w:r>
    <w:r w:rsidR="007B0A0B">
      <w:t>20</w:t>
    </w:r>
    <w:r w:rsidR="00A1379C" w:rsidRPr="00A1379C">
      <w:t xml:space="preserve"> August 2025</w:t>
    </w:r>
  </w:p>
  <w:p w14:paraId="28E124A8" w14:textId="77777777" w:rsidR="00BA6073" w:rsidRPr="00965336" w:rsidRDefault="00BA6073" w:rsidP="009653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0E78" w14:textId="03FB5356" w:rsidR="00FB79EF" w:rsidRDefault="00FB79EF" w:rsidP="00FB79EF">
    <w:pPr>
      <w:pStyle w:val="Footer"/>
      <w:jc w:val="left"/>
    </w:pPr>
    <w:r>
      <w:t>Medicare Benefits Schedule</w:t>
    </w:r>
  </w:p>
  <w:p w14:paraId="7C520295" w14:textId="123EE9A2" w:rsidR="00FB79EF" w:rsidRDefault="009C4A2D" w:rsidP="00FB79EF">
    <w:pPr>
      <w:pStyle w:val="Footer"/>
      <w:tabs>
        <w:tab w:val="clear" w:pos="9026"/>
        <w:tab w:val="right" w:pos="10466"/>
      </w:tabs>
      <w:jc w:val="left"/>
    </w:pPr>
    <w:r w:rsidRPr="009C4A2D">
      <w:rPr>
        <w:rFonts w:cs="Arial"/>
        <w:b/>
      </w:rPr>
      <w:t>Change to the Australian fertility sector’s definition of infertility</w:t>
    </w:r>
    <w:sdt>
      <w:sdtPr>
        <w:id w:val="1621803009"/>
        <w:docPartObj>
          <w:docPartGallery w:val="Page Numbers (Bottom of Page)"/>
          <w:docPartUnique/>
        </w:docPartObj>
      </w:sdtPr>
      <w:sdtEndPr>
        <w:rPr>
          <w:noProof/>
        </w:rPr>
      </w:sdtEndPr>
      <w:sdtContent>
        <w:r w:rsidR="00FB79EF">
          <w:tab/>
        </w:r>
        <w:sdt>
          <w:sdtPr>
            <w:id w:val="1079186702"/>
            <w:docPartObj>
              <w:docPartGallery w:val="Page Numbers (Bottom of Page)"/>
              <w:docPartUnique/>
            </w:docPartObj>
          </w:sdtPr>
          <w:sdtEndPr/>
          <w:sdtContent>
            <w:sdt>
              <w:sdtPr>
                <w:id w:val="-115296532"/>
                <w:docPartObj>
                  <w:docPartGallery w:val="Page Numbers (Top of Page)"/>
                  <w:docPartUnique/>
                </w:docPartObj>
              </w:sdtPr>
              <w:sdtEndPr/>
              <w:sdtContent>
                <w:r w:rsidR="00FB79EF" w:rsidRPr="00F546CA">
                  <w:t>Page</w:t>
                </w:r>
                <w:r w:rsidR="00795706">
                  <w:t xml:space="preserve"> </w:t>
                </w:r>
                <w:r w:rsidR="00FB79EF" w:rsidRPr="00F546CA">
                  <w:rPr>
                    <w:bCs/>
                    <w:sz w:val="24"/>
                  </w:rPr>
                  <w:fldChar w:fldCharType="begin"/>
                </w:r>
                <w:r w:rsidR="00FB79EF" w:rsidRPr="00F546CA">
                  <w:rPr>
                    <w:bCs/>
                  </w:rPr>
                  <w:instrText xml:space="preserve"> PAGE </w:instrText>
                </w:r>
                <w:r w:rsidR="00FB79EF" w:rsidRPr="00F546CA">
                  <w:rPr>
                    <w:bCs/>
                    <w:sz w:val="24"/>
                  </w:rPr>
                  <w:fldChar w:fldCharType="separate"/>
                </w:r>
                <w:r w:rsidR="00FB79EF">
                  <w:rPr>
                    <w:bCs/>
                    <w:sz w:val="24"/>
                  </w:rPr>
                  <w:t>2</w:t>
                </w:r>
                <w:r w:rsidR="00FB79EF" w:rsidRPr="00F546CA">
                  <w:rPr>
                    <w:bCs/>
                    <w:sz w:val="24"/>
                  </w:rPr>
                  <w:fldChar w:fldCharType="end"/>
                </w:r>
                <w:r w:rsidR="00FB79EF" w:rsidRPr="00F546CA">
                  <w:t xml:space="preserve"> of </w:t>
                </w:r>
                <w:r w:rsidR="00FB79EF" w:rsidRPr="00F546CA">
                  <w:rPr>
                    <w:bCs/>
                    <w:sz w:val="24"/>
                  </w:rPr>
                  <w:fldChar w:fldCharType="begin"/>
                </w:r>
                <w:r w:rsidR="00FB79EF" w:rsidRPr="00F546CA">
                  <w:rPr>
                    <w:bCs/>
                  </w:rPr>
                  <w:instrText xml:space="preserve"> NUMPAGES  </w:instrText>
                </w:r>
                <w:r w:rsidR="00FB79EF" w:rsidRPr="00F546CA">
                  <w:rPr>
                    <w:bCs/>
                    <w:sz w:val="24"/>
                  </w:rPr>
                  <w:fldChar w:fldCharType="separate"/>
                </w:r>
                <w:r w:rsidR="00FB79EF">
                  <w:rPr>
                    <w:bCs/>
                    <w:sz w:val="24"/>
                  </w:rPr>
                  <w:t>4</w:t>
                </w:r>
                <w:r w:rsidR="00FB79EF" w:rsidRPr="00F546CA">
                  <w:rPr>
                    <w:bCs/>
                    <w:sz w:val="24"/>
                  </w:rPr>
                  <w:fldChar w:fldCharType="end"/>
                </w:r>
              </w:sdtContent>
            </w:sdt>
          </w:sdtContent>
        </w:sdt>
        <w:r w:rsidR="00FB79EF">
          <w:t xml:space="preserve"> </w:t>
        </w:r>
      </w:sdtContent>
    </w:sdt>
  </w:p>
  <w:p w14:paraId="713A0B08" w14:textId="77777777" w:rsidR="00FB79EF" w:rsidRPr="006C6F20" w:rsidRDefault="00FB79EF" w:rsidP="00FB79EF">
    <w:pPr>
      <w:pStyle w:val="Footer"/>
      <w:tabs>
        <w:tab w:val="clear" w:pos="9026"/>
        <w:tab w:val="right" w:pos="10466"/>
      </w:tabs>
      <w:jc w:val="left"/>
      <w:rPr>
        <w:rStyle w:val="Hyperlink"/>
        <w:color w:val="auto"/>
        <w:u w:val="none"/>
      </w:rPr>
    </w:pPr>
    <w:hyperlink r:id="rId1" w:history="1">
      <w:r w:rsidRPr="00E863C4">
        <w:rPr>
          <w:rStyle w:val="Hyperlink"/>
          <w:szCs w:val="18"/>
        </w:rPr>
        <w:t>MBS Online</w:t>
      </w:r>
    </w:hyperlink>
  </w:p>
  <w:p w14:paraId="7693B254" w14:textId="599B4F6B" w:rsidR="00BA6073" w:rsidRPr="00D22414" w:rsidRDefault="00FB79EF" w:rsidP="00D22414">
    <w:pPr>
      <w:pStyle w:val="Footer"/>
      <w:jc w:val="left"/>
      <w:rPr>
        <w:szCs w:val="18"/>
      </w:rPr>
    </w:pPr>
    <w:r w:rsidRPr="00870B05">
      <w:t>Last updated</w:t>
    </w:r>
    <w:r>
      <w:t xml:space="preserve"> – </w:t>
    </w:r>
    <w:r w:rsidR="007B0A0B">
      <w:t>20</w:t>
    </w:r>
    <w:r w:rsidR="00A1379C" w:rsidRPr="00A1379C">
      <w:t xml:space="preserve"> August 2025</w:t>
    </w:r>
  </w:p>
  <w:p w14:paraId="65954428" w14:textId="77777777" w:rsidR="00BA6073" w:rsidRDefault="00BA6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BC85" w14:textId="77777777" w:rsidR="006976B8" w:rsidRDefault="006976B8" w:rsidP="006B56BB">
      <w:r>
        <w:separator/>
      </w:r>
    </w:p>
    <w:p w14:paraId="4F832623" w14:textId="77777777" w:rsidR="006976B8" w:rsidRDefault="006976B8"/>
  </w:footnote>
  <w:footnote w:type="continuationSeparator" w:id="0">
    <w:p w14:paraId="3D7C2E0A" w14:textId="77777777" w:rsidR="006976B8" w:rsidRDefault="006976B8" w:rsidP="006B56BB">
      <w:r>
        <w:continuationSeparator/>
      </w:r>
    </w:p>
    <w:p w14:paraId="5FFF111E" w14:textId="77777777" w:rsidR="006976B8" w:rsidRDefault="006976B8"/>
  </w:footnote>
  <w:footnote w:type="continuationNotice" w:id="1">
    <w:p w14:paraId="65D82178" w14:textId="77777777" w:rsidR="006976B8" w:rsidRDefault="006976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FAB0" w14:textId="6BBD9BE9" w:rsidR="0052679F" w:rsidRDefault="00A26261">
    <w:pPr>
      <w:pStyle w:val="Header"/>
    </w:pPr>
    <w:r>
      <w:rPr>
        <w:noProof/>
      </w:rPr>
      <mc:AlternateContent>
        <mc:Choice Requires="wps">
          <w:drawing>
            <wp:anchor distT="0" distB="0" distL="0" distR="0" simplePos="0" relativeHeight="251665408" behindDoc="0" locked="0" layoutInCell="1" allowOverlap="1" wp14:anchorId="64133427" wp14:editId="19099D4D">
              <wp:simplePos x="635" y="635"/>
              <wp:positionH relativeFrom="page">
                <wp:align>center</wp:align>
              </wp:positionH>
              <wp:positionV relativeFrom="page">
                <wp:align>top</wp:align>
              </wp:positionV>
              <wp:extent cx="551815" cy="368300"/>
              <wp:effectExtent l="0" t="0" r="635" b="12700"/>
              <wp:wrapNone/>
              <wp:docPr id="7820927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68300"/>
                      </a:xfrm>
                      <a:prstGeom prst="rect">
                        <a:avLst/>
                      </a:prstGeom>
                      <a:noFill/>
                      <a:ln>
                        <a:noFill/>
                      </a:ln>
                    </wps:spPr>
                    <wps:txbx>
                      <w:txbxContent>
                        <w:p w14:paraId="43A49D6F" w14:textId="1D387F52" w:rsidR="00A26261" w:rsidRPr="00A26261" w:rsidRDefault="00A26261" w:rsidP="00A26261">
                          <w:pPr>
                            <w:spacing w:after="0"/>
                            <w:rPr>
                              <w:rFonts w:ascii="Calibri" w:eastAsia="Calibri" w:hAnsi="Calibri" w:cs="Calibri"/>
                              <w:noProof/>
                              <w:color w:val="FF0000"/>
                              <w:sz w:val="24"/>
                              <w:szCs w:val="24"/>
                            </w:rPr>
                          </w:pPr>
                          <w:r w:rsidRPr="00A262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33427" id="_x0000_t202" coordsize="21600,21600" o:spt="202" path="m,l,21600r21600,l21600,xe">
              <v:stroke joinstyle="miter"/>
              <v:path gradientshapeok="t" o:connecttype="rect"/>
            </v:shapetype>
            <v:shape id="Text Box 8" o:spid="_x0000_s1026" type="#_x0000_t202" alt="OFFICIAL" style="position:absolute;margin-left:0;margin-top:0;width:43.45pt;height:29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" filled="f" stroked="f">
              <v:fill o:detectmouseclick="t"/>
              <v:textbox style="mso-fit-shape-to-text:t" inset="0,15pt,0,0">
                <w:txbxContent>
                  <w:p w14:paraId="43A49D6F" w14:textId="1D387F52" w:rsidR="00A26261" w:rsidRPr="00A26261" w:rsidRDefault="00A26261" w:rsidP="00A26261">
                    <w:pPr>
                      <w:spacing w:after="0"/>
                      <w:rPr>
                        <w:rFonts w:ascii="Calibri" w:eastAsia="Calibri" w:hAnsi="Calibri" w:cs="Calibri"/>
                        <w:noProof/>
                        <w:color w:val="FF0000"/>
                        <w:sz w:val="24"/>
                        <w:szCs w:val="24"/>
                      </w:rPr>
                    </w:pPr>
                    <w:r w:rsidRPr="00A262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01BEBCD2" w:rsidR="00B53987" w:rsidRDefault="006A4AA2">
    <w:pPr>
      <w:pStyle w:val="Header"/>
    </w:pPr>
    <w:r>
      <w:rPr>
        <w:noProof/>
        <w:lang w:eastAsia="en-AU"/>
      </w:rPr>
      <w:drawing>
        <wp:inline distT="0" distB="0" distL="0" distR="0" wp14:anchorId="7FB9258A" wp14:editId="0D5E85EE">
          <wp:extent cx="3343663" cy="530353"/>
          <wp:effectExtent l="0" t="0" r="0" b="3175"/>
          <wp:docPr id="2" name="Picture 2" descr="Image of the Department of Halth Disability and Agein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the Department of Halth Disability and Ageing's logo"/>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r w:rsidR="00B53987">
      <w:rPr>
        <w:noProof/>
        <w:lang w:eastAsia="en-AU"/>
      </w:rPr>
      <w:drawing>
        <wp:inline distT="0" distB="0" distL="0" distR="0" wp14:anchorId="6F2A983F" wp14:editId="22DFA24E">
          <wp:extent cx="5759450" cy="122555"/>
          <wp:effectExtent l="0" t="0" r="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2">
                    <a:extLst>
                      <a:ext uri="{28A0092B-C50C-407E-A947-70E740481C1C}">
                        <a14:useLocalDpi xmlns:a14="http://schemas.microsoft.com/office/drawing/2010/main" val="0"/>
                      </a:ext>
                    </a:extLst>
                  </a:blip>
                  <a:srcRect t="85762"/>
                  <a:stretch/>
                </pic:blipFill>
                <pic:spPr bwMode="auto">
                  <a:xfrm>
                    <a:off x="0" y="0"/>
                    <a:ext cx="5759450" cy="122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3148F1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71465516">
    <w:abstractNumId w:val="7"/>
  </w:num>
  <w:num w:numId="2" w16cid:durableId="1841700145">
    <w:abstractNumId w:val="16"/>
  </w:num>
  <w:num w:numId="3" w16cid:durableId="534663545">
    <w:abstractNumId w:val="19"/>
  </w:num>
  <w:num w:numId="4" w16cid:durableId="263651727">
    <w:abstractNumId w:val="8"/>
  </w:num>
  <w:num w:numId="5" w16cid:durableId="1136878555">
    <w:abstractNumId w:val="8"/>
    <w:lvlOverride w:ilvl="0">
      <w:startOverride w:val="1"/>
    </w:lvlOverride>
  </w:num>
  <w:num w:numId="6" w16cid:durableId="963733589">
    <w:abstractNumId w:val="9"/>
  </w:num>
  <w:num w:numId="7" w16cid:durableId="945384642">
    <w:abstractNumId w:val="14"/>
  </w:num>
  <w:num w:numId="8" w16cid:durableId="632099342">
    <w:abstractNumId w:val="18"/>
  </w:num>
  <w:num w:numId="9" w16cid:durableId="1424450622">
    <w:abstractNumId w:val="5"/>
  </w:num>
  <w:num w:numId="10" w16cid:durableId="1847162933">
    <w:abstractNumId w:val="4"/>
  </w:num>
  <w:num w:numId="11" w16cid:durableId="812021645">
    <w:abstractNumId w:val="3"/>
  </w:num>
  <w:num w:numId="12" w16cid:durableId="1092360728">
    <w:abstractNumId w:val="2"/>
  </w:num>
  <w:num w:numId="13" w16cid:durableId="977221576">
    <w:abstractNumId w:val="6"/>
  </w:num>
  <w:num w:numId="14" w16cid:durableId="866721266">
    <w:abstractNumId w:val="1"/>
  </w:num>
  <w:num w:numId="15" w16cid:durableId="934481788">
    <w:abstractNumId w:val="0"/>
  </w:num>
  <w:num w:numId="16" w16cid:durableId="1263025303">
    <w:abstractNumId w:val="20"/>
  </w:num>
  <w:num w:numId="17" w16cid:durableId="1109854644">
    <w:abstractNumId w:val="10"/>
  </w:num>
  <w:num w:numId="18" w16cid:durableId="1093664921">
    <w:abstractNumId w:val="12"/>
  </w:num>
  <w:num w:numId="19" w16cid:durableId="2068989592">
    <w:abstractNumId w:val="13"/>
  </w:num>
  <w:num w:numId="20" w16cid:durableId="904027750">
    <w:abstractNumId w:val="10"/>
  </w:num>
  <w:num w:numId="21" w16cid:durableId="1318072530">
    <w:abstractNumId w:val="13"/>
  </w:num>
  <w:num w:numId="22" w16cid:durableId="490756112">
    <w:abstractNumId w:val="20"/>
  </w:num>
  <w:num w:numId="23" w16cid:durableId="440564062">
    <w:abstractNumId w:val="16"/>
  </w:num>
  <w:num w:numId="24" w16cid:durableId="1022048194">
    <w:abstractNumId w:val="19"/>
  </w:num>
  <w:num w:numId="25" w16cid:durableId="764768098">
    <w:abstractNumId w:val="8"/>
  </w:num>
  <w:num w:numId="26" w16cid:durableId="2044014894">
    <w:abstractNumId w:val="15"/>
  </w:num>
  <w:num w:numId="27" w16cid:durableId="936837235">
    <w:abstractNumId w:val="11"/>
  </w:num>
  <w:num w:numId="28" w16cid:durableId="1568106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03F"/>
    <w:rsid w:val="00003743"/>
    <w:rsid w:val="000047B4"/>
    <w:rsid w:val="00005712"/>
    <w:rsid w:val="00007FD8"/>
    <w:rsid w:val="000117F8"/>
    <w:rsid w:val="000133DA"/>
    <w:rsid w:val="0001460F"/>
    <w:rsid w:val="00017DDB"/>
    <w:rsid w:val="000204AE"/>
    <w:rsid w:val="00021D54"/>
    <w:rsid w:val="00022392"/>
    <w:rsid w:val="00022629"/>
    <w:rsid w:val="00026139"/>
    <w:rsid w:val="00027601"/>
    <w:rsid w:val="00031171"/>
    <w:rsid w:val="00033321"/>
    <w:rsid w:val="000338E5"/>
    <w:rsid w:val="00033ECC"/>
    <w:rsid w:val="0003422F"/>
    <w:rsid w:val="00034383"/>
    <w:rsid w:val="00034D3A"/>
    <w:rsid w:val="00046FF0"/>
    <w:rsid w:val="00050176"/>
    <w:rsid w:val="00050342"/>
    <w:rsid w:val="00052324"/>
    <w:rsid w:val="0005334B"/>
    <w:rsid w:val="000570C5"/>
    <w:rsid w:val="00061C2E"/>
    <w:rsid w:val="00067456"/>
    <w:rsid w:val="00071506"/>
    <w:rsid w:val="0007154F"/>
    <w:rsid w:val="000762F3"/>
    <w:rsid w:val="00081AB1"/>
    <w:rsid w:val="00084B12"/>
    <w:rsid w:val="00090316"/>
    <w:rsid w:val="00090F70"/>
    <w:rsid w:val="00093981"/>
    <w:rsid w:val="00096AA2"/>
    <w:rsid w:val="000A0319"/>
    <w:rsid w:val="000A1DA1"/>
    <w:rsid w:val="000A1FC6"/>
    <w:rsid w:val="000B067A"/>
    <w:rsid w:val="000B1540"/>
    <w:rsid w:val="000B1E53"/>
    <w:rsid w:val="000B2BF3"/>
    <w:rsid w:val="000B33FD"/>
    <w:rsid w:val="000B4ABA"/>
    <w:rsid w:val="000B5203"/>
    <w:rsid w:val="000C4B16"/>
    <w:rsid w:val="000C50C3"/>
    <w:rsid w:val="000C5E14"/>
    <w:rsid w:val="000C6B42"/>
    <w:rsid w:val="000D21F6"/>
    <w:rsid w:val="000D4500"/>
    <w:rsid w:val="000D7AEA"/>
    <w:rsid w:val="000E0C72"/>
    <w:rsid w:val="000E2816"/>
    <w:rsid w:val="000E2C66"/>
    <w:rsid w:val="000E4D2C"/>
    <w:rsid w:val="000E52F0"/>
    <w:rsid w:val="000F123C"/>
    <w:rsid w:val="000F2FED"/>
    <w:rsid w:val="0010616D"/>
    <w:rsid w:val="00110478"/>
    <w:rsid w:val="0011711B"/>
    <w:rsid w:val="00117F8A"/>
    <w:rsid w:val="00121B9B"/>
    <w:rsid w:val="00122ADC"/>
    <w:rsid w:val="00130F59"/>
    <w:rsid w:val="00133EC0"/>
    <w:rsid w:val="0014099D"/>
    <w:rsid w:val="00141CE5"/>
    <w:rsid w:val="001436C5"/>
    <w:rsid w:val="00144908"/>
    <w:rsid w:val="0014594B"/>
    <w:rsid w:val="00154281"/>
    <w:rsid w:val="00155718"/>
    <w:rsid w:val="00156D96"/>
    <w:rsid w:val="001571C7"/>
    <w:rsid w:val="00160095"/>
    <w:rsid w:val="00161094"/>
    <w:rsid w:val="001637A5"/>
    <w:rsid w:val="001647E0"/>
    <w:rsid w:val="00165004"/>
    <w:rsid w:val="0017194A"/>
    <w:rsid w:val="00174990"/>
    <w:rsid w:val="00175EFF"/>
    <w:rsid w:val="0017665C"/>
    <w:rsid w:val="00177AD2"/>
    <w:rsid w:val="00177C68"/>
    <w:rsid w:val="001815A8"/>
    <w:rsid w:val="00182380"/>
    <w:rsid w:val="001840FA"/>
    <w:rsid w:val="00190079"/>
    <w:rsid w:val="00191576"/>
    <w:rsid w:val="0019429A"/>
    <w:rsid w:val="0019622E"/>
    <w:rsid w:val="001966A7"/>
    <w:rsid w:val="001A18DF"/>
    <w:rsid w:val="001A4627"/>
    <w:rsid w:val="001A4979"/>
    <w:rsid w:val="001A6573"/>
    <w:rsid w:val="001B15D3"/>
    <w:rsid w:val="001B3443"/>
    <w:rsid w:val="001B626C"/>
    <w:rsid w:val="001C0326"/>
    <w:rsid w:val="001C192F"/>
    <w:rsid w:val="001C3C42"/>
    <w:rsid w:val="001C494E"/>
    <w:rsid w:val="001D178E"/>
    <w:rsid w:val="001D3007"/>
    <w:rsid w:val="001D400A"/>
    <w:rsid w:val="001D7869"/>
    <w:rsid w:val="001E2294"/>
    <w:rsid w:val="001E3DBD"/>
    <w:rsid w:val="001F1424"/>
    <w:rsid w:val="001F1635"/>
    <w:rsid w:val="001F51B9"/>
    <w:rsid w:val="002026CD"/>
    <w:rsid w:val="002033FC"/>
    <w:rsid w:val="002044BB"/>
    <w:rsid w:val="0021027A"/>
    <w:rsid w:val="00210B09"/>
    <w:rsid w:val="00210C9E"/>
    <w:rsid w:val="00211180"/>
    <w:rsid w:val="00211840"/>
    <w:rsid w:val="002139DE"/>
    <w:rsid w:val="00220E5F"/>
    <w:rsid w:val="002212B5"/>
    <w:rsid w:val="002215BA"/>
    <w:rsid w:val="0022164E"/>
    <w:rsid w:val="00226668"/>
    <w:rsid w:val="00230C96"/>
    <w:rsid w:val="00233809"/>
    <w:rsid w:val="00240046"/>
    <w:rsid w:val="00241994"/>
    <w:rsid w:val="00242465"/>
    <w:rsid w:val="00243072"/>
    <w:rsid w:val="002457FB"/>
    <w:rsid w:val="002471DF"/>
    <w:rsid w:val="0024797F"/>
    <w:rsid w:val="0025119E"/>
    <w:rsid w:val="00251269"/>
    <w:rsid w:val="00252350"/>
    <w:rsid w:val="002535C0"/>
    <w:rsid w:val="00253AF1"/>
    <w:rsid w:val="0025527B"/>
    <w:rsid w:val="0025550B"/>
    <w:rsid w:val="002579FE"/>
    <w:rsid w:val="00260552"/>
    <w:rsid w:val="0026311C"/>
    <w:rsid w:val="0026668C"/>
    <w:rsid w:val="00266AC1"/>
    <w:rsid w:val="00266DD3"/>
    <w:rsid w:val="0027178C"/>
    <w:rsid w:val="002719B1"/>
    <w:rsid w:val="002719FA"/>
    <w:rsid w:val="00272668"/>
    <w:rsid w:val="0027330B"/>
    <w:rsid w:val="00273A2A"/>
    <w:rsid w:val="002775E7"/>
    <w:rsid w:val="002803AD"/>
    <w:rsid w:val="00281070"/>
    <w:rsid w:val="002812C3"/>
    <w:rsid w:val="00282052"/>
    <w:rsid w:val="002831A3"/>
    <w:rsid w:val="00284214"/>
    <w:rsid w:val="0028519E"/>
    <w:rsid w:val="002856A5"/>
    <w:rsid w:val="002872ED"/>
    <w:rsid w:val="00290044"/>
    <w:rsid w:val="002905C2"/>
    <w:rsid w:val="00295AF2"/>
    <w:rsid w:val="00295C91"/>
    <w:rsid w:val="00295CE5"/>
    <w:rsid w:val="002960D5"/>
    <w:rsid w:val="00297151"/>
    <w:rsid w:val="00297654"/>
    <w:rsid w:val="002A7CC7"/>
    <w:rsid w:val="002B20E6"/>
    <w:rsid w:val="002B42A3"/>
    <w:rsid w:val="002B48B5"/>
    <w:rsid w:val="002B5745"/>
    <w:rsid w:val="002B62DC"/>
    <w:rsid w:val="002C0CDD"/>
    <w:rsid w:val="002C38C4"/>
    <w:rsid w:val="002C4793"/>
    <w:rsid w:val="002D017C"/>
    <w:rsid w:val="002D5BF5"/>
    <w:rsid w:val="002E1A1D"/>
    <w:rsid w:val="002E4081"/>
    <w:rsid w:val="002E51A8"/>
    <w:rsid w:val="002E5B2B"/>
    <w:rsid w:val="002E5B78"/>
    <w:rsid w:val="002F3AE3"/>
    <w:rsid w:val="00300772"/>
    <w:rsid w:val="0030464B"/>
    <w:rsid w:val="0030693E"/>
    <w:rsid w:val="0030786C"/>
    <w:rsid w:val="00314094"/>
    <w:rsid w:val="00316A6C"/>
    <w:rsid w:val="003233DE"/>
    <w:rsid w:val="0032466B"/>
    <w:rsid w:val="00332129"/>
    <w:rsid w:val="003330EB"/>
    <w:rsid w:val="00337837"/>
    <w:rsid w:val="0034119C"/>
    <w:rsid w:val="003415FD"/>
    <w:rsid w:val="00341BE5"/>
    <w:rsid w:val="003429F0"/>
    <w:rsid w:val="00345A82"/>
    <w:rsid w:val="0035097A"/>
    <w:rsid w:val="003509E6"/>
    <w:rsid w:val="00351D59"/>
    <w:rsid w:val="0035342D"/>
    <w:rsid w:val="003540A4"/>
    <w:rsid w:val="00357BCC"/>
    <w:rsid w:val="00360E4E"/>
    <w:rsid w:val="00360EA8"/>
    <w:rsid w:val="0036493C"/>
    <w:rsid w:val="00370AAA"/>
    <w:rsid w:val="00374E70"/>
    <w:rsid w:val="00375F77"/>
    <w:rsid w:val="003774F9"/>
    <w:rsid w:val="003804C0"/>
    <w:rsid w:val="00381BBE"/>
    <w:rsid w:val="003824A1"/>
    <w:rsid w:val="00382903"/>
    <w:rsid w:val="00382E29"/>
    <w:rsid w:val="003846FF"/>
    <w:rsid w:val="003857D4"/>
    <w:rsid w:val="00385AD4"/>
    <w:rsid w:val="00386864"/>
    <w:rsid w:val="00387924"/>
    <w:rsid w:val="0039102C"/>
    <w:rsid w:val="0039384D"/>
    <w:rsid w:val="00395C23"/>
    <w:rsid w:val="00396677"/>
    <w:rsid w:val="003A1FDD"/>
    <w:rsid w:val="003A2E4F"/>
    <w:rsid w:val="003A38DD"/>
    <w:rsid w:val="003A3BA1"/>
    <w:rsid w:val="003A4438"/>
    <w:rsid w:val="003A5013"/>
    <w:rsid w:val="003A5078"/>
    <w:rsid w:val="003A62DD"/>
    <w:rsid w:val="003A775A"/>
    <w:rsid w:val="003B1088"/>
    <w:rsid w:val="003B213A"/>
    <w:rsid w:val="003B390F"/>
    <w:rsid w:val="003B43AD"/>
    <w:rsid w:val="003B745F"/>
    <w:rsid w:val="003C0FEC"/>
    <w:rsid w:val="003C2AC8"/>
    <w:rsid w:val="003C7C14"/>
    <w:rsid w:val="003D033A"/>
    <w:rsid w:val="003D17F9"/>
    <w:rsid w:val="003D298E"/>
    <w:rsid w:val="003D2D88"/>
    <w:rsid w:val="003D32F2"/>
    <w:rsid w:val="003D41EA"/>
    <w:rsid w:val="003D4850"/>
    <w:rsid w:val="003D4AE0"/>
    <w:rsid w:val="003D535A"/>
    <w:rsid w:val="003D5B66"/>
    <w:rsid w:val="003D66EE"/>
    <w:rsid w:val="003E5265"/>
    <w:rsid w:val="003E7505"/>
    <w:rsid w:val="003F0955"/>
    <w:rsid w:val="003F16C8"/>
    <w:rsid w:val="003F46E1"/>
    <w:rsid w:val="003F5D73"/>
    <w:rsid w:val="003F5F4D"/>
    <w:rsid w:val="003F646F"/>
    <w:rsid w:val="00400F00"/>
    <w:rsid w:val="00401C57"/>
    <w:rsid w:val="004021EC"/>
    <w:rsid w:val="004039F0"/>
    <w:rsid w:val="00403C21"/>
    <w:rsid w:val="00404F8B"/>
    <w:rsid w:val="00404FA5"/>
    <w:rsid w:val="00405256"/>
    <w:rsid w:val="00406536"/>
    <w:rsid w:val="00406789"/>
    <w:rsid w:val="00410031"/>
    <w:rsid w:val="00411E81"/>
    <w:rsid w:val="00412B96"/>
    <w:rsid w:val="00415C81"/>
    <w:rsid w:val="00417862"/>
    <w:rsid w:val="00420CEF"/>
    <w:rsid w:val="00421536"/>
    <w:rsid w:val="0042322B"/>
    <w:rsid w:val="00425FF9"/>
    <w:rsid w:val="00432378"/>
    <w:rsid w:val="0043449E"/>
    <w:rsid w:val="00440D65"/>
    <w:rsid w:val="00441BBA"/>
    <w:rsid w:val="004435E6"/>
    <w:rsid w:val="00443B6F"/>
    <w:rsid w:val="00447E31"/>
    <w:rsid w:val="00453923"/>
    <w:rsid w:val="00454B9B"/>
    <w:rsid w:val="00455E54"/>
    <w:rsid w:val="00457858"/>
    <w:rsid w:val="00460B0B"/>
    <w:rsid w:val="00461023"/>
    <w:rsid w:val="00462FAC"/>
    <w:rsid w:val="00463881"/>
    <w:rsid w:val="00464631"/>
    <w:rsid w:val="00464B79"/>
    <w:rsid w:val="004664E6"/>
    <w:rsid w:val="00467BBF"/>
    <w:rsid w:val="004713EF"/>
    <w:rsid w:val="004759BB"/>
    <w:rsid w:val="004842C3"/>
    <w:rsid w:val="0048593C"/>
    <w:rsid w:val="004867E2"/>
    <w:rsid w:val="004929A9"/>
    <w:rsid w:val="00494724"/>
    <w:rsid w:val="00494BA1"/>
    <w:rsid w:val="0049757E"/>
    <w:rsid w:val="00497F91"/>
    <w:rsid w:val="004A4AE6"/>
    <w:rsid w:val="004A5E74"/>
    <w:rsid w:val="004A61F8"/>
    <w:rsid w:val="004A78D9"/>
    <w:rsid w:val="004B4173"/>
    <w:rsid w:val="004B7BE5"/>
    <w:rsid w:val="004C0D37"/>
    <w:rsid w:val="004C1BCD"/>
    <w:rsid w:val="004C24F8"/>
    <w:rsid w:val="004C6BCF"/>
    <w:rsid w:val="004D538A"/>
    <w:rsid w:val="004D58BF"/>
    <w:rsid w:val="004E4335"/>
    <w:rsid w:val="004F11A1"/>
    <w:rsid w:val="004F13EE"/>
    <w:rsid w:val="004F2022"/>
    <w:rsid w:val="004F2F5D"/>
    <w:rsid w:val="004F3C87"/>
    <w:rsid w:val="004F4934"/>
    <w:rsid w:val="004F753B"/>
    <w:rsid w:val="004F7C05"/>
    <w:rsid w:val="00501C94"/>
    <w:rsid w:val="005061F0"/>
    <w:rsid w:val="00506432"/>
    <w:rsid w:val="00506D9B"/>
    <w:rsid w:val="00506E82"/>
    <w:rsid w:val="00506F25"/>
    <w:rsid w:val="00507B9E"/>
    <w:rsid w:val="0051012A"/>
    <w:rsid w:val="0051307A"/>
    <w:rsid w:val="0051407D"/>
    <w:rsid w:val="0052051D"/>
    <w:rsid w:val="0052679F"/>
    <w:rsid w:val="005308FA"/>
    <w:rsid w:val="00534252"/>
    <w:rsid w:val="00536C5E"/>
    <w:rsid w:val="00541708"/>
    <w:rsid w:val="00544A34"/>
    <w:rsid w:val="00545EE6"/>
    <w:rsid w:val="005463F8"/>
    <w:rsid w:val="0054658D"/>
    <w:rsid w:val="00546D9B"/>
    <w:rsid w:val="00550A4B"/>
    <w:rsid w:val="0055149B"/>
    <w:rsid w:val="00552045"/>
    <w:rsid w:val="00554B20"/>
    <w:rsid w:val="005550E7"/>
    <w:rsid w:val="005563E8"/>
    <w:rsid w:val="005564FB"/>
    <w:rsid w:val="00557295"/>
    <w:rsid w:val="005572C7"/>
    <w:rsid w:val="00561701"/>
    <w:rsid w:val="0056303C"/>
    <w:rsid w:val="00564C8B"/>
    <w:rsid w:val="00564E80"/>
    <w:rsid w:val="005650ED"/>
    <w:rsid w:val="005669D1"/>
    <w:rsid w:val="00570B68"/>
    <w:rsid w:val="005754C7"/>
    <w:rsid w:val="00575754"/>
    <w:rsid w:val="00576088"/>
    <w:rsid w:val="00577A0C"/>
    <w:rsid w:val="00581FBA"/>
    <w:rsid w:val="00582302"/>
    <w:rsid w:val="00582B0C"/>
    <w:rsid w:val="0058453B"/>
    <w:rsid w:val="00584E2D"/>
    <w:rsid w:val="00587A4B"/>
    <w:rsid w:val="00591E20"/>
    <w:rsid w:val="00595408"/>
    <w:rsid w:val="005957DA"/>
    <w:rsid w:val="00595E84"/>
    <w:rsid w:val="005A0C59"/>
    <w:rsid w:val="005A17E4"/>
    <w:rsid w:val="005A48EB"/>
    <w:rsid w:val="005A6CAD"/>
    <w:rsid w:val="005A6CFB"/>
    <w:rsid w:val="005B47F9"/>
    <w:rsid w:val="005B6996"/>
    <w:rsid w:val="005B75DC"/>
    <w:rsid w:val="005C24C2"/>
    <w:rsid w:val="005C5AEB"/>
    <w:rsid w:val="005D2843"/>
    <w:rsid w:val="005E0A3F"/>
    <w:rsid w:val="005E1475"/>
    <w:rsid w:val="005E2D92"/>
    <w:rsid w:val="005E4017"/>
    <w:rsid w:val="005E4BC7"/>
    <w:rsid w:val="005E6883"/>
    <w:rsid w:val="005E772F"/>
    <w:rsid w:val="005F1B26"/>
    <w:rsid w:val="005F2E29"/>
    <w:rsid w:val="005F3B7B"/>
    <w:rsid w:val="005F4ECA"/>
    <w:rsid w:val="006041BE"/>
    <w:rsid w:val="006043C7"/>
    <w:rsid w:val="0061123A"/>
    <w:rsid w:val="00611AE8"/>
    <w:rsid w:val="00616934"/>
    <w:rsid w:val="006238BF"/>
    <w:rsid w:val="00624B52"/>
    <w:rsid w:val="00630794"/>
    <w:rsid w:val="00631DF4"/>
    <w:rsid w:val="00634175"/>
    <w:rsid w:val="006408AC"/>
    <w:rsid w:val="006478DF"/>
    <w:rsid w:val="00647C71"/>
    <w:rsid w:val="006511B6"/>
    <w:rsid w:val="006512CB"/>
    <w:rsid w:val="00652592"/>
    <w:rsid w:val="00655A80"/>
    <w:rsid w:val="00657FF8"/>
    <w:rsid w:val="00670122"/>
    <w:rsid w:val="00670D99"/>
    <w:rsid w:val="00670E2B"/>
    <w:rsid w:val="00673106"/>
    <w:rsid w:val="006734BB"/>
    <w:rsid w:val="00673CFC"/>
    <w:rsid w:val="0067697A"/>
    <w:rsid w:val="00676C0F"/>
    <w:rsid w:val="006803AF"/>
    <w:rsid w:val="006821EB"/>
    <w:rsid w:val="006831A7"/>
    <w:rsid w:val="0068785A"/>
    <w:rsid w:val="0069414F"/>
    <w:rsid w:val="006966F4"/>
    <w:rsid w:val="00696E97"/>
    <w:rsid w:val="00697392"/>
    <w:rsid w:val="006976B8"/>
    <w:rsid w:val="006A202E"/>
    <w:rsid w:val="006A4AA2"/>
    <w:rsid w:val="006A6F4D"/>
    <w:rsid w:val="006B2286"/>
    <w:rsid w:val="006B56BB"/>
    <w:rsid w:val="006C6F20"/>
    <w:rsid w:val="006C77A8"/>
    <w:rsid w:val="006C780F"/>
    <w:rsid w:val="006D4098"/>
    <w:rsid w:val="006D7681"/>
    <w:rsid w:val="006D7B2E"/>
    <w:rsid w:val="006E0016"/>
    <w:rsid w:val="006E02EA"/>
    <w:rsid w:val="006E0968"/>
    <w:rsid w:val="006E1D30"/>
    <w:rsid w:val="006E2AF6"/>
    <w:rsid w:val="006E38E0"/>
    <w:rsid w:val="006F2ED6"/>
    <w:rsid w:val="006F6CE5"/>
    <w:rsid w:val="00701275"/>
    <w:rsid w:val="00702E91"/>
    <w:rsid w:val="00703C92"/>
    <w:rsid w:val="00707F56"/>
    <w:rsid w:val="00713558"/>
    <w:rsid w:val="007147D0"/>
    <w:rsid w:val="00720BF3"/>
    <w:rsid w:val="00720D08"/>
    <w:rsid w:val="0072128A"/>
    <w:rsid w:val="007229B7"/>
    <w:rsid w:val="00723497"/>
    <w:rsid w:val="007263B9"/>
    <w:rsid w:val="007264BF"/>
    <w:rsid w:val="00727F3D"/>
    <w:rsid w:val="00732A43"/>
    <w:rsid w:val="007334F8"/>
    <w:rsid w:val="007339CD"/>
    <w:rsid w:val="00733D3E"/>
    <w:rsid w:val="00734AB5"/>
    <w:rsid w:val="007359D8"/>
    <w:rsid w:val="00735ADA"/>
    <w:rsid w:val="007362D4"/>
    <w:rsid w:val="00741471"/>
    <w:rsid w:val="007423E2"/>
    <w:rsid w:val="00744CF2"/>
    <w:rsid w:val="00750B11"/>
    <w:rsid w:val="00757FFB"/>
    <w:rsid w:val="0076672A"/>
    <w:rsid w:val="007710C8"/>
    <w:rsid w:val="007711C0"/>
    <w:rsid w:val="007735C2"/>
    <w:rsid w:val="007746F6"/>
    <w:rsid w:val="00775E45"/>
    <w:rsid w:val="00776E74"/>
    <w:rsid w:val="00777050"/>
    <w:rsid w:val="00777652"/>
    <w:rsid w:val="00783BC9"/>
    <w:rsid w:val="00785169"/>
    <w:rsid w:val="007954AB"/>
    <w:rsid w:val="00795706"/>
    <w:rsid w:val="007964AB"/>
    <w:rsid w:val="00796972"/>
    <w:rsid w:val="007A14C5"/>
    <w:rsid w:val="007A1F9A"/>
    <w:rsid w:val="007A4A10"/>
    <w:rsid w:val="007B0A0B"/>
    <w:rsid w:val="007B1760"/>
    <w:rsid w:val="007B28F7"/>
    <w:rsid w:val="007B33BB"/>
    <w:rsid w:val="007B4F03"/>
    <w:rsid w:val="007C134E"/>
    <w:rsid w:val="007C1FDC"/>
    <w:rsid w:val="007C6D9C"/>
    <w:rsid w:val="007C7DDB"/>
    <w:rsid w:val="007D06A0"/>
    <w:rsid w:val="007D2CC7"/>
    <w:rsid w:val="007D4D6D"/>
    <w:rsid w:val="007D673D"/>
    <w:rsid w:val="007E0949"/>
    <w:rsid w:val="007E0D82"/>
    <w:rsid w:val="007E0FB8"/>
    <w:rsid w:val="007E2391"/>
    <w:rsid w:val="007E4D09"/>
    <w:rsid w:val="007E7797"/>
    <w:rsid w:val="007F0056"/>
    <w:rsid w:val="007F04CF"/>
    <w:rsid w:val="007F2220"/>
    <w:rsid w:val="007F4941"/>
    <w:rsid w:val="007F4B3E"/>
    <w:rsid w:val="007F4F75"/>
    <w:rsid w:val="00800401"/>
    <w:rsid w:val="008077C5"/>
    <w:rsid w:val="00807C22"/>
    <w:rsid w:val="0081040A"/>
    <w:rsid w:val="008127AF"/>
    <w:rsid w:val="00812B46"/>
    <w:rsid w:val="00813C55"/>
    <w:rsid w:val="008149F6"/>
    <w:rsid w:val="00814A7C"/>
    <w:rsid w:val="00815700"/>
    <w:rsid w:val="0081726A"/>
    <w:rsid w:val="0082246B"/>
    <w:rsid w:val="008229C5"/>
    <w:rsid w:val="008264EB"/>
    <w:rsid w:val="00826A8F"/>
    <w:rsid w:val="00826B8F"/>
    <w:rsid w:val="00830326"/>
    <w:rsid w:val="00830A89"/>
    <w:rsid w:val="0083133F"/>
    <w:rsid w:val="00831E8A"/>
    <w:rsid w:val="008325A6"/>
    <w:rsid w:val="00833342"/>
    <w:rsid w:val="008359A0"/>
    <w:rsid w:val="00835C76"/>
    <w:rsid w:val="00837554"/>
    <w:rsid w:val="008376E2"/>
    <w:rsid w:val="00841436"/>
    <w:rsid w:val="00842555"/>
    <w:rsid w:val="00842C2B"/>
    <w:rsid w:val="00843049"/>
    <w:rsid w:val="008448A0"/>
    <w:rsid w:val="0085209B"/>
    <w:rsid w:val="0085395C"/>
    <w:rsid w:val="00856B66"/>
    <w:rsid w:val="008601AC"/>
    <w:rsid w:val="00861A5F"/>
    <w:rsid w:val="00861BD3"/>
    <w:rsid w:val="00863C19"/>
    <w:rsid w:val="008644AD"/>
    <w:rsid w:val="00864FB9"/>
    <w:rsid w:val="00865735"/>
    <w:rsid w:val="00865DDB"/>
    <w:rsid w:val="00867538"/>
    <w:rsid w:val="00870F4B"/>
    <w:rsid w:val="00873D90"/>
    <w:rsid w:val="00873FC8"/>
    <w:rsid w:val="00875350"/>
    <w:rsid w:val="00883929"/>
    <w:rsid w:val="00884B43"/>
    <w:rsid w:val="00884C63"/>
    <w:rsid w:val="00885908"/>
    <w:rsid w:val="008864B7"/>
    <w:rsid w:val="008913FC"/>
    <w:rsid w:val="0089677E"/>
    <w:rsid w:val="00897391"/>
    <w:rsid w:val="008A1EAC"/>
    <w:rsid w:val="008A6689"/>
    <w:rsid w:val="008A7438"/>
    <w:rsid w:val="008B1334"/>
    <w:rsid w:val="008B25C7"/>
    <w:rsid w:val="008B58F5"/>
    <w:rsid w:val="008C0278"/>
    <w:rsid w:val="008C2352"/>
    <w:rsid w:val="008C24E9"/>
    <w:rsid w:val="008C42C7"/>
    <w:rsid w:val="008C5526"/>
    <w:rsid w:val="008D0533"/>
    <w:rsid w:val="008D11C4"/>
    <w:rsid w:val="008D42CB"/>
    <w:rsid w:val="008D48C9"/>
    <w:rsid w:val="008D6381"/>
    <w:rsid w:val="008D7D49"/>
    <w:rsid w:val="008E0C77"/>
    <w:rsid w:val="008E0FE9"/>
    <w:rsid w:val="008E2171"/>
    <w:rsid w:val="008E5D74"/>
    <w:rsid w:val="008E5FC8"/>
    <w:rsid w:val="008E625F"/>
    <w:rsid w:val="008F264D"/>
    <w:rsid w:val="009040E9"/>
    <w:rsid w:val="00906BAB"/>
    <w:rsid w:val="009074E1"/>
    <w:rsid w:val="009112F7"/>
    <w:rsid w:val="009122AF"/>
    <w:rsid w:val="00912D54"/>
    <w:rsid w:val="00913710"/>
    <w:rsid w:val="0091389F"/>
    <w:rsid w:val="009202DE"/>
    <w:rsid w:val="009208F7"/>
    <w:rsid w:val="00921649"/>
    <w:rsid w:val="00922517"/>
    <w:rsid w:val="00922722"/>
    <w:rsid w:val="009231A6"/>
    <w:rsid w:val="009232BD"/>
    <w:rsid w:val="009239A0"/>
    <w:rsid w:val="0092602D"/>
    <w:rsid w:val="009261E6"/>
    <w:rsid w:val="0092645E"/>
    <w:rsid w:val="009268E1"/>
    <w:rsid w:val="009271EE"/>
    <w:rsid w:val="00931CD3"/>
    <w:rsid w:val="00934425"/>
    <w:rsid w:val="009344AE"/>
    <w:rsid w:val="009344DE"/>
    <w:rsid w:val="00937942"/>
    <w:rsid w:val="009400E7"/>
    <w:rsid w:val="00943B36"/>
    <w:rsid w:val="00945E7F"/>
    <w:rsid w:val="009557C1"/>
    <w:rsid w:val="00960743"/>
    <w:rsid w:val="00960D6E"/>
    <w:rsid w:val="00962B30"/>
    <w:rsid w:val="009635D8"/>
    <w:rsid w:val="00963A9D"/>
    <w:rsid w:val="00964741"/>
    <w:rsid w:val="00965336"/>
    <w:rsid w:val="00973092"/>
    <w:rsid w:val="00974B59"/>
    <w:rsid w:val="009772F3"/>
    <w:rsid w:val="0098323E"/>
    <w:rsid w:val="0098340B"/>
    <w:rsid w:val="00983503"/>
    <w:rsid w:val="00986830"/>
    <w:rsid w:val="009924C3"/>
    <w:rsid w:val="00992B68"/>
    <w:rsid w:val="00993102"/>
    <w:rsid w:val="009963F5"/>
    <w:rsid w:val="009969B4"/>
    <w:rsid w:val="009A0ADD"/>
    <w:rsid w:val="009A2F74"/>
    <w:rsid w:val="009B1570"/>
    <w:rsid w:val="009B237D"/>
    <w:rsid w:val="009B7F26"/>
    <w:rsid w:val="009C4A2D"/>
    <w:rsid w:val="009C4E1F"/>
    <w:rsid w:val="009C6F10"/>
    <w:rsid w:val="009D148F"/>
    <w:rsid w:val="009D3D70"/>
    <w:rsid w:val="009E5309"/>
    <w:rsid w:val="009E6F7E"/>
    <w:rsid w:val="009E7A57"/>
    <w:rsid w:val="009F15C2"/>
    <w:rsid w:val="009F22E9"/>
    <w:rsid w:val="009F4803"/>
    <w:rsid w:val="009F4F6A"/>
    <w:rsid w:val="00A03C10"/>
    <w:rsid w:val="00A03F9F"/>
    <w:rsid w:val="00A04615"/>
    <w:rsid w:val="00A1379C"/>
    <w:rsid w:val="00A13EB5"/>
    <w:rsid w:val="00A15E3C"/>
    <w:rsid w:val="00A16E36"/>
    <w:rsid w:val="00A205FE"/>
    <w:rsid w:val="00A219D3"/>
    <w:rsid w:val="00A24961"/>
    <w:rsid w:val="00A24B10"/>
    <w:rsid w:val="00A26261"/>
    <w:rsid w:val="00A277EF"/>
    <w:rsid w:val="00A305DE"/>
    <w:rsid w:val="00A30E9B"/>
    <w:rsid w:val="00A40C16"/>
    <w:rsid w:val="00A41359"/>
    <w:rsid w:val="00A4512D"/>
    <w:rsid w:val="00A45D0A"/>
    <w:rsid w:val="00A46386"/>
    <w:rsid w:val="00A50244"/>
    <w:rsid w:val="00A5029E"/>
    <w:rsid w:val="00A555B9"/>
    <w:rsid w:val="00A55643"/>
    <w:rsid w:val="00A5774C"/>
    <w:rsid w:val="00A61042"/>
    <w:rsid w:val="00A627D7"/>
    <w:rsid w:val="00A656C7"/>
    <w:rsid w:val="00A705AF"/>
    <w:rsid w:val="00A719F6"/>
    <w:rsid w:val="00A72454"/>
    <w:rsid w:val="00A73F65"/>
    <w:rsid w:val="00A763DF"/>
    <w:rsid w:val="00A770AB"/>
    <w:rsid w:val="00A77696"/>
    <w:rsid w:val="00A80557"/>
    <w:rsid w:val="00A81893"/>
    <w:rsid w:val="00A81D33"/>
    <w:rsid w:val="00A8248E"/>
    <w:rsid w:val="00A828C4"/>
    <w:rsid w:val="00A8341C"/>
    <w:rsid w:val="00A845F5"/>
    <w:rsid w:val="00A851A3"/>
    <w:rsid w:val="00A930AE"/>
    <w:rsid w:val="00A977F6"/>
    <w:rsid w:val="00AA1A95"/>
    <w:rsid w:val="00AA1BA2"/>
    <w:rsid w:val="00AA260F"/>
    <w:rsid w:val="00AA2DAB"/>
    <w:rsid w:val="00AB0309"/>
    <w:rsid w:val="00AB1EE7"/>
    <w:rsid w:val="00AB304E"/>
    <w:rsid w:val="00AB4B37"/>
    <w:rsid w:val="00AB4E65"/>
    <w:rsid w:val="00AB5762"/>
    <w:rsid w:val="00AB5EA1"/>
    <w:rsid w:val="00AB627C"/>
    <w:rsid w:val="00AC2679"/>
    <w:rsid w:val="00AC2831"/>
    <w:rsid w:val="00AC4BE4"/>
    <w:rsid w:val="00AD05E6"/>
    <w:rsid w:val="00AD0A8E"/>
    <w:rsid w:val="00AD0D3F"/>
    <w:rsid w:val="00AD0EEF"/>
    <w:rsid w:val="00AD463E"/>
    <w:rsid w:val="00AD7EE0"/>
    <w:rsid w:val="00AE1032"/>
    <w:rsid w:val="00AE1D7D"/>
    <w:rsid w:val="00AE2A8B"/>
    <w:rsid w:val="00AE338E"/>
    <w:rsid w:val="00AE3F64"/>
    <w:rsid w:val="00AE7881"/>
    <w:rsid w:val="00AF17E2"/>
    <w:rsid w:val="00AF3573"/>
    <w:rsid w:val="00AF7386"/>
    <w:rsid w:val="00AF7934"/>
    <w:rsid w:val="00B00B81"/>
    <w:rsid w:val="00B014C4"/>
    <w:rsid w:val="00B04580"/>
    <w:rsid w:val="00B04B09"/>
    <w:rsid w:val="00B07CF4"/>
    <w:rsid w:val="00B10566"/>
    <w:rsid w:val="00B11676"/>
    <w:rsid w:val="00B14808"/>
    <w:rsid w:val="00B16526"/>
    <w:rsid w:val="00B16A51"/>
    <w:rsid w:val="00B16D1D"/>
    <w:rsid w:val="00B20D65"/>
    <w:rsid w:val="00B21C2D"/>
    <w:rsid w:val="00B2250D"/>
    <w:rsid w:val="00B22F87"/>
    <w:rsid w:val="00B268C1"/>
    <w:rsid w:val="00B32222"/>
    <w:rsid w:val="00B33183"/>
    <w:rsid w:val="00B35531"/>
    <w:rsid w:val="00B3618D"/>
    <w:rsid w:val="00B36233"/>
    <w:rsid w:val="00B42851"/>
    <w:rsid w:val="00B45AC7"/>
    <w:rsid w:val="00B5372F"/>
    <w:rsid w:val="00B53823"/>
    <w:rsid w:val="00B53987"/>
    <w:rsid w:val="00B53FAF"/>
    <w:rsid w:val="00B56A92"/>
    <w:rsid w:val="00B56DD5"/>
    <w:rsid w:val="00B61129"/>
    <w:rsid w:val="00B613D3"/>
    <w:rsid w:val="00B64233"/>
    <w:rsid w:val="00B6525A"/>
    <w:rsid w:val="00B67E7F"/>
    <w:rsid w:val="00B71502"/>
    <w:rsid w:val="00B76D4D"/>
    <w:rsid w:val="00B839B2"/>
    <w:rsid w:val="00B86DCE"/>
    <w:rsid w:val="00B87DED"/>
    <w:rsid w:val="00B90C5B"/>
    <w:rsid w:val="00B93317"/>
    <w:rsid w:val="00B94252"/>
    <w:rsid w:val="00B9715A"/>
    <w:rsid w:val="00BA14BE"/>
    <w:rsid w:val="00BA2732"/>
    <w:rsid w:val="00BA293D"/>
    <w:rsid w:val="00BA3050"/>
    <w:rsid w:val="00BA49BC"/>
    <w:rsid w:val="00BA4B7B"/>
    <w:rsid w:val="00BA56B7"/>
    <w:rsid w:val="00BA6073"/>
    <w:rsid w:val="00BA7A1E"/>
    <w:rsid w:val="00BB2F6C"/>
    <w:rsid w:val="00BB3875"/>
    <w:rsid w:val="00BB5860"/>
    <w:rsid w:val="00BB6AAD"/>
    <w:rsid w:val="00BC0A99"/>
    <w:rsid w:val="00BC171C"/>
    <w:rsid w:val="00BC3FA5"/>
    <w:rsid w:val="00BC4A19"/>
    <w:rsid w:val="00BC4E6D"/>
    <w:rsid w:val="00BD0617"/>
    <w:rsid w:val="00BD27CA"/>
    <w:rsid w:val="00BD2E9B"/>
    <w:rsid w:val="00BD48E4"/>
    <w:rsid w:val="00BD5574"/>
    <w:rsid w:val="00BD66E0"/>
    <w:rsid w:val="00BD7FB2"/>
    <w:rsid w:val="00BE2903"/>
    <w:rsid w:val="00BF02C1"/>
    <w:rsid w:val="00C00930"/>
    <w:rsid w:val="00C060AD"/>
    <w:rsid w:val="00C113BF"/>
    <w:rsid w:val="00C15610"/>
    <w:rsid w:val="00C15F09"/>
    <w:rsid w:val="00C17C1F"/>
    <w:rsid w:val="00C2176E"/>
    <w:rsid w:val="00C224AD"/>
    <w:rsid w:val="00C23430"/>
    <w:rsid w:val="00C2658B"/>
    <w:rsid w:val="00C275DF"/>
    <w:rsid w:val="00C27D67"/>
    <w:rsid w:val="00C30B26"/>
    <w:rsid w:val="00C32C7D"/>
    <w:rsid w:val="00C33E1E"/>
    <w:rsid w:val="00C42139"/>
    <w:rsid w:val="00C4631F"/>
    <w:rsid w:val="00C47CDE"/>
    <w:rsid w:val="00C50E16"/>
    <w:rsid w:val="00C520E3"/>
    <w:rsid w:val="00C53529"/>
    <w:rsid w:val="00C54608"/>
    <w:rsid w:val="00C5497D"/>
    <w:rsid w:val="00C55258"/>
    <w:rsid w:val="00C57943"/>
    <w:rsid w:val="00C67545"/>
    <w:rsid w:val="00C717C7"/>
    <w:rsid w:val="00C73195"/>
    <w:rsid w:val="00C741F7"/>
    <w:rsid w:val="00C744E1"/>
    <w:rsid w:val="00C82EEB"/>
    <w:rsid w:val="00C971DC"/>
    <w:rsid w:val="00CA03B2"/>
    <w:rsid w:val="00CA16B7"/>
    <w:rsid w:val="00CA3650"/>
    <w:rsid w:val="00CA5A0A"/>
    <w:rsid w:val="00CA62AE"/>
    <w:rsid w:val="00CB1AAE"/>
    <w:rsid w:val="00CB5B1A"/>
    <w:rsid w:val="00CC220B"/>
    <w:rsid w:val="00CC24F9"/>
    <w:rsid w:val="00CC2673"/>
    <w:rsid w:val="00CC388C"/>
    <w:rsid w:val="00CC5C43"/>
    <w:rsid w:val="00CC6228"/>
    <w:rsid w:val="00CD02AE"/>
    <w:rsid w:val="00CD2A4F"/>
    <w:rsid w:val="00CD3C0B"/>
    <w:rsid w:val="00CD5859"/>
    <w:rsid w:val="00CE03CA"/>
    <w:rsid w:val="00CE22F1"/>
    <w:rsid w:val="00CE50F2"/>
    <w:rsid w:val="00CE6502"/>
    <w:rsid w:val="00CE71F0"/>
    <w:rsid w:val="00CF1B47"/>
    <w:rsid w:val="00CF1BA8"/>
    <w:rsid w:val="00CF7D3C"/>
    <w:rsid w:val="00D01F09"/>
    <w:rsid w:val="00D0711C"/>
    <w:rsid w:val="00D11E03"/>
    <w:rsid w:val="00D14118"/>
    <w:rsid w:val="00D147EB"/>
    <w:rsid w:val="00D15417"/>
    <w:rsid w:val="00D22414"/>
    <w:rsid w:val="00D2594C"/>
    <w:rsid w:val="00D30CA6"/>
    <w:rsid w:val="00D317F9"/>
    <w:rsid w:val="00D34667"/>
    <w:rsid w:val="00D401E1"/>
    <w:rsid w:val="00D408B4"/>
    <w:rsid w:val="00D42088"/>
    <w:rsid w:val="00D44330"/>
    <w:rsid w:val="00D520A7"/>
    <w:rsid w:val="00D524C8"/>
    <w:rsid w:val="00D547BA"/>
    <w:rsid w:val="00D569D2"/>
    <w:rsid w:val="00D70E24"/>
    <w:rsid w:val="00D70E66"/>
    <w:rsid w:val="00D7194D"/>
    <w:rsid w:val="00D72B61"/>
    <w:rsid w:val="00D74190"/>
    <w:rsid w:val="00D8010B"/>
    <w:rsid w:val="00D80F17"/>
    <w:rsid w:val="00D838FA"/>
    <w:rsid w:val="00D912E2"/>
    <w:rsid w:val="00D91FFE"/>
    <w:rsid w:val="00D9743C"/>
    <w:rsid w:val="00DA0D30"/>
    <w:rsid w:val="00DA0E88"/>
    <w:rsid w:val="00DA1A94"/>
    <w:rsid w:val="00DA3A12"/>
    <w:rsid w:val="00DA3D1D"/>
    <w:rsid w:val="00DA49DC"/>
    <w:rsid w:val="00DA5AE3"/>
    <w:rsid w:val="00DB276E"/>
    <w:rsid w:val="00DB2C85"/>
    <w:rsid w:val="00DB4940"/>
    <w:rsid w:val="00DB6286"/>
    <w:rsid w:val="00DB645F"/>
    <w:rsid w:val="00DB76E9"/>
    <w:rsid w:val="00DB7C84"/>
    <w:rsid w:val="00DC0A67"/>
    <w:rsid w:val="00DC1D5E"/>
    <w:rsid w:val="00DC4BBF"/>
    <w:rsid w:val="00DC5220"/>
    <w:rsid w:val="00DD0930"/>
    <w:rsid w:val="00DD2061"/>
    <w:rsid w:val="00DD50CE"/>
    <w:rsid w:val="00DD5EF5"/>
    <w:rsid w:val="00DD7DAB"/>
    <w:rsid w:val="00DE3355"/>
    <w:rsid w:val="00DE3441"/>
    <w:rsid w:val="00DE4F2F"/>
    <w:rsid w:val="00DF0C60"/>
    <w:rsid w:val="00DF0DF0"/>
    <w:rsid w:val="00DF105A"/>
    <w:rsid w:val="00DF258F"/>
    <w:rsid w:val="00DF3849"/>
    <w:rsid w:val="00DF486F"/>
    <w:rsid w:val="00DF5B5B"/>
    <w:rsid w:val="00DF5FAB"/>
    <w:rsid w:val="00DF6E49"/>
    <w:rsid w:val="00DF7619"/>
    <w:rsid w:val="00E042D8"/>
    <w:rsid w:val="00E07EE7"/>
    <w:rsid w:val="00E10970"/>
    <w:rsid w:val="00E1103B"/>
    <w:rsid w:val="00E1732F"/>
    <w:rsid w:val="00E175BF"/>
    <w:rsid w:val="00E17B44"/>
    <w:rsid w:val="00E20F27"/>
    <w:rsid w:val="00E20FA8"/>
    <w:rsid w:val="00E22443"/>
    <w:rsid w:val="00E249A9"/>
    <w:rsid w:val="00E25B1F"/>
    <w:rsid w:val="00E27FEA"/>
    <w:rsid w:val="00E35B03"/>
    <w:rsid w:val="00E4086F"/>
    <w:rsid w:val="00E43B3C"/>
    <w:rsid w:val="00E457CC"/>
    <w:rsid w:val="00E464A8"/>
    <w:rsid w:val="00E50188"/>
    <w:rsid w:val="00E50BB3"/>
    <w:rsid w:val="00E515CB"/>
    <w:rsid w:val="00E52260"/>
    <w:rsid w:val="00E533F9"/>
    <w:rsid w:val="00E57382"/>
    <w:rsid w:val="00E639B6"/>
    <w:rsid w:val="00E6434B"/>
    <w:rsid w:val="00E6463D"/>
    <w:rsid w:val="00E70A5E"/>
    <w:rsid w:val="00E7226D"/>
    <w:rsid w:val="00E72E9B"/>
    <w:rsid w:val="00E72F0F"/>
    <w:rsid w:val="00E80223"/>
    <w:rsid w:val="00E850C3"/>
    <w:rsid w:val="00E85A49"/>
    <w:rsid w:val="00E85C0A"/>
    <w:rsid w:val="00E87DF2"/>
    <w:rsid w:val="00E9462E"/>
    <w:rsid w:val="00E95ACA"/>
    <w:rsid w:val="00E97C87"/>
    <w:rsid w:val="00EA085C"/>
    <w:rsid w:val="00EA470E"/>
    <w:rsid w:val="00EA47A7"/>
    <w:rsid w:val="00EA5202"/>
    <w:rsid w:val="00EA57EB"/>
    <w:rsid w:val="00EB3226"/>
    <w:rsid w:val="00EB4CAC"/>
    <w:rsid w:val="00EB5C8D"/>
    <w:rsid w:val="00EC213A"/>
    <w:rsid w:val="00EC22FB"/>
    <w:rsid w:val="00EC5B5E"/>
    <w:rsid w:val="00EC7744"/>
    <w:rsid w:val="00ED0DAD"/>
    <w:rsid w:val="00ED0F46"/>
    <w:rsid w:val="00ED2373"/>
    <w:rsid w:val="00ED3B16"/>
    <w:rsid w:val="00EE18A6"/>
    <w:rsid w:val="00EE3E8A"/>
    <w:rsid w:val="00EE40F0"/>
    <w:rsid w:val="00EE66B9"/>
    <w:rsid w:val="00EF20E8"/>
    <w:rsid w:val="00EF27F0"/>
    <w:rsid w:val="00EF2C99"/>
    <w:rsid w:val="00EF58B8"/>
    <w:rsid w:val="00EF6ECA"/>
    <w:rsid w:val="00EF7D7D"/>
    <w:rsid w:val="00F01301"/>
    <w:rsid w:val="00F024E1"/>
    <w:rsid w:val="00F03FA9"/>
    <w:rsid w:val="00F052F5"/>
    <w:rsid w:val="00F06C10"/>
    <w:rsid w:val="00F1096F"/>
    <w:rsid w:val="00F12589"/>
    <w:rsid w:val="00F12595"/>
    <w:rsid w:val="00F134D9"/>
    <w:rsid w:val="00F136D8"/>
    <w:rsid w:val="00F1403D"/>
    <w:rsid w:val="00F1463F"/>
    <w:rsid w:val="00F20437"/>
    <w:rsid w:val="00F21302"/>
    <w:rsid w:val="00F2430D"/>
    <w:rsid w:val="00F26E62"/>
    <w:rsid w:val="00F321DE"/>
    <w:rsid w:val="00F323EE"/>
    <w:rsid w:val="00F33777"/>
    <w:rsid w:val="00F40648"/>
    <w:rsid w:val="00F47DA2"/>
    <w:rsid w:val="00F519FC"/>
    <w:rsid w:val="00F5599A"/>
    <w:rsid w:val="00F56053"/>
    <w:rsid w:val="00F60EB9"/>
    <w:rsid w:val="00F61671"/>
    <w:rsid w:val="00F62356"/>
    <w:rsid w:val="00F6239D"/>
    <w:rsid w:val="00F715D2"/>
    <w:rsid w:val="00F7229B"/>
    <w:rsid w:val="00F7274F"/>
    <w:rsid w:val="00F74E84"/>
    <w:rsid w:val="00F76FA8"/>
    <w:rsid w:val="00F80BDD"/>
    <w:rsid w:val="00F8208C"/>
    <w:rsid w:val="00F83E11"/>
    <w:rsid w:val="00F85250"/>
    <w:rsid w:val="00F90716"/>
    <w:rsid w:val="00F93F08"/>
    <w:rsid w:val="00F94CED"/>
    <w:rsid w:val="00FA02BB"/>
    <w:rsid w:val="00FA20F4"/>
    <w:rsid w:val="00FA2CEE"/>
    <w:rsid w:val="00FA318C"/>
    <w:rsid w:val="00FA44FB"/>
    <w:rsid w:val="00FA6B1F"/>
    <w:rsid w:val="00FB3BCD"/>
    <w:rsid w:val="00FB6F92"/>
    <w:rsid w:val="00FB79EF"/>
    <w:rsid w:val="00FC026E"/>
    <w:rsid w:val="00FC5124"/>
    <w:rsid w:val="00FC5199"/>
    <w:rsid w:val="00FC52E0"/>
    <w:rsid w:val="00FD0C0D"/>
    <w:rsid w:val="00FD0FE5"/>
    <w:rsid w:val="00FD43BE"/>
    <w:rsid w:val="00FD4731"/>
    <w:rsid w:val="00FD505A"/>
    <w:rsid w:val="00FD6768"/>
    <w:rsid w:val="00FD6FFF"/>
    <w:rsid w:val="00FE5A82"/>
    <w:rsid w:val="00FE6F0C"/>
    <w:rsid w:val="00FF0AB0"/>
    <w:rsid w:val="00FF28AC"/>
    <w:rsid w:val="00FF4FB7"/>
    <w:rsid w:val="00FF597F"/>
    <w:rsid w:val="00FF6BA3"/>
    <w:rsid w:val="00FF777D"/>
    <w:rsid w:val="00FF7A88"/>
    <w:rsid w:val="00FF7F62"/>
    <w:rsid w:val="0279087E"/>
    <w:rsid w:val="11FA8E80"/>
    <w:rsid w:val="13CE443A"/>
    <w:rsid w:val="1598E290"/>
    <w:rsid w:val="16B596B9"/>
    <w:rsid w:val="1C54F5E7"/>
    <w:rsid w:val="20EDDF29"/>
    <w:rsid w:val="231C6B89"/>
    <w:rsid w:val="302D2333"/>
    <w:rsid w:val="30C1EB72"/>
    <w:rsid w:val="341AB041"/>
    <w:rsid w:val="34C7D565"/>
    <w:rsid w:val="36AE9E4B"/>
    <w:rsid w:val="3AA1232A"/>
    <w:rsid w:val="3BA7FF77"/>
    <w:rsid w:val="4164A19B"/>
    <w:rsid w:val="45EFD7DF"/>
    <w:rsid w:val="485BC1B2"/>
    <w:rsid w:val="4ADDD45F"/>
    <w:rsid w:val="4BEC56E0"/>
    <w:rsid w:val="4D8BD9A1"/>
    <w:rsid w:val="4F20838C"/>
    <w:rsid w:val="5276F270"/>
    <w:rsid w:val="55E50225"/>
    <w:rsid w:val="57109D02"/>
    <w:rsid w:val="5804DF3A"/>
    <w:rsid w:val="5A255ABB"/>
    <w:rsid w:val="641EE665"/>
    <w:rsid w:val="668EA9C1"/>
    <w:rsid w:val="6A7430E6"/>
    <w:rsid w:val="6A8FF353"/>
    <w:rsid w:val="6E0FC78B"/>
    <w:rsid w:val="7037087A"/>
    <w:rsid w:val="792EDB72"/>
    <w:rsid w:val="7CB854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DE3441"/>
    <w:rPr>
      <w:rFonts w:ascii="Arial" w:hAnsi="Arial"/>
      <w:b/>
      <w:caps w:val="0"/>
      <w:smallCaps w:val="0"/>
      <w:strike w:val="0"/>
      <w:dstrike w:val="0"/>
      <w:vanish w:val="0"/>
      <w:color w:val="FFFFFF" w:themeColor="background1"/>
      <w:u w:val="none" w:color="3F4A75" w:themeColor="accent1"/>
      <w:bdr w:val="none" w:sz="0" w:space="0" w:color="auto"/>
      <w:shd w:val="clear" w:color="auto" w:fill="A9B1D0" w:themeFill="text2" w:themeFillTint="66"/>
      <w:vertAlign w:val="baseline"/>
    </w:rPr>
  </w:style>
  <w:style w:type="character" w:styleId="UnresolvedMention">
    <w:name w:val="Unresolved Mention"/>
    <w:basedOn w:val="DefaultParagraphFont"/>
    <w:uiPriority w:val="99"/>
    <w:semiHidden/>
    <w:unhideWhenUsed/>
    <w:rsid w:val="00E464A8"/>
    <w:rPr>
      <w:color w:val="605E5C"/>
      <w:shd w:val="clear" w:color="auto" w:fill="E1DFDD"/>
    </w:rPr>
  </w:style>
  <w:style w:type="table" w:styleId="GridTable4-Accent2">
    <w:name w:val="Grid Table 4 Accent 2"/>
    <w:basedOn w:val="TableNormal"/>
    <w:uiPriority w:val="49"/>
    <w:rsid w:val="007229B7"/>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customStyle="1" w:styleId="Tablea">
    <w:name w:val="Table(a)"/>
    <w:aliases w:val="ta"/>
    <w:basedOn w:val="Normal"/>
    <w:rsid w:val="005E4BC7"/>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0">
    <w:name w:val="Tabletext"/>
    <w:aliases w:val="tt"/>
    <w:basedOn w:val="Normal"/>
    <w:rsid w:val="005E4BC7"/>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semiHidden/>
    <w:unhideWhenUsed/>
    <w:rsid w:val="00090F70"/>
    <w:rPr>
      <w:color w:val="800080" w:themeColor="followedHyperlink"/>
      <w:u w:val="single"/>
    </w:rPr>
  </w:style>
  <w:style w:type="character" w:styleId="CommentReference">
    <w:name w:val="annotation reference"/>
    <w:basedOn w:val="DefaultParagraphFont"/>
    <w:semiHidden/>
    <w:unhideWhenUsed/>
    <w:rsid w:val="00D70E66"/>
    <w:rPr>
      <w:sz w:val="16"/>
      <w:szCs w:val="16"/>
    </w:rPr>
  </w:style>
  <w:style w:type="paragraph" w:styleId="CommentSubject">
    <w:name w:val="annotation subject"/>
    <w:basedOn w:val="CommentText"/>
    <w:next w:val="CommentText"/>
    <w:link w:val="CommentSubjectChar"/>
    <w:semiHidden/>
    <w:unhideWhenUsed/>
    <w:rsid w:val="00D70E66"/>
    <w:rPr>
      <w:b/>
      <w:bCs/>
    </w:rPr>
  </w:style>
  <w:style w:type="character" w:customStyle="1" w:styleId="CommentSubjectChar">
    <w:name w:val="Comment Subject Char"/>
    <w:basedOn w:val="CommentTextChar"/>
    <w:link w:val="CommentSubject"/>
    <w:semiHidden/>
    <w:rsid w:val="00D70E66"/>
    <w:rPr>
      <w:rFonts w:ascii="Arial" w:eastAsiaTheme="minorEastAsia" w:hAnsi="Arial" w:cstheme="minorBidi"/>
      <w:b/>
      <w:bCs/>
      <w:lang w:eastAsia="en-US"/>
    </w:rPr>
  </w:style>
  <w:style w:type="paragraph" w:styleId="Revision">
    <w:name w:val="Revision"/>
    <w:hidden/>
    <w:uiPriority w:val="99"/>
    <w:semiHidden/>
    <w:rsid w:val="00676C0F"/>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518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751536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9305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695587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1665997">
      <w:bodyDiv w:val="1"/>
      <w:marLeft w:val="0"/>
      <w:marRight w:val="0"/>
      <w:marTop w:val="0"/>
      <w:marBottom w:val="0"/>
      <w:divBdr>
        <w:top w:val="none" w:sz="0" w:space="0" w:color="auto"/>
        <w:left w:val="none" w:sz="0" w:space="0" w:color="auto"/>
        <w:bottom w:val="none" w:sz="0" w:space="0" w:color="auto"/>
        <w:right w:val="none" w:sz="0" w:space="0" w:color="auto"/>
      </w:divBdr>
    </w:div>
    <w:div w:id="1595046291">
      <w:bodyDiv w:val="1"/>
      <w:marLeft w:val="0"/>
      <w:marRight w:val="0"/>
      <w:marTop w:val="0"/>
      <w:marBottom w:val="0"/>
      <w:divBdr>
        <w:top w:val="none" w:sz="0" w:space="0" w:color="auto"/>
        <w:left w:val="none" w:sz="0" w:space="0" w:color="auto"/>
        <w:bottom w:val="none" w:sz="0" w:space="0" w:color="auto"/>
        <w:right w:val="none" w:sz="0" w:space="0" w:color="auto"/>
      </w:divBdr>
    </w:div>
    <w:div w:id="17745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zsrei.com"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nzsrei.com/wp-content/uploads/2024/08/ANZSREI_Consensus-statement_extended-definition_02082024.pdf" TargetMode="Externa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legislation.gov.au" TargetMode="External"/><Relationship Id="rId20" Type="http://schemas.openxmlformats.org/officeDocument/2006/relationships/hyperlink" Target="https://www.mbsonline.gov.au/internet/mbsonline/publishing.nsf/Content/Factsheet+-+Changes+to+the+definition+of+infert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webSettings" Target="webSettings.xml"/><Relationship Id="rId9" Type="http://schemas.openxmlformats.org/officeDocument/2006/relationships/hyperlink" Target="https://www.legislation.gov.au/C2004A00101/latest/text"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1166</Words>
  <Characters>7628</Characters>
  <Application>Microsoft Office Word</Application>
  <DocSecurity>0</DocSecurity>
  <Lines>127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2025-08-20T01:57:00Z</dcterms:created>
  <dcterms:modified xsi:type="dcterms:W3CDTF">2025-08-20T01:57:00Z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6245bbcb,4a960fa,1a6d1eb0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2b3d57a3,1e44351a,35700952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2025-08-19T23:20:32Z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d2b3d3b2-8564-42ee-aaeb-5a1c63dc9863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