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EC6F" w14:textId="7A7228C2" w:rsidR="00E57778" w:rsidRPr="00E57778" w:rsidRDefault="0008244F" w:rsidP="005357BA">
      <w:pPr>
        <w:pStyle w:val="Title"/>
      </w:pPr>
      <w:r>
        <w:rPr>
          <w:lang w:val="en-US"/>
        </w:rPr>
        <w:t>N</w:t>
      </w:r>
      <w:r w:rsidRPr="0008244F">
        <w:rPr>
          <w:lang w:val="en-US"/>
        </w:rPr>
        <w:t xml:space="preserve">ew </w:t>
      </w:r>
      <w:r w:rsidR="00D42C12" w:rsidRPr="00106D95">
        <w:t>Medicare Benefits Schedule (MBS)</w:t>
      </w:r>
      <w:r w:rsidR="00D42C12">
        <w:t xml:space="preserve"> </w:t>
      </w:r>
      <w:bookmarkStart w:id="0" w:name="_Hlk201674522"/>
      <w:r w:rsidRPr="0008244F">
        <w:rPr>
          <w:lang w:val="en-US"/>
        </w:rPr>
        <w:t xml:space="preserve">item for </w:t>
      </w:r>
      <w:r w:rsidR="008B4E60" w:rsidRPr="005E356D">
        <w:rPr>
          <w:i/>
          <w:iCs/>
        </w:rPr>
        <w:t xml:space="preserve">isocitrate dehydrogenase 1 (IDH1) </w:t>
      </w:r>
      <w:r w:rsidR="008B4E60">
        <w:t>variant testing</w:t>
      </w:r>
      <w:r w:rsidR="008B4E60" w:rsidRPr="0008244F">
        <w:rPr>
          <w:bCs/>
          <w:lang w:val="en-US"/>
        </w:rPr>
        <w:t xml:space="preserve"> </w:t>
      </w:r>
      <w:r w:rsidR="00E81359" w:rsidRPr="00D42C12">
        <w:rPr>
          <w:lang w:val="en-US"/>
        </w:rPr>
        <w:t xml:space="preserve">in patients with cholangiocarcinoma </w:t>
      </w:r>
      <w:r w:rsidR="00DA1664">
        <w:rPr>
          <w:lang w:val="en-US"/>
        </w:rPr>
        <w:t xml:space="preserve">(CCA) </w:t>
      </w:r>
      <w:r w:rsidR="00E81359" w:rsidRPr="00D42C12">
        <w:rPr>
          <w:lang w:val="en-US"/>
        </w:rPr>
        <w:t>to determine eligibility for a relevant treatment on the Pharmaceutical Benefits Scheme</w:t>
      </w:r>
      <w:r w:rsidR="00E81359" w:rsidRPr="0008244F">
        <w:rPr>
          <w:lang w:val="en-US"/>
        </w:rPr>
        <w:t xml:space="preserve"> </w:t>
      </w:r>
      <w:r w:rsidR="00DA1664">
        <w:rPr>
          <w:lang w:val="en-US"/>
        </w:rPr>
        <w:t>(PBS)</w:t>
      </w:r>
      <w:bookmarkEnd w:id="0"/>
    </w:p>
    <w:p w14:paraId="5EB169E1" w14:textId="23D1F9FB" w:rsidR="00375A4A" w:rsidRPr="00A8695F" w:rsidRDefault="00064168" w:rsidP="006F5073">
      <w:bookmarkStart w:id="1" w:name="_Hlk4568006"/>
      <w:r w:rsidRPr="00867595">
        <w:t xml:space="preserve">Last updated: </w:t>
      </w:r>
      <w:r w:rsidR="00804882">
        <w:t>30</w:t>
      </w:r>
      <w:r w:rsidR="00940119">
        <w:t xml:space="preserve"> </w:t>
      </w:r>
      <w:r w:rsidR="00101C2D">
        <w:t>June</w:t>
      </w:r>
      <w:r w:rsidR="00940119">
        <w:t xml:space="preserve"> 2025</w:t>
      </w:r>
    </w:p>
    <w:bookmarkEnd w:id="1"/>
    <w:p w14:paraId="7EAA707B" w14:textId="2CE59A6A" w:rsidR="00CE2356" w:rsidRDefault="0008244F" w:rsidP="006F5073">
      <w:pPr>
        <w:pStyle w:val="ListBullet"/>
      </w:pPr>
      <w:r w:rsidRPr="0008244F">
        <w:rPr>
          <w:bCs/>
        </w:rPr>
        <w:t xml:space="preserve">From 1 </w:t>
      </w:r>
      <w:r w:rsidR="00101C2D">
        <w:rPr>
          <w:bCs/>
        </w:rPr>
        <w:t>July</w:t>
      </w:r>
      <w:r w:rsidRPr="0008244F">
        <w:rPr>
          <w:bCs/>
        </w:rPr>
        <w:t xml:space="preserve"> 2025 </w:t>
      </w:r>
      <w:r w:rsidR="000F620E">
        <w:rPr>
          <w:bCs/>
          <w:lang w:val="en-US"/>
        </w:rPr>
        <w:t>a</w:t>
      </w:r>
      <w:r w:rsidRPr="0008244F">
        <w:rPr>
          <w:bCs/>
          <w:lang w:val="en-US"/>
        </w:rPr>
        <w:t xml:space="preserve"> new MBS item will be introduced on the Pathology Services Table of the MBS.</w:t>
      </w:r>
      <w:r w:rsidR="00A020B8" w:rsidRPr="00A020B8">
        <w:rPr>
          <w:bCs/>
        </w:rPr>
        <w:t xml:space="preserve"> </w:t>
      </w:r>
      <w:r w:rsidR="00A020B8">
        <w:rPr>
          <w:bCs/>
        </w:rPr>
        <w:t xml:space="preserve">This </w:t>
      </w:r>
      <w:r w:rsidR="00A020B8" w:rsidRPr="00CF1A31">
        <w:rPr>
          <w:bCs/>
        </w:rPr>
        <w:t xml:space="preserve">item </w:t>
      </w:r>
      <w:r w:rsidR="00A020B8">
        <w:rPr>
          <w:bCs/>
        </w:rPr>
        <w:t xml:space="preserve">is </w:t>
      </w:r>
      <w:r w:rsidR="00A020B8" w:rsidRPr="00CF1A31">
        <w:rPr>
          <w:bCs/>
        </w:rPr>
        <w:t xml:space="preserve">for </w:t>
      </w:r>
      <w:r w:rsidR="00A020B8" w:rsidRPr="00203DA5">
        <w:rPr>
          <w:bCs/>
          <w:i/>
          <w:iCs/>
        </w:rPr>
        <w:t>IDH1</w:t>
      </w:r>
      <w:r w:rsidR="00A020B8" w:rsidRPr="00CF1A31">
        <w:rPr>
          <w:bCs/>
        </w:rPr>
        <w:t xml:space="preserve"> variant testing </w:t>
      </w:r>
      <w:r w:rsidR="00A020B8">
        <w:rPr>
          <w:bCs/>
        </w:rPr>
        <w:t xml:space="preserve">of tumour tissue, </w:t>
      </w:r>
      <w:r w:rsidR="00A020B8" w:rsidRPr="00CF1A31">
        <w:rPr>
          <w:bCs/>
        </w:rPr>
        <w:t xml:space="preserve">to determine </w:t>
      </w:r>
      <w:r w:rsidR="00A020B8">
        <w:rPr>
          <w:bCs/>
        </w:rPr>
        <w:t>eligibility for</w:t>
      </w:r>
      <w:r w:rsidR="00A020B8" w:rsidRPr="00CF1A31">
        <w:rPr>
          <w:bCs/>
        </w:rPr>
        <w:t xml:space="preserve"> a relevant treatment under the </w:t>
      </w:r>
      <w:r w:rsidR="00A020B8">
        <w:rPr>
          <w:bCs/>
        </w:rPr>
        <w:t>P</w:t>
      </w:r>
      <w:r w:rsidR="00A020B8" w:rsidRPr="00CF1A31">
        <w:rPr>
          <w:bCs/>
        </w:rPr>
        <w:t xml:space="preserve">BS </w:t>
      </w:r>
      <w:r w:rsidR="00A020B8">
        <w:rPr>
          <w:bCs/>
        </w:rPr>
        <w:t>for</w:t>
      </w:r>
      <w:r w:rsidR="00A020B8" w:rsidRPr="00CF1A31">
        <w:rPr>
          <w:bCs/>
        </w:rPr>
        <w:t xml:space="preserve"> patients with histologically confirmed</w:t>
      </w:r>
      <w:r w:rsidR="00A020B8">
        <w:rPr>
          <w:bCs/>
        </w:rPr>
        <w:t xml:space="preserve"> CCA</w:t>
      </w:r>
      <w:r w:rsidR="00A020B8" w:rsidRPr="00CF1A31">
        <w:rPr>
          <w:bCs/>
        </w:rPr>
        <w:t>.</w:t>
      </w:r>
    </w:p>
    <w:p w14:paraId="65E66AB1" w14:textId="1BE97A09" w:rsidR="0043428B" w:rsidRPr="00CF1A31" w:rsidRDefault="0043428B" w:rsidP="00CF1A31">
      <w:pPr>
        <w:pStyle w:val="ListBullet"/>
        <w:rPr>
          <w:bCs/>
        </w:rPr>
      </w:pPr>
      <w:r w:rsidRPr="00A66B7D">
        <w:rPr>
          <w:color w:val="000000"/>
        </w:rPr>
        <w:t xml:space="preserve">All patients with histologically confirmed CCA </w:t>
      </w:r>
      <w:r w:rsidR="00F72CFF" w:rsidRPr="00F72CFF">
        <w:rPr>
          <w:color w:val="000000"/>
        </w:rPr>
        <w:t>who are being considered for a relevant PBS listed treatment</w:t>
      </w:r>
      <w:r w:rsidR="00F72CFF" w:rsidRPr="00A66B7D">
        <w:rPr>
          <w:color w:val="000000"/>
        </w:rPr>
        <w:t xml:space="preserve"> </w:t>
      </w:r>
      <w:r w:rsidRPr="00A66B7D">
        <w:rPr>
          <w:color w:val="000000"/>
        </w:rPr>
        <w:t>will be eligible for</w:t>
      </w:r>
      <w:r>
        <w:rPr>
          <w:color w:val="000000"/>
        </w:rPr>
        <w:t xml:space="preserve"> </w:t>
      </w:r>
      <w:r w:rsidRPr="0043428B">
        <w:rPr>
          <w:i/>
          <w:iCs/>
          <w:color w:val="000000"/>
        </w:rPr>
        <w:t>IDH1</w:t>
      </w:r>
      <w:r>
        <w:rPr>
          <w:color w:val="000000"/>
        </w:rPr>
        <w:t xml:space="preserve"> variant</w:t>
      </w:r>
      <w:r w:rsidRPr="00A66B7D">
        <w:rPr>
          <w:color w:val="000000"/>
        </w:rPr>
        <w:t xml:space="preserve"> testing</w:t>
      </w:r>
      <w:r>
        <w:rPr>
          <w:color w:val="000000"/>
        </w:rPr>
        <w:t xml:space="preserve"> under the new item</w:t>
      </w:r>
      <w:r w:rsidRPr="00A66B7D">
        <w:rPr>
          <w:color w:val="000000"/>
        </w:rPr>
        <w:t>, regardless of stage or subtype</w:t>
      </w:r>
      <w:r w:rsidR="0085010F">
        <w:rPr>
          <w:color w:val="000000"/>
        </w:rPr>
        <w:t>.</w:t>
      </w:r>
    </w:p>
    <w:p w14:paraId="44460BF5" w14:textId="29A2ED51" w:rsidR="00064168" w:rsidRPr="00867595" w:rsidRDefault="00064168" w:rsidP="00064168">
      <w:pPr>
        <w:pStyle w:val="Heading2"/>
      </w:pPr>
      <w:r w:rsidRPr="00867595">
        <w:t>What are the changes?</w:t>
      </w:r>
    </w:p>
    <w:p w14:paraId="12DB7266" w14:textId="3E4D4C01" w:rsidR="00586528" w:rsidRDefault="007D7D03" w:rsidP="00186011">
      <w:r>
        <w:rPr>
          <w:szCs w:val="22"/>
        </w:rPr>
        <w:t>CCA</w:t>
      </w:r>
      <w:r w:rsidR="00222655" w:rsidRPr="00AB3D6C">
        <w:rPr>
          <w:szCs w:val="22"/>
        </w:rPr>
        <w:t xml:space="preserve"> is also known as bile duct cancer. The bile ducts are a group of thin tubes starting inside the liver that carry bile from the liver and gallbladder into the intestine. </w:t>
      </w:r>
      <w:r>
        <w:rPr>
          <w:szCs w:val="22"/>
        </w:rPr>
        <w:t>CCA</w:t>
      </w:r>
      <w:r w:rsidR="00222655" w:rsidRPr="00AB3D6C">
        <w:rPr>
          <w:szCs w:val="22"/>
        </w:rPr>
        <w:t xml:space="preserve"> is a rare and aggressive form of cancer, with </w:t>
      </w:r>
      <w:r w:rsidR="007834F9">
        <w:rPr>
          <w:szCs w:val="22"/>
        </w:rPr>
        <w:t>few</w:t>
      </w:r>
      <w:r w:rsidR="00222655" w:rsidRPr="00AB3D6C">
        <w:rPr>
          <w:szCs w:val="22"/>
        </w:rPr>
        <w:t xml:space="preserve"> treatment options available to these patients and survival after diagnosis is usually relatively short. Significant </w:t>
      </w:r>
      <w:r w:rsidR="00222655" w:rsidRPr="00B36031">
        <w:rPr>
          <w:i/>
          <w:iCs/>
          <w:szCs w:val="22"/>
        </w:rPr>
        <w:t>IDH1</w:t>
      </w:r>
      <w:r w:rsidR="00222655" w:rsidRPr="00AB3D6C">
        <w:rPr>
          <w:szCs w:val="22"/>
        </w:rPr>
        <w:t xml:space="preserve"> genetic variants occur in the cancer of around 10% of people with </w:t>
      </w:r>
      <w:r w:rsidR="00982E95">
        <w:rPr>
          <w:szCs w:val="22"/>
        </w:rPr>
        <w:t>CCA</w:t>
      </w:r>
      <w:r w:rsidR="00222655" w:rsidRPr="00AB3D6C">
        <w:rPr>
          <w:szCs w:val="22"/>
        </w:rPr>
        <w:t xml:space="preserve">. The presence of these </w:t>
      </w:r>
      <w:r w:rsidR="00222655" w:rsidRPr="00B36031">
        <w:rPr>
          <w:i/>
          <w:iCs/>
          <w:szCs w:val="22"/>
        </w:rPr>
        <w:t>IDH1</w:t>
      </w:r>
      <w:r w:rsidR="00222655" w:rsidRPr="00AB3D6C">
        <w:rPr>
          <w:szCs w:val="22"/>
        </w:rPr>
        <w:t xml:space="preserve"> variants in patients with </w:t>
      </w:r>
      <w:r w:rsidR="00982E95">
        <w:rPr>
          <w:szCs w:val="22"/>
        </w:rPr>
        <w:t>CCA</w:t>
      </w:r>
      <w:r w:rsidR="00222655" w:rsidRPr="00AB3D6C">
        <w:rPr>
          <w:szCs w:val="22"/>
        </w:rPr>
        <w:t xml:space="preserve"> leads to increased levels of an oncometabolite (a compound that contributes to cancer cell growth) called D-2-hydroxyglutarate (D2-HG). </w:t>
      </w:r>
    </w:p>
    <w:p w14:paraId="616C513B" w14:textId="463912E1" w:rsidR="007340ED" w:rsidRDefault="00366BE9" w:rsidP="00D535F2">
      <w:r>
        <w:rPr>
          <w:szCs w:val="22"/>
        </w:rPr>
        <w:t>On 1 July 2025 a</w:t>
      </w:r>
      <w:r w:rsidR="00586528">
        <w:rPr>
          <w:szCs w:val="22"/>
        </w:rPr>
        <w:t xml:space="preserve"> new MBS item </w:t>
      </w:r>
      <w:r w:rsidR="00D535F2">
        <w:rPr>
          <w:szCs w:val="22"/>
        </w:rPr>
        <w:t xml:space="preserve">(73319) </w:t>
      </w:r>
      <w:r w:rsidR="00017D74">
        <w:rPr>
          <w:szCs w:val="22"/>
        </w:rPr>
        <w:t xml:space="preserve">will be listed </w:t>
      </w:r>
      <w:r w:rsidR="00586528">
        <w:rPr>
          <w:szCs w:val="22"/>
        </w:rPr>
        <w:t xml:space="preserve">for </w:t>
      </w:r>
      <w:r w:rsidR="00586528" w:rsidRPr="00473193">
        <w:rPr>
          <w:i/>
          <w:iCs/>
          <w:szCs w:val="22"/>
        </w:rPr>
        <w:t>IDH1</w:t>
      </w:r>
      <w:r w:rsidR="00586528" w:rsidRPr="00473193">
        <w:rPr>
          <w:szCs w:val="22"/>
        </w:rPr>
        <w:t xml:space="preserve"> </w:t>
      </w:r>
      <w:r w:rsidR="00586528" w:rsidRPr="00D02BE9">
        <w:rPr>
          <w:szCs w:val="22"/>
        </w:rPr>
        <w:t xml:space="preserve">variant </w:t>
      </w:r>
      <w:r w:rsidR="00586528" w:rsidRPr="00473193">
        <w:rPr>
          <w:szCs w:val="22"/>
        </w:rPr>
        <w:t xml:space="preserve">testing </w:t>
      </w:r>
      <w:r w:rsidR="00586528" w:rsidRPr="00D02BE9">
        <w:rPr>
          <w:szCs w:val="22"/>
        </w:rPr>
        <w:t>of tumour tissue</w:t>
      </w:r>
      <w:r w:rsidR="00231191">
        <w:rPr>
          <w:szCs w:val="22"/>
        </w:rPr>
        <w:t xml:space="preserve"> </w:t>
      </w:r>
      <w:r w:rsidR="00411DED">
        <w:rPr>
          <w:szCs w:val="22"/>
        </w:rPr>
        <w:t xml:space="preserve">from </w:t>
      </w:r>
      <w:r w:rsidR="00586528" w:rsidRPr="00473193">
        <w:rPr>
          <w:szCs w:val="22"/>
        </w:rPr>
        <w:t>patients with CCA</w:t>
      </w:r>
      <w:r w:rsidR="00BC1C4B">
        <w:rPr>
          <w:szCs w:val="22"/>
        </w:rPr>
        <w:t xml:space="preserve"> for the purpose of </w:t>
      </w:r>
      <w:r w:rsidR="00411DED">
        <w:rPr>
          <w:szCs w:val="22"/>
        </w:rPr>
        <w:t>determin</w:t>
      </w:r>
      <w:r w:rsidR="00BC1C4B">
        <w:rPr>
          <w:szCs w:val="22"/>
        </w:rPr>
        <w:t>ing</w:t>
      </w:r>
      <w:r w:rsidR="00411DED">
        <w:rPr>
          <w:szCs w:val="22"/>
        </w:rPr>
        <w:t xml:space="preserve"> eligibility for</w:t>
      </w:r>
      <w:r w:rsidR="0078272D">
        <w:rPr>
          <w:szCs w:val="22"/>
        </w:rPr>
        <w:t xml:space="preserve"> treatment</w:t>
      </w:r>
      <w:r w:rsidR="00411DED">
        <w:rPr>
          <w:szCs w:val="22"/>
        </w:rPr>
        <w:t xml:space="preserve"> </w:t>
      </w:r>
      <w:r w:rsidR="007B5635">
        <w:rPr>
          <w:szCs w:val="22"/>
        </w:rPr>
        <w:t xml:space="preserve">with </w:t>
      </w:r>
      <w:proofErr w:type="spellStart"/>
      <w:r w:rsidR="008F1EEB">
        <w:rPr>
          <w:szCs w:val="22"/>
        </w:rPr>
        <w:t>ivosidenib</w:t>
      </w:r>
      <w:proofErr w:type="spellEnd"/>
      <w:r w:rsidR="007B5635">
        <w:rPr>
          <w:szCs w:val="22"/>
        </w:rPr>
        <w:t>. T</w:t>
      </w:r>
      <w:r w:rsidR="0078272D">
        <w:rPr>
          <w:szCs w:val="22"/>
        </w:rPr>
        <w:t xml:space="preserve">he item descriptor </w:t>
      </w:r>
      <w:r w:rsidR="002D7C80">
        <w:rPr>
          <w:szCs w:val="22"/>
        </w:rPr>
        <w:t>will</w:t>
      </w:r>
      <w:r w:rsidR="002D7C80" w:rsidRPr="00D4560F">
        <w:rPr>
          <w:szCs w:val="22"/>
        </w:rPr>
        <w:t xml:space="preserve"> refer to ‘relevant treatment listed under the Pharmaceutical Benefits Scheme’ instead of specifying the drug </w:t>
      </w:r>
      <w:r w:rsidR="002D7C80">
        <w:rPr>
          <w:szCs w:val="22"/>
        </w:rPr>
        <w:t xml:space="preserve">or drug </w:t>
      </w:r>
      <w:r w:rsidR="002D7C80" w:rsidRPr="00D4560F">
        <w:rPr>
          <w:szCs w:val="22"/>
        </w:rPr>
        <w:t>class</w:t>
      </w:r>
      <w:r w:rsidR="007B5635">
        <w:rPr>
          <w:szCs w:val="22"/>
        </w:rPr>
        <w:t>. This is</w:t>
      </w:r>
      <w:r w:rsidR="007834F9">
        <w:rPr>
          <w:szCs w:val="22"/>
        </w:rPr>
        <w:t xml:space="preserve"> </w:t>
      </w:r>
      <w:r w:rsidR="007834F9">
        <w:t xml:space="preserve">to ensure </w:t>
      </w:r>
      <w:r w:rsidR="007B5635">
        <w:t xml:space="preserve">that the new item can be used to determine eligibility for </w:t>
      </w:r>
      <w:r w:rsidR="007834F9">
        <w:t xml:space="preserve">any future, relevant, PBS listed treatments for CCA which require information on </w:t>
      </w:r>
      <w:r w:rsidR="007834F9" w:rsidRPr="6795951C">
        <w:rPr>
          <w:i/>
          <w:iCs/>
        </w:rPr>
        <w:t>IDH1</w:t>
      </w:r>
      <w:r w:rsidR="007834F9">
        <w:t xml:space="preserve"> variant status</w:t>
      </w:r>
      <w:r w:rsidR="007B5635">
        <w:t>.</w:t>
      </w:r>
    </w:p>
    <w:p w14:paraId="16960C98" w14:textId="77777777" w:rsidR="007340ED" w:rsidRDefault="007340ED">
      <w:pPr>
        <w:spacing w:before="0" w:after="0" w:line="240" w:lineRule="auto"/>
      </w:pPr>
      <w:r>
        <w:br w:type="page"/>
      </w:r>
    </w:p>
    <w:p w14:paraId="680E6F1E" w14:textId="13751E0D" w:rsidR="00BB7462" w:rsidRPr="00D535F2" w:rsidRDefault="00BB7462" w:rsidP="00D535F2">
      <w:pPr>
        <w:rPr>
          <w:szCs w:val="22"/>
        </w:rPr>
      </w:pPr>
      <w:r>
        <w:lastRenderedPageBreak/>
        <w:t>For private health insurance purposes, item 73319 will be listed under the following clinical category and procedure type:</w:t>
      </w:r>
    </w:p>
    <w:p w14:paraId="0CC9CB23" w14:textId="77777777" w:rsidR="00BB7462" w:rsidRDefault="00BB7462" w:rsidP="00BB7462">
      <w:pPr>
        <w:pStyle w:val="ListBullet"/>
      </w:pPr>
      <w:r>
        <w:t>Clinical category: Support List (pathology)</w:t>
      </w:r>
    </w:p>
    <w:p w14:paraId="3482AD25" w14:textId="77777777" w:rsidR="00BB7462" w:rsidRDefault="00BB7462" w:rsidP="00BB7462">
      <w:pPr>
        <w:pStyle w:val="ListBullet"/>
      </w:pPr>
      <w:r>
        <w:t>Procedure type: Type C</w:t>
      </w:r>
    </w:p>
    <w:p w14:paraId="14393D76" w14:textId="7D80971D" w:rsidR="00BB7462" w:rsidRDefault="00BB7462" w:rsidP="00BB7462">
      <w:pPr>
        <w:pStyle w:val="ListBullet"/>
        <w:numPr>
          <w:ilvl w:val="0"/>
          <w:numId w:val="0"/>
        </w:numPr>
        <w:spacing w:before="240"/>
      </w:pPr>
      <w:r w:rsidRPr="0019120F">
        <w:t>For their patients to be eligible for Medicare benefits</w:t>
      </w:r>
      <w:r w:rsidRPr="009C7868">
        <w:t xml:space="preserve">, </w:t>
      </w:r>
      <w:r>
        <w:t>providers</w:t>
      </w:r>
      <w:r w:rsidRPr="009C7868">
        <w:t xml:space="preserve"> providing this service must be accredited according to the pathology accreditation standards specified in the</w:t>
      </w:r>
      <w:r w:rsidRPr="00B574EE">
        <w:rPr>
          <w:iCs/>
        </w:rPr>
        <w:t xml:space="preserve"> </w:t>
      </w:r>
      <w:bookmarkStart w:id="2" w:name="_Hlk201836692"/>
      <w:r>
        <w:fldChar w:fldCharType="begin"/>
      </w:r>
      <w:r w:rsidR="00906687">
        <w:instrText>HYPERLINK "https://www.legislation.gov.au/F2017L01291/latest/versions"</w:instrText>
      </w:r>
      <w:r>
        <w:fldChar w:fldCharType="separate"/>
      </w:r>
      <w:r w:rsidRPr="00B574EE">
        <w:rPr>
          <w:rStyle w:val="Hyperlink"/>
          <w:iCs/>
        </w:rPr>
        <w:t>Health Insurance (Accredited Pathology Laboratories-Approval) Principles 2017</w:t>
      </w:r>
      <w:r>
        <w:fldChar w:fldCharType="end"/>
      </w:r>
      <w:r w:rsidRPr="00B574EE">
        <w:rPr>
          <w:iCs/>
        </w:rPr>
        <w:t>.</w:t>
      </w:r>
      <w:bookmarkEnd w:id="2"/>
    </w:p>
    <w:p w14:paraId="42BD5171" w14:textId="77777777" w:rsidR="00064168" w:rsidRDefault="00064168" w:rsidP="00064168">
      <w:pPr>
        <w:pStyle w:val="Heading2"/>
      </w:pPr>
      <w:r>
        <w:t>Why are the changes being made?</w:t>
      </w:r>
    </w:p>
    <w:p w14:paraId="4203D149" w14:textId="2727F4D3" w:rsidR="00427955" w:rsidRPr="00D02BE9" w:rsidRDefault="00566734" w:rsidP="00D4560F">
      <w:pPr>
        <w:rPr>
          <w:szCs w:val="22"/>
        </w:rPr>
      </w:pPr>
      <w:bookmarkStart w:id="3" w:name="_Hlk535386664"/>
      <w:r w:rsidRPr="00D02BE9">
        <w:rPr>
          <w:szCs w:val="22"/>
        </w:rPr>
        <w:t xml:space="preserve">In November 2024, MSAC supported </w:t>
      </w:r>
      <w:r w:rsidR="008309FB" w:rsidRPr="00D02BE9">
        <w:rPr>
          <w:szCs w:val="22"/>
        </w:rPr>
        <w:t xml:space="preserve">application </w:t>
      </w:r>
      <w:r w:rsidRPr="00D02BE9">
        <w:rPr>
          <w:szCs w:val="22"/>
        </w:rPr>
        <w:t>17</w:t>
      </w:r>
      <w:r w:rsidR="007F3B98" w:rsidRPr="00D02BE9">
        <w:rPr>
          <w:szCs w:val="22"/>
        </w:rPr>
        <w:t>50</w:t>
      </w:r>
      <w:r w:rsidRPr="00D02BE9">
        <w:rPr>
          <w:szCs w:val="22"/>
        </w:rPr>
        <w:t xml:space="preserve"> for </w:t>
      </w:r>
      <w:r w:rsidR="00473193" w:rsidRPr="00473193">
        <w:rPr>
          <w:szCs w:val="22"/>
        </w:rPr>
        <w:t>listing of</w:t>
      </w:r>
      <w:r w:rsidR="00473193" w:rsidRPr="00D02BE9">
        <w:rPr>
          <w:szCs w:val="22"/>
        </w:rPr>
        <w:t xml:space="preserve"> </w:t>
      </w:r>
      <w:r w:rsidR="00025EE0">
        <w:rPr>
          <w:szCs w:val="22"/>
        </w:rPr>
        <w:t xml:space="preserve">a new </w:t>
      </w:r>
      <w:r w:rsidR="00D4560F">
        <w:rPr>
          <w:szCs w:val="22"/>
        </w:rPr>
        <w:t xml:space="preserve">MBS </w:t>
      </w:r>
      <w:r w:rsidR="00025EE0">
        <w:rPr>
          <w:szCs w:val="22"/>
        </w:rPr>
        <w:t xml:space="preserve">item for </w:t>
      </w:r>
      <w:r w:rsidR="00473193" w:rsidRPr="00473193">
        <w:rPr>
          <w:i/>
          <w:iCs/>
          <w:szCs w:val="22"/>
        </w:rPr>
        <w:t>IDH1</w:t>
      </w:r>
      <w:r w:rsidR="00473193" w:rsidRPr="00473193">
        <w:rPr>
          <w:szCs w:val="22"/>
        </w:rPr>
        <w:t xml:space="preserve"> </w:t>
      </w:r>
      <w:r w:rsidR="00FD115D" w:rsidRPr="00D02BE9">
        <w:rPr>
          <w:szCs w:val="22"/>
        </w:rPr>
        <w:t xml:space="preserve">variant </w:t>
      </w:r>
      <w:r w:rsidR="00473193" w:rsidRPr="00473193">
        <w:rPr>
          <w:szCs w:val="22"/>
        </w:rPr>
        <w:t xml:space="preserve">testing </w:t>
      </w:r>
      <w:r w:rsidR="000A66F3" w:rsidRPr="00D02BE9">
        <w:rPr>
          <w:szCs w:val="22"/>
        </w:rPr>
        <w:t>of tumour tissue</w:t>
      </w:r>
      <w:r w:rsidR="00025EE0">
        <w:rPr>
          <w:szCs w:val="22"/>
        </w:rPr>
        <w:t>,</w:t>
      </w:r>
      <w:r w:rsidR="000A66F3" w:rsidRPr="00D02BE9">
        <w:rPr>
          <w:szCs w:val="22"/>
        </w:rPr>
        <w:t xml:space="preserve"> </w:t>
      </w:r>
      <w:r w:rsidR="00FD115D" w:rsidRPr="00D02BE9">
        <w:rPr>
          <w:szCs w:val="22"/>
        </w:rPr>
        <w:t>to</w:t>
      </w:r>
      <w:r w:rsidR="00473193" w:rsidRPr="00473193">
        <w:rPr>
          <w:szCs w:val="22"/>
        </w:rPr>
        <w:t xml:space="preserve"> determin</w:t>
      </w:r>
      <w:r w:rsidR="00FD115D" w:rsidRPr="00D02BE9">
        <w:rPr>
          <w:szCs w:val="22"/>
        </w:rPr>
        <w:t>e</w:t>
      </w:r>
      <w:r w:rsidR="00473193" w:rsidRPr="00473193">
        <w:rPr>
          <w:szCs w:val="22"/>
        </w:rPr>
        <w:t xml:space="preserve"> patient eligibility for treatment with </w:t>
      </w:r>
      <w:proofErr w:type="spellStart"/>
      <w:r w:rsidR="00473193" w:rsidRPr="00473193">
        <w:rPr>
          <w:szCs w:val="22"/>
        </w:rPr>
        <w:t>ivosidenib</w:t>
      </w:r>
      <w:proofErr w:type="spellEnd"/>
      <w:r w:rsidR="00473193" w:rsidRPr="00473193">
        <w:rPr>
          <w:szCs w:val="22"/>
        </w:rPr>
        <w:t xml:space="preserve"> in patients with CCA</w:t>
      </w:r>
      <w:r w:rsidR="00FD115D" w:rsidRPr="00D02BE9">
        <w:rPr>
          <w:szCs w:val="22"/>
        </w:rPr>
        <w:t>.</w:t>
      </w:r>
      <w:r w:rsidR="00551717" w:rsidRPr="00D02BE9">
        <w:rPr>
          <w:szCs w:val="22"/>
        </w:rPr>
        <w:t xml:space="preserve"> MSAC noted that </w:t>
      </w:r>
      <w:r w:rsidR="00097DD1">
        <w:rPr>
          <w:szCs w:val="22"/>
        </w:rPr>
        <w:t>i</w:t>
      </w:r>
      <w:r w:rsidR="00427955" w:rsidRPr="00D02BE9">
        <w:rPr>
          <w:szCs w:val="22"/>
        </w:rPr>
        <w:t xml:space="preserve">n November 2024, the PBAC recommended </w:t>
      </w:r>
      <w:r w:rsidR="00AC5B79">
        <w:rPr>
          <w:szCs w:val="22"/>
        </w:rPr>
        <w:t>that</w:t>
      </w:r>
      <w:r w:rsidR="00797C41" w:rsidRPr="00473193">
        <w:rPr>
          <w:szCs w:val="22"/>
        </w:rPr>
        <w:t xml:space="preserve"> </w:t>
      </w:r>
      <w:proofErr w:type="spellStart"/>
      <w:r w:rsidR="00797C41" w:rsidRPr="00473193">
        <w:rPr>
          <w:szCs w:val="22"/>
        </w:rPr>
        <w:t>ivosidenib</w:t>
      </w:r>
      <w:proofErr w:type="spellEnd"/>
      <w:r w:rsidR="00797C41" w:rsidRPr="00473193">
        <w:rPr>
          <w:szCs w:val="22"/>
        </w:rPr>
        <w:t xml:space="preserve"> (</w:t>
      </w:r>
      <w:proofErr w:type="spellStart"/>
      <w:r w:rsidR="00797C41" w:rsidRPr="00473193">
        <w:rPr>
          <w:szCs w:val="22"/>
        </w:rPr>
        <w:t>Tibsovo</w:t>
      </w:r>
      <w:proofErr w:type="spellEnd"/>
      <w:r w:rsidR="00797C41" w:rsidRPr="00473193">
        <w:rPr>
          <w:szCs w:val="22"/>
        </w:rPr>
        <w:t xml:space="preserve">®) </w:t>
      </w:r>
      <w:r w:rsidR="00AC5B79">
        <w:rPr>
          <w:szCs w:val="22"/>
        </w:rPr>
        <w:t xml:space="preserve">be listed on the PBS </w:t>
      </w:r>
      <w:r w:rsidR="00644D43" w:rsidRPr="00473193">
        <w:rPr>
          <w:szCs w:val="22"/>
        </w:rPr>
        <w:t xml:space="preserve">for the treatment of adult patients with locally advanced or metastatic CCA who have previously progressed on chemotherapy and a have confirmed </w:t>
      </w:r>
      <w:r w:rsidR="00644D43" w:rsidRPr="00473193">
        <w:rPr>
          <w:i/>
          <w:iCs/>
          <w:szCs w:val="22"/>
        </w:rPr>
        <w:t>IDH1</w:t>
      </w:r>
      <w:r w:rsidR="00644D43" w:rsidRPr="00473193">
        <w:rPr>
          <w:szCs w:val="22"/>
        </w:rPr>
        <w:t xml:space="preserve"> variant</w:t>
      </w:r>
      <w:r w:rsidR="00427955" w:rsidRPr="00D02BE9">
        <w:rPr>
          <w:szCs w:val="22"/>
        </w:rPr>
        <w:t xml:space="preserve">. </w:t>
      </w:r>
    </w:p>
    <w:p w14:paraId="144C3AE2" w14:textId="66DA5A01" w:rsidR="00064168" w:rsidRPr="00366E5D" w:rsidRDefault="00566734" w:rsidP="00064168">
      <w:pPr>
        <w:rPr>
          <w:bCs/>
          <w:szCs w:val="22"/>
          <w:lang w:val="en-CA"/>
        </w:rPr>
      </w:pPr>
      <w:r w:rsidRPr="00566734">
        <w:rPr>
          <w:bCs/>
          <w:iCs/>
          <w:lang w:val="en-US"/>
        </w:rPr>
        <w:t>(</w:t>
      </w:r>
      <w:hyperlink r:id="rId8" w:history="1">
        <w:r w:rsidR="00B2662F">
          <w:rPr>
            <w:rStyle w:val="Hyperlink"/>
            <w:bCs/>
            <w:iCs/>
          </w:rPr>
          <w:t>MSAC 1750 public summary document</w:t>
        </w:r>
      </w:hyperlink>
      <w:r w:rsidRPr="00566734">
        <w:rPr>
          <w:bCs/>
          <w:iCs/>
          <w:lang w:val="en-US"/>
        </w:rPr>
        <w:t xml:space="preserve">) </w:t>
      </w:r>
    </w:p>
    <w:bookmarkEnd w:id="3"/>
    <w:p w14:paraId="4B2559AC" w14:textId="695FC7E2" w:rsidR="00064168" w:rsidRDefault="00064168" w:rsidP="00064168">
      <w:pPr>
        <w:pStyle w:val="Heading2"/>
      </w:pPr>
      <w:r>
        <w:t xml:space="preserve">What does this mean for </w:t>
      </w:r>
      <w:r w:rsidR="006B05A2">
        <w:t>requestors</w:t>
      </w:r>
      <w:r>
        <w:t>?</w:t>
      </w:r>
    </w:p>
    <w:p w14:paraId="4AC2F4AB" w14:textId="61BBBDAA" w:rsidR="005920E7" w:rsidRPr="005920E7" w:rsidRDefault="0002205F" w:rsidP="007C343D">
      <w:pPr>
        <w:rPr>
          <w:szCs w:val="22"/>
        </w:rPr>
      </w:pPr>
      <w:r w:rsidRPr="0002205F">
        <w:rPr>
          <w:bCs/>
          <w:szCs w:val="22"/>
        </w:rPr>
        <w:t xml:space="preserve">The new </w:t>
      </w:r>
      <w:r w:rsidR="00B3778F">
        <w:rPr>
          <w:bCs/>
          <w:szCs w:val="22"/>
        </w:rPr>
        <w:t>test</w:t>
      </w:r>
      <w:r w:rsidRPr="0002205F">
        <w:rPr>
          <w:bCs/>
          <w:szCs w:val="22"/>
        </w:rPr>
        <w:t xml:space="preserve"> will be for </w:t>
      </w:r>
      <w:r w:rsidR="00EF0465">
        <w:rPr>
          <w:bCs/>
          <w:szCs w:val="22"/>
        </w:rPr>
        <w:t xml:space="preserve">determining eligibility </w:t>
      </w:r>
      <w:r w:rsidR="009220EF">
        <w:rPr>
          <w:bCs/>
          <w:szCs w:val="22"/>
        </w:rPr>
        <w:t xml:space="preserve">of CCA patients </w:t>
      </w:r>
      <w:r w:rsidR="00EF0465">
        <w:rPr>
          <w:bCs/>
          <w:szCs w:val="22"/>
        </w:rPr>
        <w:t xml:space="preserve">for </w:t>
      </w:r>
      <w:proofErr w:type="spellStart"/>
      <w:r w:rsidR="00EF0465">
        <w:rPr>
          <w:bCs/>
          <w:szCs w:val="22"/>
        </w:rPr>
        <w:t>ivosidenib</w:t>
      </w:r>
      <w:proofErr w:type="spellEnd"/>
      <w:r w:rsidR="00EF0465">
        <w:rPr>
          <w:bCs/>
          <w:szCs w:val="22"/>
        </w:rPr>
        <w:t xml:space="preserve"> and any future treatments listed on the PBS for this patient group</w:t>
      </w:r>
      <w:r w:rsidR="00B55D84">
        <w:rPr>
          <w:bCs/>
          <w:szCs w:val="22"/>
        </w:rPr>
        <w:t xml:space="preserve">, which require evidence of the presence of an </w:t>
      </w:r>
      <w:r w:rsidR="00B55D84" w:rsidRPr="00B55D84">
        <w:rPr>
          <w:bCs/>
          <w:i/>
          <w:iCs/>
          <w:szCs w:val="22"/>
        </w:rPr>
        <w:t>IDH1</w:t>
      </w:r>
      <w:r w:rsidR="00B55D84">
        <w:rPr>
          <w:bCs/>
          <w:szCs w:val="22"/>
        </w:rPr>
        <w:t xml:space="preserve"> variant. </w:t>
      </w:r>
      <w:r w:rsidR="009C4179">
        <w:rPr>
          <w:bCs/>
          <w:szCs w:val="22"/>
        </w:rPr>
        <w:t>It is expected that t</w:t>
      </w:r>
      <w:r w:rsidR="00CA5B0F">
        <w:rPr>
          <w:bCs/>
          <w:szCs w:val="22"/>
        </w:rPr>
        <w:t>he test</w:t>
      </w:r>
      <w:r>
        <w:rPr>
          <w:bCs/>
          <w:szCs w:val="22"/>
        </w:rPr>
        <w:t xml:space="preserve"> </w:t>
      </w:r>
      <w:r w:rsidR="00D21253">
        <w:rPr>
          <w:bCs/>
          <w:szCs w:val="22"/>
        </w:rPr>
        <w:t>will</w:t>
      </w:r>
      <w:r w:rsidR="00AE33AD">
        <w:rPr>
          <w:bCs/>
          <w:szCs w:val="22"/>
        </w:rPr>
        <w:t xml:space="preserve"> </w:t>
      </w:r>
      <w:r w:rsidR="00D21253">
        <w:rPr>
          <w:bCs/>
          <w:szCs w:val="22"/>
        </w:rPr>
        <w:t xml:space="preserve">be </w:t>
      </w:r>
      <w:r w:rsidR="005F4856">
        <w:rPr>
          <w:bCs/>
          <w:szCs w:val="22"/>
        </w:rPr>
        <w:t xml:space="preserve">requested by specialists and </w:t>
      </w:r>
      <w:r w:rsidR="00666C3A">
        <w:rPr>
          <w:bCs/>
          <w:szCs w:val="22"/>
        </w:rPr>
        <w:t>consultant physicians.</w:t>
      </w:r>
      <w:r w:rsidR="00126FC7">
        <w:rPr>
          <w:bCs/>
          <w:szCs w:val="22"/>
        </w:rPr>
        <w:t xml:space="preserve"> </w:t>
      </w:r>
      <w:r w:rsidR="00222C27">
        <w:rPr>
          <w:bCs/>
          <w:szCs w:val="22"/>
        </w:rPr>
        <w:t>The new i</w:t>
      </w:r>
      <w:r w:rsidR="007E223D">
        <w:rPr>
          <w:bCs/>
          <w:szCs w:val="22"/>
        </w:rPr>
        <w:t xml:space="preserve">tem </w:t>
      </w:r>
      <w:r w:rsidR="00222C27">
        <w:rPr>
          <w:bCs/>
          <w:szCs w:val="22"/>
        </w:rPr>
        <w:t>(</w:t>
      </w:r>
      <w:r w:rsidR="007E223D">
        <w:rPr>
          <w:bCs/>
          <w:szCs w:val="22"/>
        </w:rPr>
        <w:t>73319</w:t>
      </w:r>
      <w:r w:rsidR="00222C27">
        <w:rPr>
          <w:bCs/>
          <w:szCs w:val="22"/>
        </w:rPr>
        <w:t>) will also be</w:t>
      </w:r>
      <w:r w:rsidR="005576F2" w:rsidRPr="00A66B7D">
        <w:rPr>
          <w:color w:val="000000"/>
        </w:rPr>
        <w:t xml:space="preserve"> pathologist-determinable, allowing pathologist</w:t>
      </w:r>
      <w:r w:rsidR="00F70FAE">
        <w:rPr>
          <w:color w:val="000000"/>
        </w:rPr>
        <w:t>s</w:t>
      </w:r>
      <w:r w:rsidR="005576F2" w:rsidRPr="00A66B7D">
        <w:rPr>
          <w:color w:val="000000"/>
        </w:rPr>
        <w:t xml:space="preserve"> to test for</w:t>
      </w:r>
      <w:r w:rsidR="005576F2">
        <w:rPr>
          <w:color w:val="000000"/>
        </w:rPr>
        <w:t xml:space="preserve"> the</w:t>
      </w:r>
      <w:r w:rsidR="005576F2" w:rsidRPr="00A66B7D">
        <w:rPr>
          <w:color w:val="000000"/>
        </w:rPr>
        <w:t xml:space="preserve"> </w:t>
      </w:r>
      <w:r w:rsidR="005576F2" w:rsidRPr="008406E9">
        <w:rPr>
          <w:i/>
          <w:iCs/>
          <w:color w:val="000000"/>
        </w:rPr>
        <w:t>IDH1</w:t>
      </w:r>
      <w:r w:rsidR="005576F2" w:rsidRPr="00A66B7D">
        <w:rPr>
          <w:color w:val="000000"/>
        </w:rPr>
        <w:t xml:space="preserve"> </w:t>
      </w:r>
      <w:r w:rsidR="005576F2">
        <w:t xml:space="preserve">variants </w:t>
      </w:r>
      <w:r w:rsidR="005576F2" w:rsidRPr="00A66B7D">
        <w:rPr>
          <w:color w:val="000000"/>
        </w:rPr>
        <w:t>following confirmation of CCA.</w:t>
      </w:r>
      <w:r w:rsidR="005576F2">
        <w:rPr>
          <w:color w:val="000000"/>
        </w:rPr>
        <w:t xml:space="preserve"> </w:t>
      </w:r>
      <w:r w:rsidR="007A13EB" w:rsidRPr="0030384E">
        <w:rPr>
          <w:bCs/>
          <w:szCs w:val="22"/>
        </w:rPr>
        <w:t xml:space="preserve">Pathologist-determinable </w:t>
      </w:r>
      <w:r w:rsidR="007A13EB">
        <w:rPr>
          <w:bCs/>
          <w:szCs w:val="22"/>
        </w:rPr>
        <w:t>r</w:t>
      </w:r>
      <w:r w:rsidR="007A13EB" w:rsidRPr="0030384E">
        <w:rPr>
          <w:bCs/>
          <w:szCs w:val="22"/>
        </w:rPr>
        <w:t xml:space="preserve">equests enable pathologists to claim for services without needing a request form. </w:t>
      </w:r>
      <w:r w:rsidR="00A25768">
        <w:rPr>
          <w:color w:val="000000"/>
        </w:rPr>
        <w:t>It was</w:t>
      </w:r>
      <w:r w:rsidR="005576F2">
        <w:rPr>
          <w:color w:val="000000"/>
        </w:rPr>
        <w:t xml:space="preserve"> noted </w:t>
      </w:r>
      <w:r w:rsidR="00B511C2">
        <w:rPr>
          <w:color w:val="000000"/>
        </w:rPr>
        <w:t xml:space="preserve">by MSAC </w:t>
      </w:r>
      <w:r w:rsidR="005576F2">
        <w:rPr>
          <w:color w:val="000000"/>
        </w:rPr>
        <w:t>that</w:t>
      </w:r>
      <w:r w:rsidR="005576F2" w:rsidRPr="008406E9">
        <w:rPr>
          <w:color w:val="000000"/>
        </w:rPr>
        <w:t xml:space="preserve"> this approach </w:t>
      </w:r>
      <w:r w:rsidR="008F6A3F">
        <w:rPr>
          <w:color w:val="000000"/>
        </w:rPr>
        <w:t>will enable</w:t>
      </w:r>
      <w:r w:rsidR="005576F2" w:rsidRPr="008406E9">
        <w:rPr>
          <w:color w:val="000000"/>
        </w:rPr>
        <w:t xml:space="preserve"> effective use of diagnostic tissue samples</w:t>
      </w:r>
      <w:r w:rsidR="005576F2">
        <w:rPr>
          <w:color w:val="000000"/>
        </w:rPr>
        <w:t>,</w:t>
      </w:r>
      <w:r w:rsidR="005576F2" w:rsidRPr="008406E9">
        <w:rPr>
          <w:color w:val="000000"/>
        </w:rPr>
        <w:t xml:space="preserve"> </w:t>
      </w:r>
      <w:r w:rsidR="005576F2">
        <w:rPr>
          <w:color w:val="000000"/>
        </w:rPr>
        <w:t xml:space="preserve">allowing the laboratory </w:t>
      </w:r>
      <w:r w:rsidR="005576F2" w:rsidRPr="008406E9">
        <w:rPr>
          <w:color w:val="000000"/>
        </w:rPr>
        <w:t>to proceed directly from histological confirmation of CCA to molecular testing</w:t>
      </w:r>
      <w:r w:rsidR="00A25768">
        <w:rPr>
          <w:color w:val="000000"/>
        </w:rPr>
        <w:t>.</w:t>
      </w:r>
      <w:r w:rsidR="00126FC7">
        <w:rPr>
          <w:color w:val="000000"/>
        </w:rPr>
        <w:t xml:space="preserve"> </w:t>
      </w:r>
    </w:p>
    <w:p w14:paraId="7F7DA4F7" w14:textId="77777777" w:rsidR="00064168" w:rsidRDefault="00064168" w:rsidP="00064168">
      <w:pPr>
        <w:pStyle w:val="Heading2"/>
      </w:pPr>
      <w:r>
        <w:t>How will these changes affect patients</w:t>
      </w:r>
      <w:r w:rsidRPr="001A7FB7">
        <w:t>?</w:t>
      </w:r>
    </w:p>
    <w:p w14:paraId="0AF2A122" w14:textId="7B0F4F5C" w:rsidR="007340ED" w:rsidRDefault="007C3C58" w:rsidP="006F5073">
      <w:r w:rsidRPr="007C3C58">
        <w:t>CCA accounts for 3% of gastrointestinal cancers, which are broadly classified as intrahepatic (</w:t>
      </w:r>
      <w:proofErr w:type="spellStart"/>
      <w:r w:rsidRPr="007C3C58">
        <w:t>iCCA</w:t>
      </w:r>
      <w:proofErr w:type="spellEnd"/>
      <w:r w:rsidRPr="007C3C58">
        <w:t>) or extrahepatic (</w:t>
      </w:r>
      <w:proofErr w:type="spellStart"/>
      <w:r w:rsidRPr="007C3C58">
        <w:t>eCCA</w:t>
      </w:r>
      <w:proofErr w:type="spellEnd"/>
      <w:r w:rsidRPr="007C3C58">
        <w:t xml:space="preserve">) cancers. The prognosis for CCA is poor due to the aggressive nature of the disease (typically advanced at diagnosis) and lack of effective treatment options. </w:t>
      </w:r>
      <w:r w:rsidR="002E6175">
        <w:t>From 1 July 2025, p</w:t>
      </w:r>
      <w:r w:rsidR="00064168" w:rsidRPr="006F5073">
        <w:t xml:space="preserve">atients </w:t>
      </w:r>
      <w:r w:rsidR="00F43EDA">
        <w:t xml:space="preserve">with CCA </w:t>
      </w:r>
      <w:r w:rsidR="0002205F">
        <w:t xml:space="preserve">will be able to access a Medicare rebated test </w:t>
      </w:r>
      <w:r w:rsidR="00F43EDA">
        <w:t>to detect</w:t>
      </w:r>
      <w:r w:rsidR="00F43EDA" w:rsidRPr="00F43EDA">
        <w:rPr>
          <w:i/>
          <w:iCs/>
        </w:rPr>
        <w:t xml:space="preserve"> IDH1</w:t>
      </w:r>
      <w:r w:rsidR="00F43EDA">
        <w:t xml:space="preserve"> variants in their tumour tissue </w:t>
      </w:r>
      <w:r w:rsidR="00CF3C0C">
        <w:t>to determine</w:t>
      </w:r>
      <w:r w:rsidR="00F15EF4">
        <w:t xml:space="preserve"> </w:t>
      </w:r>
      <w:r w:rsidR="00CF3C0C">
        <w:t xml:space="preserve">eligibility </w:t>
      </w:r>
      <w:r w:rsidR="00F15EF4">
        <w:t>for</w:t>
      </w:r>
      <w:r w:rsidR="00474B40">
        <w:t xml:space="preserve"> treatment </w:t>
      </w:r>
      <w:r w:rsidR="00D06040">
        <w:t xml:space="preserve">with </w:t>
      </w:r>
      <w:proofErr w:type="spellStart"/>
      <w:r w:rsidR="007B71BB">
        <w:t>ivosidenib</w:t>
      </w:r>
      <w:proofErr w:type="spellEnd"/>
      <w:r w:rsidR="007B71BB">
        <w:t xml:space="preserve"> and </w:t>
      </w:r>
      <w:r w:rsidR="00A21746">
        <w:t>any future,</w:t>
      </w:r>
      <w:r w:rsidR="00F15EF4">
        <w:t xml:space="preserve"> relevant</w:t>
      </w:r>
      <w:r w:rsidR="00A21746">
        <w:t>,</w:t>
      </w:r>
      <w:r w:rsidR="00F15EF4">
        <w:t xml:space="preserve"> PBS listed treatment</w:t>
      </w:r>
      <w:r w:rsidR="00A21746">
        <w:t>s</w:t>
      </w:r>
      <w:r w:rsidR="00BC4C9F">
        <w:t xml:space="preserve"> </w:t>
      </w:r>
      <w:r w:rsidR="007834F9">
        <w:t xml:space="preserve">for CCA which </w:t>
      </w:r>
      <w:r w:rsidR="00514644">
        <w:t>requir</w:t>
      </w:r>
      <w:r w:rsidR="007834F9">
        <w:t>e</w:t>
      </w:r>
      <w:r w:rsidR="00421E01">
        <w:t xml:space="preserve"> information on</w:t>
      </w:r>
      <w:r w:rsidR="00514644">
        <w:t xml:space="preserve"> </w:t>
      </w:r>
      <w:r w:rsidR="00514644" w:rsidRPr="00514644">
        <w:rPr>
          <w:i/>
          <w:iCs/>
        </w:rPr>
        <w:t>IDH1</w:t>
      </w:r>
      <w:r w:rsidR="00514644">
        <w:t xml:space="preserve"> variant status</w:t>
      </w:r>
      <w:r w:rsidR="00F15EF4">
        <w:t>.</w:t>
      </w:r>
    </w:p>
    <w:p w14:paraId="156487DE" w14:textId="77777777" w:rsidR="007340ED" w:rsidRDefault="007340ED">
      <w:pPr>
        <w:spacing w:before="0" w:after="0" w:line="240" w:lineRule="auto"/>
      </w:pPr>
      <w:r>
        <w:br w:type="page"/>
      </w:r>
    </w:p>
    <w:p w14:paraId="5BD9BE80" w14:textId="77777777" w:rsidR="00064168" w:rsidRDefault="00064168" w:rsidP="00064168">
      <w:pPr>
        <w:pStyle w:val="Heading2"/>
      </w:pPr>
      <w:r w:rsidRPr="001A7FB7">
        <w:lastRenderedPageBreak/>
        <w:t>Who was consulted on the changes?</w:t>
      </w:r>
    </w:p>
    <w:p w14:paraId="188156A4" w14:textId="0596608A" w:rsidR="00715771" w:rsidRPr="007340ED" w:rsidRDefault="00715771" w:rsidP="00186011">
      <w:r w:rsidRPr="007340ED">
        <w:t xml:space="preserve">The following organisations </w:t>
      </w:r>
      <w:r w:rsidR="00224B21" w:rsidRPr="007340ED">
        <w:t xml:space="preserve">were contacted </w:t>
      </w:r>
      <w:r w:rsidRPr="007340ED">
        <w:t>as</w:t>
      </w:r>
      <w:r w:rsidR="00224B21" w:rsidRPr="007340ED">
        <w:t xml:space="preserve"> </w:t>
      </w:r>
      <w:r w:rsidRPr="007340ED">
        <w:t>part of the MSAC targeted consultation process:</w:t>
      </w:r>
    </w:p>
    <w:p w14:paraId="34E58BCC" w14:textId="77777777" w:rsidR="00715771" w:rsidRPr="00715771" w:rsidRDefault="00715771" w:rsidP="00715771">
      <w:pPr>
        <w:spacing w:before="0" w:after="0" w:line="240" w:lineRule="auto"/>
        <w:ind w:left="720"/>
        <w:contextualSpacing/>
        <w:rPr>
          <w:bCs/>
          <w:iCs/>
          <w:szCs w:val="22"/>
        </w:rPr>
      </w:pPr>
      <w:r w:rsidRPr="00715771">
        <w:rPr>
          <w:bCs/>
          <w:iCs/>
          <w:szCs w:val="22"/>
        </w:rPr>
        <w:t>• Australasian Gastro-Intestinal Trials Group</w:t>
      </w:r>
    </w:p>
    <w:p w14:paraId="6530F01E" w14:textId="54A59D97" w:rsidR="00715771" w:rsidRPr="00715771" w:rsidRDefault="00715771" w:rsidP="00715771">
      <w:pPr>
        <w:spacing w:before="0" w:after="0" w:line="240" w:lineRule="auto"/>
        <w:ind w:left="720"/>
        <w:contextualSpacing/>
        <w:rPr>
          <w:bCs/>
          <w:iCs/>
          <w:szCs w:val="22"/>
        </w:rPr>
      </w:pPr>
      <w:r w:rsidRPr="00715771">
        <w:rPr>
          <w:bCs/>
          <w:iCs/>
          <w:szCs w:val="22"/>
        </w:rPr>
        <w:t>• Australian Genomic Cancer Medicine Centre Limited (</w:t>
      </w:r>
      <w:r w:rsidR="007834F9">
        <w:rPr>
          <w:bCs/>
          <w:iCs/>
          <w:szCs w:val="22"/>
        </w:rPr>
        <w:t xml:space="preserve">and affiliate </w:t>
      </w:r>
      <w:proofErr w:type="spellStart"/>
      <w:r w:rsidRPr="00715771">
        <w:rPr>
          <w:bCs/>
          <w:iCs/>
          <w:szCs w:val="22"/>
        </w:rPr>
        <w:t>Omico</w:t>
      </w:r>
      <w:proofErr w:type="spellEnd"/>
      <w:r w:rsidRPr="00715771">
        <w:rPr>
          <w:bCs/>
          <w:iCs/>
          <w:szCs w:val="22"/>
        </w:rPr>
        <w:t>)</w:t>
      </w:r>
    </w:p>
    <w:p w14:paraId="21789507" w14:textId="77777777" w:rsidR="00715771" w:rsidRPr="00715771" w:rsidRDefault="00715771" w:rsidP="00715771">
      <w:pPr>
        <w:spacing w:before="0" w:after="0" w:line="240" w:lineRule="auto"/>
        <w:ind w:left="720"/>
        <w:contextualSpacing/>
        <w:rPr>
          <w:bCs/>
          <w:iCs/>
          <w:szCs w:val="22"/>
        </w:rPr>
      </w:pPr>
      <w:r w:rsidRPr="00715771">
        <w:rPr>
          <w:bCs/>
          <w:iCs/>
          <w:szCs w:val="22"/>
        </w:rPr>
        <w:t>• Australian Pathology</w:t>
      </w:r>
    </w:p>
    <w:p w14:paraId="29F9F720" w14:textId="77777777" w:rsidR="00715771" w:rsidRPr="00715771" w:rsidRDefault="00715771" w:rsidP="00715771">
      <w:pPr>
        <w:spacing w:before="0" w:after="0" w:line="240" w:lineRule="auto"/>
        <w:ind w:left="720"/>
        <w:contextualSpacing/>
        <w:rPr>
          <w:bCs/>
          <w:iCs/>
          <w:szCs w:val="22"/>
        </w:rPr>
      </w:pPr>
      <w:r w:rsidRPr="00715771">
        <w:rPr>
          <w:bCs/>
          <w:iCs/>
          <w:szCs w:val="22"/>
        </w:rPr>
        <w:t>• Cholangiocarcinoma Foundation Australia</w:t>
      </w:r>
    </w:p>
    <w:p w14:paraId="758A4856" w14:textId="77777777" w:rsidR="00715771" w:rsidRPr="00715771" w:rsidRDefault="00715771" w:rsidP="00715771">
      <w:pPr>
        <w:spacing w:before="0" w:after="0" w:line="240" w:lineRule="auto"/>
        <w:ind w:left="720"/>
        <w:contextualSpacing/>
        <w:rPr>
          <w:bCs/>
          <w:iCs/>
          <w:szCs w:val="22"/>
        </w:rPr>
      </w:pPr>
      <w:r w:rsidRPr="00715771">
        <w:rPr>
          <w:bCs/>
          <w:iCs/>
          <w:szCs w:val="22"/>
        </w:rPr>
        <w:t>• Clinical Oncological Society of Australia</w:t>
      </w:r>
    </w:p>
    <w:p w14:paraId="5505F08B" w14:textId="430EA4F1" w:rsidR="00715771" w:rsidRPr="00715771" w:rsidRDefault="00715771" w:rsidP="00715771">
      <w:pPr>
        <w:spacing w:before="0" w:after="0" w:line="240" w:lineRule="auto"/>
        <w:ind w:left="720"/>
        <w:contextualSpacing/>
        <w:rPr>
          <w:bCs/>
          <w:iCs/>
          <w:szCs w:val="22"/>
        </w:rPr>
      </w:pPr>
      <w:r w:rsidRPr="00715771">
        <w:rPr>
          <w:bCs/>
          <w:iCs/>
          <w:szCs w:val="22"/>
        </w:rPr>
        <w:t xml:space="preserve">• </w:t>
      </w:r>
      <w:r w:rsidR="00E20F5E" w:rsidRPr="00715771">
        <w:rPr>
          <w:bCs/>
          <w:iCs/>
          <w:szCs w:val="22"/>
        </w:rPr>
        <w:t>Gastroenterological</w:t>
      </w:r>
      <w:r w:rsidRPr="00715771">
        <w:rPr>
          <w:bCs/>
          <w:iCs/>
          <w:szCs w:val="22"/>
        </w:rPr>
        <w:t xml:space="preserve"> Society of Australia</w:t>
      </w:r>
    </w:p>
    <w:p w14:paraId="5FE9F483" w14:textId="77777777" w:rsidR="00715771" w:rsidRPr="00715771" w:rsidRDefault="00715771" w:rsidP="00715771">
      <w:pPr>
        <w:spacing w:before="0" w:after="0" w:line="240" w:lineRule="auto"/>
        <w:ind w:left="720"/>
        <w:contextualSpacing/>
        <w:rPr>
          <w:bCs/>
          <w:iCs/>
          <w:szCs w:val="22"/>
        </w:rPr>
      </w:pPr>
      <w:r w:rsidRPr="00715771">
        <w:rPr>
          <w:bCs/>
          <w:iCs/>
          <w:szCs w:val="22"/>
        </w:rPr>
        <w:t>• GI Cancer Institute</w:t>
      </w:r>
    </w:p>
    <w:p w14:paraId="2D5634A3" w14:textId="77777777" w:rsidR="00715771" w:rsidRPr="00715771" w:rsidRDefault="00715771" w:rsidP="00715771">
      <w:pPr>
        <w:spacing w:before="0" w:after="0" w:line="240" w:lineRule="auto"/>
        <w:ind w:left="720"/>
        <w:contextualSpacing/>
        <w:rPr>
          <w:bCs/>
          <w:iCs/>
          <w:szCs w:val="22"/>
        </w:rPr>
      </w:pPr>
      <w:r w:rsidRPr="00715771">
        <w:rPr>
          <w:bCs/>
          <w:iCs/>
          <w:szCs w:val="22"/>
        </w:rPr>
        <w:t>• Medical Oncology Group of Australia (specialty society of RACP)</w:t>
      </w:r>
    </w:p>
    <w:p w14:paraId="5F2E0C08" w14:textId="23DA8A91" w:rsidR="00715771" w:rsidRPr="00715771" w:rsidRDefault="00715771" w:rsidP="00715771">
      <w:pPr>
        <w:spacing w:before="0" w:after="0" w:line="240" w:lineRule="auto"/>
        <w:ind w:left="720"/>
        <w:contextualSpacing/>
        <w:rPr>
          <w:bCs/>
          <w:iCs/>
          <w:szCs w:val="22"/>
        </w:rPr>
      </w:pPr>
      <w:r w:rsidRPr="00715771">
        <w:rPr>
          <w:bCs/>
          <w:iCs/>
          <w:szCs w:val="22"/>
        </w:rPr>
        <w:t xml:space="preserve">• </w:t>
      </w:r>
      <w:proofErr w:type="spellStart"/>
      <w:r w:rsidRPr="00715771">
        <w:rPr>
          <w:bCs/>
          <w:iCs/>
          <w:szCs w:val="22"/>
        </w:rPr>
        <w:t>Pancare</w:t>
      </w:r>
      <w:proofErr w:type="spellEnd"/>
      <w:r w:rsidRPr="00715771">
        <w:rPr>
          <w:bCs/>
          <w:iCs/>
          <w:szCs w:val="22"/>
        </w:rPr>
        <w:t xml:space="preserve"> Foundation</w:t>
      </w:r>
    </w:p>
    <w:p w14:paraId="04907F4D" w14:textId="13C18FCA" w:rsidR="00715771" w:rsidRPr="00715771" w:rsidRDefault="00715771" w:rsidP="00715771">
      <w:pPr>
        <w:spacing w:before="0" w:after="0" w:line="240" w:lineRule="auto"/>
        <w:ind w:left="720"/>
        <w:contextualSpacing/>
        <w:rPr>
          <w:bCs/>
          <w:iCs/>
          <w:szCs w:val="22"/>
        </w:rPr>
      </w:pPr>
      <w:r w:rsidRPr="00715771">
        <w:rPr>
          <w:bCs/>
          <w:iCs/>
          <w:szCs w:val="22"/>
        </w:rPr>
        <w:t>• Private Cancer Physicians of</w:t>
      </w:r>
      <w:r w:rsidR="00E20F5E">
        <w:rPr>
          <w:bCs/>
          <w:iCs/>
          <w:szCs w:val="22"/>
        </w:rPr>
        <w:t xml:space="preserve"> </w:t>
      </w:r>
      <w:r w:rsidRPr="00715771">
        <w:rPr>
          <w:bCs/>
          <w:iCs/>
          <w:szCs w:val="22"/>
        </w:rPr>
        <w:t>Aus</w:t>
      </w:r>
      <w:r w:rsidR="00E20F5E">
        <w:rPr>
          <w:bCs/>
          <w:iCs/>
          <w:szCs w:val="22"/>
        </w:rPr>
        <w:t>tr</w:t>
      </w:r>
      <w:r w:rsidRPr="00715771">
        <w:rPr>
          <w:bCs/>
          <w:iCs/>
          <w:szCs w:val="22"/>
        </w:rPr>
        <w:t>alia</w:t>
      </w:r>
    </w:p>
    <w:p w14:paraId="36707222" w14:textId="77777777" w:rsidR="00715771" w:rsidRPr="00715771" w:rsidRDefault="00715771" w:rsidP="00715771">
      <w:pPr>
        <w:spacing w:before="0" w:after="0" w:line="240" w:lineRule="auto"/>
        <w:ind w:left="720"/>
        <w:contextualSpacing/>
        <w:rPr>
          <w:bCs/>
          <w:iCs/>
          <w:szCs w:val="22"/>
        </w:rPr>
      </w:pPr>
      <w:r w:rsidRPr="00715771">
        <w:rPr>
          <w:bCs/>
          <w:iCs/>
          <w:szCs w:val="22"/>
        </w:rPr>
        <w:t>• Public Pathology Australia</w:t>
      </w:r>
    </w:p>
    <w:p w14:paraId="12D74EEE" w14:textId="77777777" w:rsidR="00715771" w:rsidRPr="00715771" w:rsidRDefault="00715771" w:rsidP="00715771">
      <w:pPr>
        <w:spacing w:before="0" w:after="0" w:line="240" w:lineRule="auto"/>
        <w:ind w:left="720"/>
        <w:contextualSpacing/>
        <w:rPr>
          <w:bCs/>
          <w:iCs/>
          <w:szCs w:val="22"/>
        </w:rPr>
      </w:pPr>
      <w:r w:rsidRPr="00715771">
        <w:rPr>
          <w:bCs/>
          <w:iCs/>
          <w:szCs w:val="22"/>
        </w:rPr>
        <w:t>• Rare Cancers Australia</w:t>
      </w:r>
    </w:p>
    <w:p w14:paraId="68FBCC5C" w14:textId="03B5E651" w:rsidR="00715771" w:rsidRPr="00715771" w:rsidRDefault="00715771" w:rsidP="00715771">
      <w:pPr>
        <w:spacing w:before="0" w:after="0" w:line="240" w:lineRule="auto"/>
        <w:ind w:left="720"/>
        <w:contextualSpacing/>
        <w:rPr>
          <w:bCs/>
          <w:iCs/>
          <w:szCs w:val="22"/>
        </w:rPr>
      </w:pPr>
      <w:r w:rsidRPr="00715771">
        <w:rPr>
          <w:bCs/>
          <w:iCs/>
          <w:szCs w:val="22"/>
        </w:rPr>
        <w:t>• Royal College of</w:t>
      </w:r>
      <w:r w:rsidR="00E20F5E">
        <w:rPr>
          <w:bCs/>
          <w:iCs/>
          <w:szCs w:val="22"/>
        </w:rPr>
        <w:t xml:space="preserve"> </w:t>
      </w:r>
      <w:r w:rsidRPr="00715771">
        <w:rPr>
          <w:bCs/>
          <w:iCs/>
          <w:szCs w:val="22"/>
        </w:rPr>
        <w:t>Pathologists of Australasia</w:t>
      </w:r>
    </w:p>
    <w:p w14:paraId="4DA9189F" w14:textId="77777777" w:rsidR="00224B21" w:rsidRDefault="00224B21" w:rsidP="00715771">
      <w:pPr>
        <w:spacing w:before="0" w:after="0" w:line="240" w:lineRule="auto"/>
        <w:contextualSpacing/>
        <w:rPr>
          <w:bCs/>
          <w:iCs/>
          <w:szCs w:val="22"/>
        </w:rPr>
      </w:pPr>
    </w:p>
    <w:p w14:paraId="672C4BA6" w14:textId="6B379056" w:rsidR="00096125" w:rsidRDefault="00715771" w:rsidP="00715771">
      <w:pPr>
        <w:spacing w:before="0" w:after="0" w:line="240" w:lineRule="auto"/>
        <w:contextualSpacing/>
      </w:pPr>
      <w:r w:rsidRPr="00715771">
        <w:rPr>
          <w:bCs/>
          <w:iCs/>
          <w:szCs w:val="22"/>
        </w:rPr>
        <w:t>The parties that responded were supportive of the proposed new MBS item.</w:t>
      </w:r>
    </w:p>
    <w:p w14:paraId="32E82B19" w14:textId="1E7AC6E0" w:rsidR="00064168" w:rsidRDefault="00064168" w:rsidP="00096125">
      <w:pPr>
        <w:pStyle w:val="Heading2"/>
      </w:pPr>
      <w:r w:rsidRPr="001A7FB7">
        <w:t>How will the changes be monitored</w:t>
      </w:r>
      <w:r>
        <w:t xml:space="preserve"> and reviewed</w:t>
      </w:r>
      <w:r w:rsidRPr="001A7FB7">
        <w:t>?</w:t>
      </w:r>
    </w:p>
    <w:p w14:paraId="41BBDDBB" w14:textId="71820971" w:rsidR="00BE42C7" w:rsidRPr="00B27A99" w:rsidRDefault="00244AEA" w:rsidP="00244AEA">
      <w:pPr>
        <w:rPr>
          <w:szCs w:val="22"/>
        </w:rPr>
      </w:pPr>
      <w:r w:rsidRPr="00244AEA">
        <w:rPr>
          <w:szCs w:val="22"/>
        </w:rPr>
        <w:t>Providers must ensure that Medicare services requested or claimed using their provider number meet all legislative requirements. These services should also be considered acceptable by a general body of their profession. All Medicare claiming and requesting is subject to compliance checks. Providers or requesters may be required to submit evidence about the services they bill or request and should retain adequate and contemporaneous records. More information about the Department of Health</w:t>
      </w:r>
      <w:r w:rsidR="001A0854">
        <w:rPr>
          <w:szCs w:val="22"/>
        </w:rPr>
        <w:t>, Disability and Ageing</w:t>
      </w:r>
      <w:r w:rsidRPr="00244AEA">
        <w:rPr>
          <w:szCs w:val="22"/>
        </w:rPr>
        <w:t xml:space="preserve"> (the </w:t>
      </w:r>
      <w:r w:rsidR="007A4C7E">
        <w:rPr>
          <w:szCs w:val="22"/>
        </w:rPr>
        <w:t>d</w:t>
      </w:r>
      <w:r w:rsidRPr="00244AEA">
        <w:rPr>
          <w:szCs w:val="22"/>
        </w:rPr>
        <w:t xml:space="preserve">epartment) compliance program can be found on its website at </w:t>
      </w:r>
      <w:hyperlink r:id="rId9" w:tgtFrame="_blank" w:tooltip="https://www.health.gov.au/topics/medicare/compliance" w:history="1">
        <w:r w:rsidRPr="00244AEA">
          <w:rPr>
            <w:rStyle w:val="Hyperlink"/>
            <w:szCs w:val="22"/>
          </w:rPr>
          <w:t>Medicare compliance</w:t>
        </w:r>
      </w:hyperlink>
      <w:r w:rsidRPr="00244AEA">
        <w:rPr>
          <w:szCs w:val="22"/>
          <w:u w:val="single"/>
        </w:rPr>
        <w:t>.</w:t>
      </w:r>
    </w:p>
    <w:p w14:paraId="3C63E237" w14:textId="77777777" w:rsidR="00064168" w:rsidRDefault="00064168" w:rsidP="00064168">
      <w:pPr>
        <w:pStyle w:val="Heading2"/>
      </w:pPr>
      <w:r>
        <w:t>Where can I find more information?</w:t>
      </w:r>
    </w:p>
    <w:p w14:paraId="0874C336" w14:textId="77777777" w:rsidR="00915970" w:rsidRPr="00867595" w:rsidRDefault="00915970" w:rsidP="00915970">
      <w:pPr>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1" w:history="1">
        <w:r>
          <w:rPr>
            <w:rStyle w:val="Hyperlink"/>
            <w:szCs w:val="22"/>
          </w:rPr>
          <w:t>Subscribe to the MBS</w:t>
        </w:r>
      </w:hyperlink>
      <w:r>
        <w:rPr>
          <w:szCs w:val="22"/>
        </w:rPr>
        <w:t>’ on the MBS Online website</w:t>
      </w:r>
      <w:r w:rsidRPr="00867595">
        <w:rPr>
          <w:szCs w:val="22"/>
        </w:rPr>
        <w:t xml:space="preserve">. </w:t>
      </w:r>
    </w:p>
    <w:p w14:paraId="0271B102" w14:textId="39AD9BB6" w:rsidR="00915970" w:rsidRPr="000B7029" w:rsidRDefault="00915970" w:rsidP="00915970">
      <w:pPr>
        <w:rPr>
          <w:szCs w:val="22"/>
        </w:rPr>
      </w:pPr>
      <w:r w:rsidRPr="001873B1">
        <w:rPr>
          <w:szCs w:val="22"/>
        </w:rPr>
        <w:t xml:space="preserve">Providers seeking advice on interpretation of MBS items, explanatory notes and associated legislation can use the </w:t>
      </w:r>
      <w:r w:rsidR="007A4C7E">
        <w:rPr>
          <w:szCs w:val="22"/>
        </w:rPr>
        <w:t>d</w:t>
      </w:r>
      <w:r w:rsidRPr="001873B1">
        <w:rPr>
          <w:szCs w:val="22"/>
        </w:rPr>
        <w:t xml:space="preserve">epartment’s email advice service by emailing </w:t>
      </w:r>
      <w:hyperlink r:id="rId12" w:history="1">
        <w:r w:rsidRPr="001873B1">
          <w:rPr>
            <w:rStyle w:val="Hyperlink"/>
            <w:szCs w:val="22"/>
          </w:rPr>
          <w:t>askMBS@health.gov.au</w:t>
        </w:r>
      </w:hyperlink>
      <w:r w:rsidRPr="001873B1">
        <w:rPr>
          <w:szCs w:val="22"/>
        </w:rPr>
        <w:t>.</w:t>
      </w:r>
    </w:p>
    <w:p w14:paraId="5E232281" w14:textId="054DB380" w:rsidR="00915970" w:rsidRDefault="00915970" w:rsidP="00915970">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sidR="007A4C7E">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5" w:history="1">
        <w:r w:rsidRPr="005E2D76">
          <w:rPr>
            <w:rStyle w:val="Hyperlink"/>
            <w:iCs/>
          </w:rPr>
          <w:t>Federal Register of Legislation</w:t>
        </w:r>
      </w:hyperlink>
      <w:r>
        <w:t xml:space="preserve">. If you have a query in relation to private health insurance, you should email </w:t>
      </w:r>
      <w:hyperlink r:id="rId16" w:history="1">
        <w:r>
          <w:rPr>
            <w:rStyle w:val="Hyperlink"/>
          </w:rPr>
          <w:t>PHI@health.gov.au</w:t>
        </w:r>
      </w:hyperlink>
      <w:r>
        <w:t>.</w:t>
      </w:r>
    </w:p>
    <w:p w14:paraId="04EFA182" w14:textId="77777777" w:rsidR="00915970" w:rsidRPr="00867595" w:rsidRDefault="00915970" w:rsidP="00915970">
      <w:pPr>
        <w:rPr>
          <w:szCs w:val="22"/>
        </w:rPr>
      </w:pPr>
      <w:r w:rsidRPr="00867595">
        <w:rPr>
          <w:szCs w:val="22"/>
        </w:rPr>
        <w:lastRenderedPageBreak/>
        <w:t>Subscribe to ‘</w:t>
      </w:r>
      <w:hyperlink r:id="rId17"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7813A841" w14:textId="77777777" w:rsidR="00915970" w:rsidRDefault="00915970" w:rsidP="00915970">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Services Australia on the Provider Enquiry Line – 13 21 50. </w:t>
      </w:r>
    </w:p>
    <w:p w14:paraId="252AB003" w14:textId="77777777" w:rsidR="00915970" w:rsidRPr="00867595" w:rsidRDefault="00915970" w:rsidP="00915970">
      <w:pPr>
        <w:rPr>
          <w:szCs w:val="22"/>
        </w:rPr>
      </w:pPr>
      <w:r w:rsidRPr="00867595">
        <w:rPr>
          <w:szCs w:val="22"/>
        </w:rPr>
        <w:t xml:space="preserve">The data file for software vendors when available can be accessed via the </w:t>
      </w:r>
      <w:hyperlink r:id="rId18" w:history="1">
        <w:r w:rsidRPr="00C02732">
          <w:rPr>
            <w:rStyle w:val="Hyperlink"/>
            <w:szCs w:val="22"/>
          </w:rPr>
          <w:t>Downloads</w:t>
        </w:r>
      </w:hyperlink>
      <w:r w:rsidRPr="00867595">
        <w:rPr>
          <w:szCs w:val="22"/>
        </w:rPr>
        <w:t xml:space="preserve"> page.</w:t>
      </w:r>
    </w:p>
    <w:p w14:paraId="6D6EB19D" w14:textId="064782BD" w:rsidR="00BE3ED5" w:rsidRDefault="008D41D9" w:rsidP="00BE3ED5">
      <w:pPr>
        <w:pStyle w:val="Heading2"/>
      </w:pPr>
      <w:r>
        <w:t>New</w:t>
      </w:r>
      <w:r w:rsidR="00BE3ED5">
        <w:t xml:space="preserve"> item descriptor (to take effect </w:t>
      </w:r>
      <w:r w:rsidR="00755852">
        <w:t>1</w:t>
      </w:r>
      <w:r w:rsidR="00BE3ED5">
        <w:t xml:space="preserve"> </w:t>
      </w:r>
      <w:r w:rsidR="0012510C">
        <w:t>July</w:t>
      </w:r>
      <w:r w:rsidR="00BE3ED5">
        <w:t xml:space="preserve"> 20</w:t>
      </w:r>
      <w:r w:rsidR="00755852">
        <w:t>2</w:t>
      </w:r>
      <w:r w:rsidR="0012510C">
        <w:t>5</w:t>
      </w:r>
      <w:r w:rsidR="00BE3ED5">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BA6B89D" w:rsidR="00BE3ED5" w:rsidRDefault="008437CA" w:rsidP="001210F8">
            <w:pPr>
              <w:rPr>
                <w:b w:val="0"/>
                <w:bCs w:val="0"/>
                <w:lang w:eastAsia="en-AU"/>
              </w:rPr>
            </w:pPr>
            <w:bookmarkStart w:id="5" w:name="_Hlk118987208"/>
            <w:r>
              <w:rPr>
                <w:lang w:eastAsia="en-AU"/>
              </w:rPr>
              <w:t>Category</w:t>
            </w:r>
            <w:r w:rsidR="000220D8">
              <w:rPr>
                <w:lang w:eastAsia="en-AU"/>
              </w:rPr>
              <w:t xml:space="preserve"> 6 – Pathology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5594B4F" w:rsidR="00BE3ED5" w:rsidRDefault="008437CA" w:rsidP="001210F8">
            <w:pPr>
              <w:rPr>
                <w:b w:val="0"/>
                <w:bCs w:val="0"/>
                <w:lang w:eastAsia="en-AU"/>
              </w:rPr>
            </w:pPr>
            <w:r>
              <w:rPr>
                <w:lang w:eastAsia="en-AU"/>
              </w:rPr>
              <w:t>Group</w:t>
            </w:r>
            <w:r w:rsidR="000220D8">
              <w:rPr>
                <w:lang w:eastAsia="en-AU"/>
              </w:rPr>
              <w:t xml:space="preserve"> P</w:t>
            </w:r>
            <w:r w:rsidR="0012510C">
              <w:rPr>
                <w:lang w:eastAsia="en-AU"/>
              </w:rPr>
              <w:t>7</w:t>
            </w:r>
            <w:r w:rsidR="000220D8">
              <w:rPr>
                <w:lang w:eastAsia="en-AU"/>
              </w:rPr>
              <w:t xml:space="preserve"> - </w:t>
            </w:r>
            <w:r w:rsidR="0012510C">
              <w:rPr>
                <w:lang w:eastAsia="en-AU"/>
              </w:rPr>
              <w:t>Genetics</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42DFA1CD" w:rsidR="00642F20" w:rsidRPr="00642F20" w:rsidRDefault="0012510C" w:rsidP="00642F20">
            <w:pPr>
              <w:rPr>
                <w:b w:val="0"/>
                <w:bCs w:val="0"/>
              </w:rPr>
            </w:pPr>
            <w:r>
              <w:rPr>
                <w:b w:val="0"/>
                <w:bCs w:val="0"/>
              </w:rPr>
              <w:t>73319</w:t>
            </w:r>
          </w:p>
          <w:p w14:paraId="358A8F4E" w14:textId="0867D0D0" w:rsidR="00CD7264" w:rsidRPr="00CD7264" w:rsidRDefault="00CD7264" w:rsidP="00CD7264">
            <w:pPr>
              <w:autoSpaceDE w:val="0"/>
              <w:autoSpaceDN w:val="0"/>
              <w:spacing w:before="0" w:line="240" w:lineRule="auto"/>
              <w:rPr>
                <w:rFonts w:eastAsia="Aptos" w:cs="Arial"/>
                <w:b w:val="0"/>
                <w:bCs w:val="0"/>
                <w:color w:val="auto"/>
                <w:szCs w:val="22"/>
                <w:lang w:eastAsia="en-AU"/>
              </w:rPr>
            </w:pPr>
            <w:r w:rsidRPr="00CD7264">
              <w:rPr>
                <w:rFonts w:eastAsia="Aptos" w:cs="Arial"/>
                <w:b w:val="0"/>
                <w:bCs w:val="0"/>
                <w:color w:val="auto"/>
                <w:szCs w:val="22"/>
                <w:lang w:eastAsia="en-AU"/>
              </w:rPr>
              <w:t>Detection in tumour tissue of isocitrate dehydrogenase 1 (</w:t>
            </w:r>
            <w:r w:rsidRPr="00CD7264">
              <w:rPr>
                <w:rFonts w:eastAsia="Aptos" w:cs="Arial"/>
                <w:b w:val="0"/>
                <w:bCs w:val="0"/>
                <w:i/>
                <w:iCs/>
                <w:color w:val="auto"/>
                <w:szCs w:val="22"/>
                <w:lang w:eastAsia="en-AU"/>
              </w:rPr>
              <w:t>IDH1</w:t>
            </w:r>
            <w:r w:rsidRPr="00CD7264">
              <w:rPr>
                <w:rFonts w:eastAsia="Aptos" w:cs="Arial"/>
                <w:b w:val="0"/>
                <w:bCs w:val="0"/>
                <w:color w:val="auto"/>
                <w:szCs w:val="22"/>
                <w:lang w:eastAsia="en-AU"/>
              </w:rPr>
              <w:t>) variant status, in a patient with histologically</w:t>
            </w:r>
            <w:r w:rsidR="00A054FA">
              <w:rPr>
                <w:rFonts w:eastAsia="Aptos" w:cs="Arial"/>
                <w:b w:val="0"/>
                <w:bCs w:val="0"/>
                <w:color w:val="auto"/>
                <w:szCs w:val="22"/>
                <w:lang w:eastAsia="en-AU"/>
              </w:rPr>
              <w:t xml:space="preserve"> </w:t>
            </w:r>
            <w:r w:rsidRPr="00CD7264">
              <w:rPr>
                <w:rFonts w:eastAsia="Aptos" w:cs="Arial"/>
                <w:b w:val="0"/>
                <w:bCs w:val="0"/>
                <w:color w:val="auto"/>
                <w:szCs w:val="22"/>
                <w:lang w:eastAsia="en-AU"/>
              </w:rPr>
              <w:t>confi</w:t>
            </w:r>
            <w:r w:rsidR="00D84845">
              <w:rPr>
                <w:rFonts w:eastAsia="Aptos" w:cs="Arial"/>
                <w:b w:val="0"/>
                <w:bCs w:val="0"/>
                <w:color w:val="auto"/>
                <w:szCs w:val="22"/>
                <w:lang w:eastAsia="en-AU"/>
              </w:rPr>
              <w:t>rm</w:t>
            </w:r>
            <w:r w:rsidRPr="00CD7264">
              <w:rPr>
                <w:rFonts w:eastAsia="Aptos" w:cs="Arial"/>
                <w:b w:val="0"/>
                <w:bCs w:val="0"/>
                <w:color w:val="auto"/>
                <w:szCs w:val="22"/>
                <w:lang w:eastAsia="en-AU"/>
              </w:rPr>
              <w:t>ed cholangiocarcinoma, to determine eligibility</w:t>
            </w:r>
            <w:r w:rsidR="00A054FA">
              <w:rPr>
                <w:rFonts w:eastAsia="Aptos" w:cs="Arial"/>
                <w:b w:val="0"/>
                <w:bCs w:val="0"/>
                <w:color w:val="auto"/>
                <w:szCs w:val="22"/>
                <w:lang w:eastAsia="en-AU"/>
              </w:rPr>
              <w:t xml:space="preserve"> </w:t>
            </w:r>
            <w:r w:rsidRPr="00CD7264">
              <w:rPr>
                <w:rFonts w:eastAsia="Aptos" w:cs="Arial"/>
                <w:b w:val="0"/>
                <w:bCs w:val="0"/>
                <w:color w:val="auto"/>
                <w:szCs w:val="22"/>
                <w:lang w:eastAsia="en-AU"/>
              </w:rPr>
              <w:t>for a relevant treatment listed under the Pharmaceutical</w:t>
            </w:r>
            <w:r w:rsidR="00A054FA">
              <w:rPr>
                <w:rFonts w:eastAsia="Aptos" w:cs="Arial"/>
                <w:b w:val="0"/>
                <w:bCs w:val="0"/>
                <w:color w:val="auto"/>
                <w:szCs w:val="22"/>
                <w:lang w:eastAsia="en-AU"/>
              </w:rPr>
              <w:t xml:space="preserve"> </w:t>
            </w:r>
            <w:r w:rsidRPr="00CD7264">
              <w:rPr>
                <w:rFonts w:eastAsia="Aptos" w:cs="Arial"/>
                <w:b w:val="0"/>
                <w:bCs w:val="0"/>
                <w:color w:val="auto"/>
                <w:szCs w:val="22"/>
                <w:lang w:eastAsia="en-AU"/>
              </w:rPr>
              <w:t>Benefits Scheme.</w:t>
            </w:r>
          </w:p>
          <w:p w14:paraId="77FF0B9E" w14:textId="77777777" w:rsidR="00764BEF" w:rsidRDefault="00764BEF" w:rsidP="00627A61">
            <w:pPr>
              <w:autoSpaceDE w:val="0"/>
              <w:autoSpaceDN w:val="0"/>
              <w:spacing w:before="0" w:line="240" w:lineRule="auto"/>
              <w:rPr>
                <w:rFonts w:eastAsia="Aptos" w:cs="Arial"/>
                <w:color w:val="auto"/>
                <w:szCs w:val="22"/>
                <w:lang w:eastAsia="en-AU"/>
              </w:rPr>
            </w:pPr>
          </w:p>
          <w:p w14:paraId="7E8E4EDE" w14:textId="43142C94" w:rsidR="00627A61" w:rsidRDefault="00627A61" w:rsidP="00627A61">
            <w:pPr>
              <w:autoSpaceDE w:val="0"/>
              <w:autoSpaceDN w:val="0"/>
              <w:spacing w:before="0" w:line="240" w:lineRule="auto"/>
              <w:rPr>
                <w:rFonts w:eastAsia="Aptos" w:cs="Arial"/>
                <w:color w:val="auto"/>
                <w:szCs w:val="22"/>
                <w:lang w:eastAsia="en-AU"/>
              </w:rPr>
            </w:pPr>
            <w:r w:rsidRPr="00627A61">
              <w:rPr>
                <w:rFonts w:eastAsia="Aptos" w:cs="Arial"/>
                <w:b w:val="0"/>
                <w:bCs w:val="0"/>
                <w:color w:val="auto"/>
                <w:szCs w:val="22"/>
                <w:lang w:eastAsia="en-AU"/>
              </w:rPr>
              <w:t>Applicable only once per lifetime</w:t>
            </w:r>
          </w:p>
          <w:p w14:paraId="3BE7998B" w14:textId="77777777" w:rsidR="00627A61" w:rsidRDefault="00627A61" w:rsidP="00627A61">
            <w:pPr>
              <w:autoSpaceDE w:val="0"/>
              <w:autoSpaceDN w:val="0"/>
              <w:spacing w:before="0" w:line="240" w:lineRule="auto"/>
              <w:rPr>
                <w:rFonts w:eastAsia="Aptos" w:cs="Arial"/>
                <w:color w:val="auto"/>
                <w:szCs w:val="22"/>
                <w:lang w:eastAsia="en-AU"/>
              </w:rPr>
            </w:pPr>
          </w:p>
          <w:p w14:paraId="28AF35BD" w14:textId="4E14DD89" w:rsidR="004D5268" w:rsidRPr="004D5268" w:rsidRDefault="004D5268" w:rsidP="00627A61">
            <w:pPr>
              <w:autoSpaceDE w:val="0"/>
              <w:autoSpaceDN w:val="0"/>
              <w:spacing w:before="0" w:line="240" w:lineRule="auto"/>
              <w:rPr>
                <w:rFonts w:ascii="Aptos" w:eastAsia="Aptos" w:hAnsi="Aptos" w:cs="Aptos"/>
                <w:b w:val="0"/>
                <w:bCs w:val="0"/>
                <w:color w:val="auto"/>
                <w:sz w:val="28"/>
                <w:szCs w:val="28"/>
                <w:lang w:eastAsia="en-AU"/>
                <w14:ligatures w14:val="standardContextual"/>
              </w:rPr>
            </w:pPr>
            <w:r w:rsidRPr="004D5268">
              <w:rPr>
                <w:rFonts w:eastAsia="Aptos" w:cs="Arial"/>
                <w:b w:val="0"/>
                <w:bCs w:val="0"/>
                <w:color w:val="auto"/>
                <w:szCs w:val="22"/>
                <w:lang w:eastAsia="en-AU"/>
              </w:rPr>
              <w:t>Fee: $</w:t>
            </w:r>
            <w:r w:rsidR="00ED466A">
              <w:rPr>
                <w:rFonts w:eastAsia="Aptos" w:cs="Arial"/>
                <w:b w:val="0"/>
                <w:bCs w:val="0"/>
                <w:color w:val="auto"/>
                <w:szCs w:val="22"/>
                <w:lang w:eastAsia="en-AU"/>
              </w:rPr>
              <w:t>340</w:t>
            </w:r>
            <w:r w:rsidRPr="004D5268">
              <w:rPr>
                <w:rFonts w:eastAsia="Aptos" w:cs="Arial"/>
                <w:b w:val="0"/>
                <w:bCs w:val="0"/>
                <w:color w:val="auto"/>
                <w:szCs w:val="22"/>
                <w:lang w:eastAsia="en-AU"/>
              </w:rPr>
              <w:t>.</w:t>
            </w:r>
            <w:r w:rsidR="008D41D9">
              <w:rPr>
                <w:rFonts w:eastAsia="Aptos" w:cs="Arial"/>
                <w:b w:val="0"/>
                <w:bCs w:val="0"/>
                <w:color w:val="auto"/>
                <w:szCs w:val="22"/>
                <w:lang w:eastAsia="en-AU"/>
              </w:rPr>
              <w:t>00</w:t>
            </w:r>
            <w:r w:rsidRPr="004D5268">
              <w:rPr>
                <w:rFonts w:eastAsia="Aptos" w:cs="Arial"/>
                <w:b w:val="0"/>
                <w:bCs w:val="0"/>
                <w:color w:val="auto"/>
                <w:szCs w:val="22"/>
                <w:lang w:eastAsia="en-AU"/>
              </w:rPr>
              <w:t xml:space="preserve"> Benefit: 75% = $</w:t>
            </w:r>
            <w:r w:rsidR="00172D9A">
              <w:rPr>
                <w:rFonts w:eastAsia="Aptos" w:cs="Arial"/>
                <w:b w:val="0"/>
                <w:bCs w:val="0"/>
                <w:color w:val="auto"/>
                <w:szCs w:val="22"/>
                <w:lang w:eastAsia="en-AU"/>
              </w:rPr>
              <w:t>255.00</w:t>
            </w:r>
            <w:r w:rsidRPr="004D5268">
              <w:rPr>
                <w:rFonts w:eastAsia="Aptos" w:cs="Arial"/>
                <w:b w:val="0"/>
                <w:bCs w:val="0"/>
                <w:color w:val="auto"/>
                <w:szCs w:val="22"/>
                <w:lang w:eastAsia="en-AU"/>
              </w:rPr>
              <w:t xml:space="preserve"> 85% = $</w:t>
            </w:r>
            <w:r w:rsidR="00172D9A">
              <w:rPr>
                <w:rFonts w:eastAsia="Aptos" w:cs="Arial"/>
                <w:b w:val="0"/>
                <w:bCs w:val="0"/>
                <w:color w:val="auto"/>
                <w:szCs w:val="22"/>
                <w:lang w:eastAsia="en-AU"/>
              </w:rPr>
              <w:t>289.00</w:t>
            </w:r>
          </w:p>
          <w:p w14:paraId="0854C84B" w14:textId="21CB12F3" w:rsidR="00642F20" w:rsidRPr="004D5268" w:rsidRDefault="004D5268" w:rsidP="004D5268">
            <w:pPr>
              <w:rPr>
                <w:b w:val="0"/>
                <w:bCs w:val="0"/>
                <w:sz w:val="24"/>
                <w:szCs w:val="28"/>
              </w:rPr>
            </w:pPr>
            <w:r w:rsidRPr="004D5268">
              <w:rPr>
                <w:rFonts w:eastAsia="Aptos" w:cs="Arial"/>
                <w:b w:val="0"/>
                <w:bCs w:val="0"/>
                <w:color w:val="auto"/>
                <w:szCs w:val="22"/>
                <w:lang w:eastAsia="en-AU"/>
              </w:rPr>
              <w:t>(See para PN.</w:t>
            </w:r>
            <w:r w:rsidR="0075429C">
              <w:rPr>
                <w:rFonts w:eastAsia="Aptos" w:cs="Arial"/>
                <w:b w:val="0"/>
                <w:bCs w:val="0"/>
                <w:color w:val="auto"/>
                <w:szCs w:val="22"/>
                <w:lang w:eastAsia="en-AU"/>
              </w:rPr>
              <w:t>1</w:t>
            </w:r>
            <w:r w:rsidR="00764BEF">
              <w:rPr>
                <w:rFonts w:eastAsia="Aptos" w:cs="Arial"/>
                <w:b w:val="0"/>
                <w:bCs w:val="0"/>
                <w:color w:val="auto"/>
                <w:szCs w:val="22"/>
                <w:lang w:eastAsia="en-AU"/>
              </w:rPr>
              <w:t>.</w:t>
            </w:r>
            <w:r w:rsidR="0075429C">
              <w:rPr>
                <w:rFonts w:eastAsia="Aptos" w:cs="Arial"/>
                <w:b w:val="0"/>
                <w:bCs w:val="0"/>
                <w:color w:val="auto"/>
                <w:szCs w:val="22"/>
                <w:lang w:eastAsia="en-AU"/>
              </w:rPr>
              <w:t>2</w:t>
            </w:r>
            <w:r w:rsidRPr="004D5268">
              <w:rPr>
                <w:rFonts w:eastAsia="Aptos" w:cs="Arial"/>
                <w:b w:val="0"/>
                <w:bCs w:val="0"/>
                <w:color w:val="auto"/>
                <w:szCs w:val="22"/>
                <w:lang w:eastAsia="en-AU"/>
              </w:rPr>
              <w:t xml:space="preserve"> of explanatory notes to this Category)</w:t>
            </w:r>
          </w:p>
          <w:p w14:paraId="2BDF063F" w14:textId="0B308821" w:rsidR="00642F20" w:rsidRPr="00AA6575" w:rsidRDefault="00642F20" w:rsidP="008C2F19">
            <w:pPr>
              <w:pStyle w:val="ListBullet"/>
              <w:numPr>
                <w:ilvl w:val="0"/>
                <w:numId w:val="0"/>
              </w:numPr>
              <w:ind w:left="360"/>
            </w:pPr>
          </w:p>
        </w:tc>
      </w:tr>
      <w:bookmarkEnd w:id="5"/>
    </w:tbl>
    <w:p w14:paraId="450A3983" w14:textId="77777777" w:rsidR="00261C19" w:rsidRDefault="00261C19"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2ED0" w14:textId="77777777" w:rsidR="009A6F15" w:rsidRDefault="009A6F15" w:rsidP="006B56BB">
      <w:r>
        <w:separator/>
      </w:r>
    </w:p>
    <w:p w14:paraId="3AE7C97D" w14:textId="77777777" w:rsidR="009A6F15" w:rsidRDefault="009A6F15"/>
  </w:endnote>
  <w:endnote w:type="continuationSeparator" w:id="0">
    <w:p w14:paraId="7BB07F30" w14:textId="77777777" w:rsidR="009A6F15" w:rsidRDefault="009A6F15" w:rsidP="006B56BB">
      <w:r>
        <w:continuationSeparator/>
      </w:r>
    </w:p>
    <w:p w14:paraId="3D0C42BC" w14:textId="77777777" w:rsidR="009A6F15" w:rsidRDefault="009A6F15"/>
  </w:endnote>
  <w:endnote w:type="continuationNotice" w:id="1">
    <w:p w14:paraId="459F39C5" w14:textId="77777777" w:rsidR="009A6F15" w:rsidRDefault="009A6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61F54B92" w:rsidR="00F51321" w:rsidRPr="00BD1D77" w:rsidRDefault="00D341D0" w:rsidP="00F51321">
    <w:pPr>
      <w:pStyle w:val="Footer"/>
      <w:tabs>
        <w:tab w:val="clear" w:pos="9026"/>
        <w:tab w:val="right" w:pos="10466"/>
      </w:tabs>
      <w:rPr>
        <w:szCs w:val="20"/>
      </w:rPr>
    </w:pPr>
    <w:r w:rsidRPr="005A4188">
      <w:rPr>
        <w:b/>
        <w:bCs/>
        <w:szCs w:val="20"/>
      </w:rPr>
      <w:t xml:space="preserve">Fact Sheet </w:t>
    </w:r>
    <w:r w:rsidR="005A07E6">
      <w:rPr>
        <w:b/>
        <w:bCs/>
        <w:szCs w:val="20"/>
      </w:rPr>
      <w:t>–</w:t>
    </w:r>
    <w:r w:rsidRPr="005A4188">
      <w:rPr>
        <w:b/>
        <w:bCs/>
        <w:szCs w:val="20"/>
      </w:rPr>
      <w:t xml:space="preserve"> </w:t>
    </w:r>
    <w:r w:rsidR="005A07E6">
      <w:rPr>
        <w:b/>
        <w:bCs/>
        <w:szCs w:val="20"/>
      </w:rPr>
      <w:t xml:space="preserve">New item for </w:t>
    </w:r>
    <w:r w:rsidR="005A07E6" w:rsidRPr="005A07E6">
      <w:rPr>
        <w:b/>
        <w:bCs/>
        <w:i/>
        <w:szCs w:val="20"/>
      </w:rPr>
      <w:t>IDH1</w:t>
    </w:r>
    <w:r w:rsidR="005A07E6">
      <w:rPr>
        <w:b/>
        <w:bCs/>
        <w:szCs w:val="20"/>
      </w:rPr>
      <w:t xml:space="preserve"> variant testing in patients with CCA to determine eligibility for a relevant PBS listed treatment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68AF6157" w:rsidR="00CB03B8" w:rsidRPr="00742656" w:rsidRDefault="00F51321" w:rsidP="00292535">
    <w:pPr>
      <w:pStyle w:val="Footer"/>
      <w:jc w:val="left"/>
      <w:rPr>
        <w:szCs w:val="20"/>
      </w:rPr>
    </w:pPr>
    <w:r w:rsidRPr="00BD1D77">
      <w:rPr>
        <w:szCs w:val="20"/>
      </w:rPr>
      <w:t xml:space="preserve">Last updated – </w:t>
    </w:r>
    <w:r w:rsidR="00804882">
      <w:rPr>
        <w:szCs w:val="20"/>
      </w:rPr>
      <w:t>30</w:t>
    </w:r>
    <w:r w:rsidR="002A3EF1">
      <w:rPr>
        <w:szCs w:val="20"/>
      </w:rPr>
      <w:t xml:space="preserve"> June</w:t>
    </w:r>
    <w:r w:rsidR="00EC589B">
      <w:rPr>
        <w:szCs w:val="20"/>
      </w:rPr>
      <w:t xml:space="preserve"> 202</w:t>
    </w:r>
    <w:r w:rsidR="000836FE">
      <w:rPr>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21C0204D" w:rsidR="00064168" w:rsidRPr="00BD1D77" w:rsidRDefault="005A4188" w:rsidP="005A4188">
    <w:pPr>
      <w:pStyle w:val="Footer"/>
      <w:tabs>
        <w:tab w:val="clear" w:pos="9026"/>
        <w:tab w:val="right" w:pos="10466"/>
      </w:tabs>
      <w:jc w:val="left"/>
      <w:rPr>
        <w:szCs w:val="20"/>
      </w:rPr>
    </w:pPr>
    <w:r w:rsidRPr="005A4188">
      <w:rPr>
        <w:b/>
        <w:bCs/>
        <w:szCs w:val="20"/>
      </w:rPr>
      <w:t xml:space="preserve">Fact Sheet - </w:t>
    </w:r>
    <w:sdt>
      <w:sdtPr>
        <w:rPr>
          <w:szCs w:val="20"/>
        </w:rPr>
        <w:id w:val="960607005"/>
        <w:docPartObj>
          <w:docPartGallery w:val="Page Numbers (Bottom of Page)"/>
          <w:docPartUnique/>
        </w:docPartObj>
      </w:sdtPr>
      <w:sdtEndPr>
        <w:rPr>
          <w:noProof/>
        </w:rPr>
      </w:sdtEndPr>
      <w:sdtContent>
        <w:r w:rsidR="003043B3" w:rsidRPr="003043B3">
          <w:rPr>
            <w:b/>
            <w:bCs/>
            <w:szCs w:val="20"/>
          </w:rPr>
          <w:t xml:space="preserve">IDH1 variant testing in patients with </w:t>
        </w:r>
        <w:r w:rsidR="003043B3">
          <w:rPr>
            <w:b/>
            <w:bCs/>
            <w:szCs w:val="20"/>
          </w:rPr>
          <w:t>CCA</w:t>
        </w:r>
        <w:r w:rsidR="003043B3" w:rsidRPr="003043B3">
          <w:rPr>
            <w:b/>
            <w:bCs/>
            <w:szCs w:val="20"/>
          </w:rPr>
          <w:t xml:space="preserve"> to determine eligibility for a relevant treatment on the PBS</w:t>
        </w:r>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10E66636" w14:textId="02298954" w:rsidR="001D54CC" w:rsidRPr="00BD1D77" w:rsidRDefault="00064168" w:rsidP="00064168">
    <w:pPr>
      <w:pStyle w:val="Footer"/>
      <w:jc w:val="left"/>
      <w:rPr>
        <w:szCs w:val="20"/>
      </w:rPr>
    </w:pPr>
    <w:r w:rsidRPr="00BD1D77">
      <w:rPr>
        <w:szCs w:val="20"/>
      </w:rPr>
      <w:t xml:space="preserve">Last updated – </w:t>
    </w:r>
    <w:r w:rsidR="00804882">
      <w:rPr>
        <w:szCs w:val="20"/>
      </w:rPr>
      <w:t>30</w:t>
    </w:r>
    <w:r w:rsidR="002A3EF1">
      <w:rPr>
        <w:szCs w:val="20"/>
      </w:rPr>
      <w:t xml:space="preserve"> June</w:t>
    </w:r>
    <w:r w:rsidR="006908E0">
      <w:rPr>
        <w:szCs w:val="20"/>
      </w:rPr>
      <w:t xml:space="preserve"> </w:t>
    </w:r>
    <w:r w:rsidR="00EC589B">
      <w:rPr>
        <w:szCs w:val="20"/>
      </w:rPr>
      <w:t>202</w:t>
    </w:r>
    <w:r w:rsidR="001D54CC">
      <w:rPr>
        <w:szCs w:val="20"/>
      </w:rPr>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8C11" w14:textId="77777777" w:rsidR="009A6F15" w:rsidRDefault="009A6F15" w:rsidP="006B56BB">
      <w:r>
        <w:separator/>
      </w:r>
    </w:p>
    <w:p w14:paraId="19044AB6" w14:textId="77777777" w:rsidR="009A6F15" w:rsidRDefault="009A6F15"/>
  </w:footnote>
  <w:footnote w:type="continuationSeparator" w:id="0">
    <w:p w14:paraId="6BCD5154" w14:textId="77777777" w:rsidR="009A6F15" w:rsidRDefault="009A6F15" w:rsidP="006B56BB">
      <w:r>
        <w:continuationSeparator/>
      </w:r>
    </w:p>
    <w:p w14:paraId="3EB5FD33" w14:textId="77777777" w:rsidR="009A6F15" w:rsidRDefault="009A6F15"/>
  </w:footnote>
  <w:footnote w:type="continuationNotice" w:id="1">
    <w:p w14:paraId="57D653DB" w14:textId="77777777" w:rsidR="009A6F15" w:rsidRDefault="009A6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2C734BC" w:rsidR="00B53987" w:rsidRDefault="00083606">
    <w:pPr>
      <w:pStyle w:val="Header"/>
    </w:pPr>
    <w:r>
      <w:rPr>
        <w:noProof/>
        <w:lang w:eastAsia="en-AU"/>
      </w:rPr>
      <w:drawing>
        <wp:inline distT="0" distB="0" distL="0" distR="0" wp14:anchorId="34EEC101" wp14:editId="466F1A5B">
          <wp:extent cx="3343275" cy="533400"/>
          <wp:effectExtent l="0" t="0" r="9525" b="0"/>
          <wp:docPr id="578412223"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12223"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C11946"/>
    <w:multiLevelType w:val="multilevel"/>
    <w:tmpl w:val="6BCCE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250F1D"/>
    <w:multiLevelType w:val="multilevel"/>
    <w:tmpl w:val="1A602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E16CC6"/>
    <w:multiLevelType w:val="hybridMultilevel"/>
    <w:tmpl w:val="5A643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051983"/>
    <w:multiLevelType w:val="hybridMultilevel"/>
    <w:tmpl w:val="BC0A6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0070A6"/>
    <w:multiLevelType w:val="multilevel"/>
    <w:tmpl w:val="B2667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F611D8"/>
    <w:multiLevelType w:val="multilevel"/>
    <w:tmpl w:val="66BA7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2F8366F1"/>
    <w:multiLevelType w:val="multilevel"/>
    <w:tmpl w:val="11D8E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7EE5C3F"/>
    <w:multiLevelType w:val="multilevel"/>
    <w:tmpl w:val="357E7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B6706F"/>
    <w:multiLevelType w:val="hybridMultilevel"/>
    <w:tmpl w:val="6308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B102F9"/>
    <w:multiLevelType w:val="multilevel"/>
    <w:tmpl w:val="804A2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4A0036D2"/>
    <w:multiLevelType w:val="hybridMultilevel"/>
    <w:tmpl w:val="C3B0C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881764"/>
    <w:multiLevelType w:val="multilevel"/>
    <w:tmpl w:val="1D1C1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E843FF"/>
    <w:multiLevelType w:val="hybridMultilevel"/>
    <w:tmpl w:val="9D0A2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305F16"/>
    <w:multiLevelType w:val="multilevel"/>
    <w:tmpl w:val="3C76D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F55CDF"/>
    <w:multiLevelType w:val="multilevel"/>
    <w:tmpl w:val="55F4C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C86ACE"/>
    <w:multiLevelType w:val="multilevel"/>
    <w:tmpl w:val="798C5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9"/>
  </w:num>
  <w:num w:numId="3" w16cid:durableId="1161390217">
    <w:abstractNumId w:val="33"/>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26"/>
  </w:num>
  <w:num w:numId="8" w16cid:durableId="565603559">
    <w:abstractNumId w:val="3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37"/>
  </w:num>
  <w:num w:numId="17" w16cid:durableId="2113471318">
    <w:abstractNumId w:val="14"/>
  </w:num>
  <w:num w:numId="18" w16cid:durableId="828592903">
    <w:abstractNumId w:val="16"/>
  </w:num>
  <w:num w:numId="19" w16cid:durableId="1273391997">
    <w:abstractNumId w:val="22"/>
  </w:num>
  <w:num w:numId="20" w16cid:durableId="2041469188">
    <w:abstractNumId w:val="14"/>
  </w:num>
  <w:num w:numId="21" w16cid:durableId="120997448">
    <w:abstractNumId w:val="22"/>
  </w:num>
  <w:num w:numId="22" w16cid:durableId="1088427743">
    <w:abstractNumId w:val="37"/>
  </w:num>
  <w:num w:numId="23" w16cid:durableId="111368400">
    <w:abstractNumId w:val="29"/>
  </w:num>
  <w:num w:numId="24" w16cid:durableId="815339056">
    <w:abstractNumId w:val="33"/>
  </w:num>
  <w:num w:numId="25" w16cid:durableId="743180995">
    <w:abstractNumId w:val="8"/>
  </w:num>
  <w:num w:numId="26" w16cid:durableId="320358050">
    <w:abstractNumId w:val="28"/>
  </w:num>
  <w:num w:numId="27" w16cid:durableId="508569404">
    <w:abstractNumId w:val="15"/>
  </w:num>
  <w:num w:numId="28" w16cid:durableId="1416364898">
    <w:abstractNumId w:val="20"/>
  </w:num>
  <w:num w:numId="29" w16cid:durableId="100344043">
    <w:abstractNumId w:val="12"/>
  </w:num>
  <w:num w:numId="30" w16cid:durableId="1575821124">
    <w:abstractNumId w:val="15"/>
  </w:num>
  <w:num w:numId="31" w16cid:durableId="1516533301">
    <w:abstractNumId w:val="17"/>
  </w:num>
  <w:num w:numId="32" w16cid:durableId="911890680">
    <w:abstractNumId w:val="31"/>
  </w:num>
  <w:num w:numId="33" w16cid:durableId="187065965">
    <w:abstractNumId w:val="30"/>
  </w:num>
  <w:num w:numId="34" w16cid:durableId="1455369233">
    <w:abstractNumId w:val="25"/>
  </w:num>
  <w:num w:numId="35" w16cid:durableId="1995334498">
    <w:abstractNumId w:val="18"/>
  </w:num>
  <w:num w:numId="36" w16cid:durableId="74010126">
    <w:abstractNumId w:val="21"/>
  </w:num>
  <w:num w:numId="37" w16cid:durableId="1351563994">
    <w:abstractNumId w:val="36"/>
  </w:num>
  <w:num w:numId="38" w16cid:durableId="434836609">
    <w:abstractNumId w:val="34"/>
  </w:num>
  <w:num w:numId="39" w16cid:durableId="1641840591">
    <w:abstractNumId w:val="35"/>
  </w:num>
  <w:num w:numId="40" w16cid:durableId="2055037535">
    <w:abstractNumId w:val="11"/>
  </w:num>
  <w:num w:numId="41" w16cid:durableId="710426000">
    <w:abstractNumId w:val="9"/>
  </w:num>
  <w:num w:numId="42" w16cid:durableId="1973558008">
    <w:abstractNumId w:val="19"/>
  </w:num>
  <w:num w:numId="43" w16cid:durableId="572815609">
    <w:abstractNumId w:val="23"/>
  </w:num>
  <w:num w:numId="44" w16cid:durableId="34358914">
    <w:abstractNumId w:val="24"/>
  </w:num>
  <w:num w:numId="45" w16cid:durableId="22873788">
    <w:abstractNumId w:val="15"/>
  </w:num>
  <w:num w:numId="46" w16cid:durableId="263616035">
    <w:abstractNumId w:val="27"/>
  </w:num>
  <w:num w:numId="47" w16cid:durableId="213195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CDE"/>
    <w:rsid w:val="00003743"/>
    <w:rsid w:val="00003832"/>
    <w:rsid w:val="00004197"/>
    <w:rsid w:val="000047B4"/>
    <w:rsid w:val="00005712"/>
    <w:rsid w:val="00007FD8"/>
    <w:rsid w:val="00010DC9"/>
    <w:rsid w:val="000117F8"/>
    <w:rsid w:val="0001460F"/>
    <w:rsid w:val="0001509B"/>
    <w:rsid w:val="00017D74"/>
    <w:rsid w:val="0002205F"/>
    <w:rsid w:val="000220D8"/>
    <w:rsid w:val="00022629"/>
    <w:rsid w:val="00023CB8"/>
    <w:rsid w:val="00024967"/>
    <w:rsid w:val="00024DFE"/>
    <w:rsid w:val="00025CF5"/>
    <w:rsid w:val="00025EE0"/>
    <w:rsid w:val="00026139"/>
    <w:rsid w:val="00027601"/>
    <w:rsid w:val="00027C9F"/>
    <w:rsid w:val="00033321"/>
    <w:rsid w:val="000338E5"/>
    <w:rsid w:val="00033ECC"/>
    <w:rsid w:val="0003422F"/>
    <w:rsid w:val="00035AC9"/>
    <w:rsid w:val="0003798B"/>
    <w:rsid w:val="00040B89"/>
    <w:rsid w:val="00046FF0"/>
    <w:rsid w:val="000475F1"/>
    <w:rsid w:val="00047BDA"/>
    <w:rsid w:val="00050176"/>
    <w:rsid w:val="00050342"/>
    <w:rsid w:val="00056A81"/>
    <w:rsid w:val="00057FE0"/>
    <w:rsid w:val="0006231F"/>
    <w:rsid w:val="00063B67"/>
    <w:rsid w:val="00064168"/>
    <w:rsid w:val="00067456"/>
    <w:rsid w:val="00071506"/>
    <w:rsid w:val="0007154F"/>
    <w:rsid w:val="00080AA7"/>
    <w:rsid w:val="00080BAC"/>
    <w:rsid w:val="00081380"/>
    <w:rsid w:val="00081AB1"/>
    <w:rsid w:val="0008244F"/>
    <w:rsid w:val="000824D9"/>
    <w:rsid w:val="00083606"/>
    <w:rsid w:val="000836FE"/>
    <w:rsid w:val="00090316"/>
    <w:rsid w:val="00093981"/>
    <w:rsid w:val="00096125"/>
    <w:rsid w:val="00097DD1"/>
    <w:rsid w:val="000A0A05"/>
    <w:rsid w:val="000A42D0"/>
    <w:rsid w:val="000A5C85"/>
    <w:rsid w:val="000A66F3"/>
    <w:rsid w:val="000A6944"/>
    <w:rsid w:val="000B067A"/>
    <w:rsid w:val="000B1540"/>
    <w:rsid w:val="000B1E53"/>
    <w:rsid w:val="000B2849"/>
    <w:rsid w:val="000B33FD"/>
    <w:rsid w:val="000B4ABA"/>
    <w:rsid w:val="000C0475"/>
    <w:rsid w:val="000C4B16"/>
    <w:rsid w:val="000C50C3"/>
    <w:rsid w:val="000C5E14"/>
    <w:rsid w:val="000D2150"/>
    <w:rsid w:val="000D21F6"/>
    <w:rsid w:val="000D2310"/>
    <w:rsid w:val="000D4500"/>
    <w:rsid w:val="000D699E"/>
    <w:rsid w:val="000D7AEA"/>
    <w:rsid w:val="000E2C66"/>
    <w:rsid w:val="000F123C"/>
    <w:rsid w:val="000F2FED"/>
    <w:rsid w:val="000F417C"/>
    <w:rsid w:val="000F5365"/>
    <w:rsid w:val="000F620E"/>
    <w:rsid w:val="000F7E25"/>
    <w:rsid w:val="0010191F"/>
    <w:rsid w:val="00101C2D"/>
    <w:rsid w:val="00102791"/>
    <w:rsid w:val="00104161"/>
    <w:rsid w:val="0010616D"/>
    <w:rsid w:val="00106D95"/>
    <w:rsid w:val="00110478"/>
    <w:rsid w:val="00111901"/>
    <w:rsid w:val="00113960"/>
    <w:rsid w:val="0011711B"/>
    <w:rsid w:val="00117F8A"/>
    <w:rsid w:val="00120FC2"/>
    <w:rsid w:val="001210F8"/>
    <w:rsid w:val="00121A10"/>
    <w:rsid w:val="00121B9B"/>
    <w:rsid w:val="00122ADC"/>
    <w:rsid w:val="001245EF"/>
    <w:rsid w:val="0012510C"/>
    <w:rsid w:val="00126FC7"/>
    <w:rsid w:val="00130330"/>
    <w:rsid w:val="00130F59"/>
    <w:rsid w:val="00133EC0"/>
    <w:rsid w:val="00134ADC"/>
    <w:rsid w:val="001401A9"/>
    <w:rsid w:val="00141CE5"/>
    <w:rsid w:val="00144908"/>
    <w:rsid w:val="0015153D"/>
    <w:rsid w:val="00156D96"/>
    <w:rsid w:val="001571C7"/>
    <w:rsid w:val="001602DE"/>
    <w:rsid w:val="00161094"/>
    <w:rsid w:val="00161A03"/>
    <w:rsid w:val="00170AE8"/>
    <w:rsid w:val="00172911"/>
    <w:rsid w:val="00172D9A"/>
    <w:rsid w:val="001749BF"/>
    <w:rsid w:val="0017665C"/>
    <w:rsid w:val="00177AD2"/>
    <w:rsid w:val="001815A8"/>
    <w:rsid w:val="00182A75"/>
    <w:rsid w:val="001840FA"/>
    <w:rsid w:val="00184EC7"/>
    <w:rsid w:val="00186011"/>
    <w:rsid w:val="00190079"/>
    <w:rsid w:val="0019622E"/>
    <w:rsid w:val="001966A7"/>
    <w:rsid w:val="0019761F"/>
    <w:rsid w:val="001979BD"/>
    <w:rsid w:val="001A0854"/>
    <w:rsid w:val="001A2646"/>
    <w:rsid w:val="001A36C3"/>
    <w:rsid w:val="001A4627"/>
    <w:rsid w:val="001A4979"/>
    <w:rsid w:val="001B15D3"/>
    <w:rsid w:val="001B3443"/>
    <w:rsid w:val="001C0326"/>
    <w:rsid w:val="001C192F"/>
    <w:rsid w:val="001C34F1"/>
    <w:rsid w:val="001C3C42"/>
    <w:rsid w:val="001D2B7E"/>
    <w:rsid w:val="001D54CC"/>
    <w:rsid w:val="001D7869"/>
    <w:rsid w:val="001D7BEE"/>
    <w:rsid w:val="001E0601"/>
    <w:rsid w:val="001E2348"/>
    <w:rsid w:val="001E6A30"/>
    <w:rsid w:val="001E6E3C"/>
    <w:rsid w:val="001F257D"/>
    <w:rsid w:val="001F373C"/>
    <w:rsid w:val="001F3920"/>
    <w:rsid w:val="001F76C6"/>
    <w:rsid w:val="0020117E"/>
    <w:rsid w:val="002026CD"/>
    <w:rsid w:val="002033FC"/>
    <w:rsid w:val="00203901"/>
    <w:rsid w:val="00203DA5"/>
    <w:rsid w:val="002044BB"/>
    <w:rsid w:val="0020683C"/>
    <w:rsid w:val="00210B09"/>
    <w:rsid w:val="00210C9E"/>
    <w:rsid w:val="00211840"/>
    <w:rsid w:val="00220E5F"/>
    <w:rsid w:val="002212B5"/>
    <w:rsid w:val="00222655"/>
    <w:rsid w:val="00222C27"/>
    <w:rsid w:val="00224B21"/>
    <w:rsid w:val="00224E1E"/>
    <w:rsid w:val="00226668"/>
    <w:rsid w:val="00231191"/>
    <w:rsid w:val="00233531"/>
    <w:rsid w:val="00233809"/>
    <w:rsid w:val="00237A42"/>
    <w:rsid w:val="00240046"/>
    <w:rsid w:val="00241A4B"/>
    <w:rsid w:val="00242D68"/>
    <w:rsid w:val="00244AEA"/>
    <w:rsid w:val="0024650C"/>
    <w:rsid w:val="002478FC"/>
    <w:rsid w:val="0024797F"/>
    <w:rsid w:val="0025119E"/>
    <w:rsid w:val="00251269"/>
    <w:rsid w:val="002535C0"/>
    <w:rsid w:val="00253DAF"/>
    <w:rsid w:val="00254072"/>
    <w:rsid w:val="002579FE"/>
    <w:rsid w:val="00260552"/>
    <w:rsid w:val="002609AF"/>
    <w:rsid w:val="00261C19"/>
    <w:rsid w:val="0026311C"/>
    <w:rsid w:val="0026668C"/>
    <w:rsid w:val="00266AC1"/>
    <w:rsid w:val="0027178C"/>
    <w:rsid w:val="00271954"/>
    <w:rsid w:val="002719FA"/>
    <w:rsid w:val="00272668"/>
    <w:rsid w:val="0027330B"/>
    <w:rsid w:val="00276A3B"/>
    <w:rsid w:val="00276CB4"/>
    <w:rsid w:val="00277FA5"/>
    <w:rsid w:val="002803AD"/>
    <w:rsid w:val="00282052"/>
    <w:rsid w:val="002831A3"/>
    <w:rsid w:val="0028519E"/>
    <w:rsid w:val="002856A5"/>
    <w:rsid w:val="002872ED"/>
    <w:rsid w:val="002905C2"/>
    <w:rsid w:val="00292535"/>
    <w:rsid w:val="00293007"/>
    <w:rsid w:val="002937C4"/>
    <w:rsid w:val="00295AF2"/>
    <w:rsid w:val="00295C91"/>
    <w:rsid w:val="00297151"/>
    <w:rsid w:val="002A3EF1"/>
    <w:rsid w:val="002A7750"/>
    <w:rsid w:val="002A7C1A"/>
    <w:rsid w:val="002B1C66"/>
    <w:rsid w:val="002B20E6"/>
    <w:rsid w:val="002B42A3"/>
    <w:rsid w:val="002B54BF"/>
    <w:rsid w:val="002C090E"/>
    <w:rsid w:val="002C0CDD"/>
    <w:rsid w:val="002C138E"/>
    <w:rsid w:val="002C177B"/>
    <w:rsid w:val="002C38C4"/>
    <w:rsid w:val="002C46AA"/>
    <w:rsid w:val="002C6672"/>
    <w:rsid w:val="002C7319"/>
    <w:rsid w:val="002C7ECE"/>
    <w:rsid w:val="002D65A2"/>
    <w:rsid w:val="002D7232"/>
    <w:rsid w:val="002D7C80"/>
    <w:rsid w:val="002D7FD4"/>
    <w:rsid w:val="002E1493"/>
    <w:rsid w:val="002E1823"/>
    <w:rsid w:val="002E1A1D"/>
    <w:rsid w:val="002E4081"/>
    <w:rsid w:val="002E5B78"/>
    <w:rsid w:val="002E6175"/>
    <w:rsid w:val="002F225F"/>
    <w:rsid w:val="002F3AE3"/>
    <w:rsid w:val="002F4CB8"/>
    <w:rsid w:val="002F606F"/>
    <w:rsid w:val="0030384E"/>
    <w:rsid w:val="003043B3"/>
    <w:rsid w:val="0030464B"/>
    <w:rsid w:val="0030786C"/>
    <w:rsid w:val="00317B29"/>
    <w:rsid w:val="00320ADD"/>
    <w:rsid w:val="00322E96"/>
    <w:rsid w:val="003233DE"/>
    <w:rsid w:val="0032466B"/>
    <w:rsid w:val="00326CC9"/>
    <w:rsid w:val="00330E96"/>
    <w:rsid w:val="003330EB"/>
    <w:rsid w:val="00333C73"/>
    <w:rsid w:val="00335BA2"/>
    <w:rsid w:val="003400FB"/>
    <w:rsid w:val="003415FD"/>
    <w:rsid w:val="003429F0"/>
    <w:rsid w:val="00345A82"/>
    <w:rsid w:val="00346634"/>
    <w:rsid w:val="0035097A"/>
    <w:rsid w:val="00353C8E"/>
    <w:rsid w:val="003540A4"/>
    <w:rsid w:val="00357BCC"/>
    <w:rsid w:val="00360E4E"/>
    <w:rsid w:val="00360F23"/>
    <w:rsid w:val="00361624"/>
    <w:rsid w:val="00366BE9"/>
    <w:rsid w:val="00366E5D"/>
    <w:rsid w:val="00370AAA"/>
    <w:rsid w:val="00372BD5"/>
    <w:rsid w:val="00375A4A"/>
    <w:rsid w:val="00375F77"/>
    <w:rsid w:val="003760B3"/>
    <w:rsid w:val="00381BBE"/>
    <w:rsid w:val="00382903"/>
    <w:rsid w:val="003832F8"/>
    <w:rsid w:val="003846FF"/>
    <w:rsid w:val="003857D4"/>
    <w:rsid w:val="00385AD4"/>
    <w:rsid w:val="00385C01"/>
    <w:rsid w:val="003875F3"/>
    <w:rsid w:val="00387924"/>
    <w:rsid w:val="00392651"/>
    <w:rsid w:val="0039384D"/>
    <w:rsid w:val="0039538C"/>
    <w:rsid w:val="00395C23"/>
    <w:rsid w:val="003A0F3C"/>
    <w:rsid w:val="003A2E4F"/>
    <w:rsid w:val="003A4438"/>
    <w:rsid w:val="003A5013"/>
    <w:rsid w:val="003A5078"/>
    <w:rsid w:val="003A62DD"/>
    <w:rsid w:val="003A775A"/>
    <w:rsid w:val="003B213A"/>
    <w:rsid w:val="003B43AD"/>
    <w:rsid w:val="003B6F69"/>
    <w:rsid w:val="003C0FEC"/>
    <w:rsid w:val="003C2AC8"/>
    <w:rsid w:val="003C5E0C"/>
    <w:rsid w:val="003D033A"/>
    <w:rsid w:val="003D17F9"/>
    <w:rsid w:val="003D2D88"/>
    <w:rsid w:val="003D403A"/>
    <w:rsid w:val="003D419D"/>
    <w:rsid w:val="003D41EA"/>
    <w:rsid w:val="003D4850"/>
    <w:rsid w:val="003D535A"/>
    <w:rsid w:val="003E2F6A"/>
    <w:rsid w:val="003E5265"/>
    <w:rsid w:val="003F0955"/>
    <w:rsid w:val="003F0F91"/>
    <w:rsid w:val="003F5F4D"/>
    <w:rsid w:val="003F646F"/>
    <w:rsid w:val="00400F00"/>
    <w:rsid w:val="00404F8B"/>
    <w:rsid w:val="00405256"/>
    <w:rsid w:val="00405ADD"/>
    <w:rsid w:val="00407073"/>
    <w:rsid w:val="00410031"/>
    <w:rsid w:val="00411DED"/>
    <w:rsid w:val="00411E2F"/>
    <w:rsid w:val="0041396F"/>
    <w:rsid w:val="00415C81"/>
    <w:rsid w:val="00415DA3"/>
    <w:rsid w:val="00421E01"/>
    <w:rsid w:val="00427955"/>
    <w:rsid w:val="00432378"/>
    <w:rsid w:val="0043428B"/>
    <w:rsid w:val="00435873"/>
    <w:rsid w:val="004379C5"/>
    <w:rsid w:val="00440BAE"/>
    <w:rsid w:val="00440D65"/>
    <w:rsid w:val="00442D59"/>
    <w:rsid w:val="00442EFF"/>
    <w:rsid w:val="004435E6"/>
    <w:rsid w:val="00443C2A"/>
    <w:rsid w:val="004443DE"/>
    <w:rsid w:val="00447E31"/>
    <w:rsid w:val="00452C18"/>
    <w:rsid w:val="00453923"/>
    <w:rsid w:val="0045395D"/>
    <w:rsid w:val="00454070"/>
    <w:rsid w:val="00454B9B"/>
    <w:rsid w:val="00457858"/>
    <w:rsid w:val="00460B0B"/>
    <w:rsid w:val="00461023"/>
    <w:rsid w:val="00462FAC"/>
    <w:rsid w:val="00464631"/>
    <w:rsid w:val="00464B79"/>
    <w:rsid w:val="00467BBF"/>
    <w:rsid w:val="00473193"/>
    <w:rsid w:val="00473878"/>
    <w:rsid w:val="00474B40"/>
    <w:rsid w:val="0048593C"/>
    <w:rsid w:val="004867E2"/>
    <w:rsid w:val="00490FFF"/>
    <w:rsid w:val="004929A9"/>
    <w:rsid w:val="004A18B6"/>
    <w:rsid w:val="004A48F6"/>
    <w:rsid w:val="004A615B"/>
    <w:rsid w:val="004A78D9"/>
    <w:rsid w:val="004B2B19"/>
    <w:rsid w:val="004C1BCD"/>
    <w:rsid w:val="004C6BCF"/>
    <w:rsid w:val="004D5268"/>
    <w:rsid w:val="004D58BF"/>
    <w:rsid w:val="004D5E3F"/>
    <w:rsid w:val="004D6A29"/>
    <w:rsid w:val="004E4335"/>
    <w:rsid w:val="004E5226"/>
    <w:rsid w:val="004F04FA"/>
    <w:rsid w:val="004F0588"/>
    <w:rsid w:val="004F13EE"/>
    <w:rsid w:val="004F2022"/>
    <w:rsid w:val="004F3348"/>
    <w:rsid w:val="004F7C05"/>
    <w:rsid w:val="00501C94"/>
    <w:rsid w:val="0050222A"/>
    <w:rsid w:val="00506432"/>
    <w:rsid w:val="00506E82"/>
    <w:rsid w:val="00507F3F"/>
    <w:rsid w:val="00513B00"/>
    <w:rsid w:val="00514644"/>
    <w:rsid w:val="0052051D"/>
    <w:rsid w:val="00523659"/>
    <w:rsid w:val="00525479"/>
    <w:rsid w:val="005357BA"/>
    <w:rsid w:val="00541E73"/>
    <w:rsid w:val="00545EE6"/>
    <w:rsid w:val="00551717"/>
    <w:rsid w:val="005550E7"/>
    <w:rsid w:val="005564FB"/>
    <w:rsid w:val="00556B68"/>
    <w:rsid w:val="0055706A"/>
    <w:rsid w:val="005572C7"/>
    <w:rsid w:val="005576F2"/>
    <w:rsid w:val="00564721"/>
    <w:rsid w:val="005650ED"/>
    <w:rsid w:val="00565AD4"/>
    <w:rsid w:val="00566734"/>
    <w:rsid w:val="00566B81"/>
    <w:rsid w:val="00575754"/>
    <w:rsid w:val="00576562"/>
    <w:rsid w:val="00581FBA"/>
    <w:rsid w:val="005858A4"/>
    <w:rsid w:val="00586528"/>
    <w:rsid w:val="00591E20"/>
    <w:rsid w:val="005920E7"/>
    <w:rsid w:val="00595408"/>
    <w:rsid w:val="00595E84"/>
    <w:rsid w:val="00596EAD"/>
    <w:rsid w:val="005A07E6"/>
    <w:rsid w:val="005A0C59"/>
    <w:rsid w:val="005A4188"/>
    <w:rsid w:val="005A48EB"/>
    <w:rsid w:val="005A6BB8"/>
    <w:rsid w:val="005A6CFB"/>
    <w:rsid w:val="005A74F5"/>
    <w:rsid w:val="005B6653"/>
    <w:rsid w:val="005C4B3E"/>
    <w:rsid w:val="005C5AEB"/>
    <w:rsid w:val="005D05A1"/>
    <w:rsid w:val="005D411B"/>
    <w:rsid w:val="005D5F4E"/>
    <w:rsid w:val="005E0A3F"/>
    <w:rsid w:val="005E1AF9"/>
    <w:rsid w:val="005E2D76"/>
    <w:rsid w:val="005E659D"/>
    <w:rsid w:val="005E6883"/>
    <w:rsid w:val="005E772F"/>
    <w:rsid w:val="005F0A07"/>
    <w:rsid w:val="005F0DCB"/>
    <w:rsid w:val="005F142D"/>
    <w:rsid w:val="005F4856"/>
    <w:rsid w:val="005F4ECA"/>
    <w:rsid w:val="005F67F9"/>
    <w:rsid w:val="006041BE"/>
    <w:rsid w:val="006043C7"/>
    <w:rsid w:val="00613F67"/>
    <w:rsid w:val="00621F4C"/>
    <w:rsid w:val="00624B52"/>
    <w:rsid w:val="00626825"/>
    <w:rsid w:val="00627A61"/>
    <w:rsid w:val="00627CD2"/>
    <w:rsid w:val="006301AE"/>
    <w:rsid w:val="00630794"/>
    <w:rsid w:val="00631DF4"/>
    <w:rsid w:val="00634175"/>
    <w:rsid w:val="00634BA4"/>
    <w:rsid w:val="0063574E"/>
    <w:rsid w:val="006408AC"/>
    <w:rsid w:val="00642F20"/>
    <w:rsid w:val="00644D43"/>
    <w:rsid w:val="006511B6"/>
    <w:rsid w:val="00651B5C"/>
    <w:rsid w:val="0065308F"/>
    <w:rsid w:val="00655CED"/>
    <w:rsid w:val="00657FF8"/>
    <w:rsid w:val="00663E00"/>
    <w:rsid w:val="0066598A"/>
    <w:rsid w:val="00666C3A"/>
    <w:rsid w:val="00670D99"/>
    <w:rsid w:val="00670E2B"/>
    <w:rsid w:val="006734BB"/>
    <w:rsid w:val="00676077"/>
    <w:rsid w:val="00676687"/>
    <w:rsid w:val="0067697A"/>
    <w:rsid w:val="006821EB"/>
    <w:rsid w:val="00684B30"/>
    <w:rsid w:val="0068530F"/>
    <w:rsid w:val="006908E0"/>
    <w:rsid w:val="00693A51"/>
    <w:rsid w:val="0069676E"/>
    <w:rsid w:val="006B05A2"/>
    <w:rsid w:val="006B2286"/>
    <w:rsid w:val="006B56BB"/>
    <w:rsid w:val="006C085B"/>
    <w:rsid w:val="006C0AE2"/>
    <w:rsid w:val="006C4ECC"/>
    <w:rsid w:val="006C77A8"/>
    <w:rsid w:val="006D0803"/>
    <w:rsid w:val="006D22A7"/>
    <w:rsid w:val="006D4098"/>
    <w:rsid w:val="006D67F4"/>
    <w:rsid w:val="006D7681"/>
    <w:rsid w:val="006D7B2E"/>
    <w:rsid w:val="006E02EA"/>
    <w:rsid w:val="006E0968"/>
    <w:rsid w:val="006E2AF6"/>
    <w:rsid w:val="006E4698"/>
    <w:rsid w:val="006E6FD3"/>
    <w:rsid w:val="006F5073"/>
    <w:rsid w:val="006F7157"/>
    <w:rsid w:val="00700FE6"/>
    <w:rsid w:val="00701275"/>
    <w:rsid w:val="007052E0"/>
    <w:rsid w:val="00707F56"/>
    <w:rsid w:val="00713558"/>
    <w:rsid w:val="00715771"/>
    <w:rsid w:val="00720D08"/>
    <w:rsid w:val="00725E89"/>
    <w:rsid w:val="007263B9"/>
    <w:rsid w:val="007334F8"/>
    <w:rsid w:val="007337EC"/>
    <w:rsid w:val="007339CD"/>
    <w:rsid w:val="007340ED"/>
    <w:rsid w:val="007359D8"/>
    <w:rsid w:val="007362D4"/>
    <w:rsid w:val="007371D5"/>
    <w:rsid w:val="00742656"/>
    <w:rsid w:val="00744B30"/>
    <w:rsid w:val="00744FE9"/>
    <w:rsid w:val="00746C16"/>
    <w:rsid w:val="00750FCA"/>
    <w:rsid w:val="0075212F"/>
    <w:rsid w:val="0075429C"/>
    <w:rsid w:val="00755852"/>
    <w:rsid w:val="0075625E"/>
    <w:rsid w:val="00764BEF"/>
    <w:rsid w:val="0076672A"/>
    <w:rsid w:val="007668E9"/>
    <w:rsid w:val="00770BD9"/>
    <w:rsid w:val="00774D3C"/>
    <w:rsid w:val="00775E45"/>
    <w:rsid w:val="00776E74"/>
    <w:rsid w:val="0078272D"/>
    <w:rsid w:val="007834F9"/>
    <w:rsid w:val="00785169"/>
    <w:rsid w:val="00786489"/>
    <w:rsid w:val="007954AB"/>
    <w:rsid w:val="00795675"/>
    <w:rsid w:val="00797C41"/>
    <w:rsid w:val="007A026A"/>
    <w:rsid w:val="007A13EB"/>
    <w:rsid w:val="007A14B5"/>
    <w:rsid w:val="007A14C5"/>
    <w:rsid w:val="007A24DB"/>
    <w:rsid w:val="007A4A10"/>
    <w:rsid w:val="007A4C7E"/>
    <w:rsid w:val="007A56CC"/>
    <w:rsid w:val="007A6CA4"/>
    <w:rsid w:val="007B1750"/>
    <w:rsid w:val="007B1760"/>
    <w:rsid w:val="007B4708"/>
    <w:rsid w:val="007B4ABF"/>
    <w:rsid w:val="007B5635"/>
    <w:rsid w:val="007B71BB"/>
    <w:rsid w:val="007C1FDC"/>
    <w:rsid w:val="007C2E38"/>
    <w:rsid w:val="007C30B7"/>
    <w:rsid w:val="007C31DD"/>
    <w:rsid w:val="007C32D9"/>
    <w:rsid w:val="007C343D"/>
    <w:rsid w:val="007C3C58"/>
    <w:rsid w:val="007C5A5A"/>
    <w:rsid w:val="007C6D9C"/>
    <w:rsid w:val="007C7DDB"/>
    <w:rsid w:val="007D2CC7"/>
    <w:rsid w:val="007D673D"/>
    <w:rsid w:val="007D7D03"/>
    <w:rsid w:val="007E0068"/>
    <w:rsid w:val="007E0FB8"/>
    <w:rsid w:val="007E223D"/>
    <w:rsid w:val="007E4D09"/>
    <w:rsid w:val="007F2220"/>
    <w:rsid w:val="007F3B98"/>
    <w:rsid w:val="007F4B3E"/>
    <w:rsid w:val="007F70ED"/>
    <w:rsid w:val="00802FA6"/>
    <w:rsid w:val="00804882"/>
    <w:rsid w:val="008114BC"/>
    <w:rsid w:val="008127AF"/>
    <w:rsid w:val="00812B46"/>
    <w:rsid w:val="00815700"/>
    <w:rsid w:val="0082246B"/>
    <w:rsid w:val="008264EB"/>
    <w:rsid w:val="00826B8F"/>
    <w:rsid w:val="00830476"/>
    <w:rsid w:val="008309FB"/>
    <w:rsid w:val="008317EC"/>
    <w:rsid w:val="00831E8A"/>
    <w:rsid w:val="008333E8"/>
    <w:rsid w:val="0083527D"/>
    <w:rsid w:val="0083595B"/>
    <w:rsid w:val="00835C76"/>
    <w:rsid w:val="008376E2"/>
    <w:rsid w:val="00843049"/>
    <w:rsid w:val="008432DF"/>
    <w:rsid w:val="008437CA"/>
    <w:rsid w:val="0085010F"/>
    <w:rsid w:val="0085209B"/>
    <w:rsid w:val="00856B66"/>
    <w:rsid w:val="008601AC"/>
    <w:rsid w:val="00861A5F"/>
    <w:rsid w:val="008644AD"/>
    <w:rsid w:val="00865735"/>
    <w:rsid w:val="00865DDB"/>
    <w:rsid w:val="008674B7"/>
    <w:rsid w:val="00867538"/>
    <w:rsid w:val="008722CF"/>
    <w:rsid w:val="0087232E"/>
    <w:rsid w:val="00873D90"/>
    <w:rsid w:val="00873FC8"/>
    <w:rsid w:val="00880F9C"/>
    <w:rsid w:val="00884C63"/>
    <w:rsid w:val="00885908"/>
    <w:rsid w:val="008864B7"/>
    <w:rsid w:val="008920E2"/>
    <w:rsid w:val="00896618"/>
    <w:rsid w:val="0089677E"/>
    <w:rsid w:val="008A1669"/>
    <w:rsid w:val="008A5851"/>
    <w:rsid w:val="008A7438"/>
    <w:rsid w:val="008B1334"/>
    <w:rsid w:val="008B25C7"/>
    <w:rsid w:val="008B45F4"/>
    <w:rsid w:val="008B4E60"/>
    <w:rsid w:val="008C0278"/>
    <w:rsid w:val="008C24E9"/>
    <w:rsid w:val="008C2F19"/>
    <w:rsid w:val="008C3674"/>
    <w:rsid w:val="008D0533"/>
    <w:rsid w:val="008D11E1"/>
    <w:rsid w:val="008D41D9"/>
    <w:rsid w:val="008D42CB"/>
    <w:rsid w:val="008D48C9"/>
    <w:rsid w:val="008D6381"/>
    <w:rsid w:val="008D6AF4"/>
    <w:rsid w:val="008D7D60"/>
    <w:rsid w:val="008E007D"/>
    <w:rsid w:val="008E0C77"/>
    <w:rsid w:val="008E3B1E"/>
    <w:rsid w:val="008E61C1"/>
    <w:rsid w:val="008E625F"/>
    <w:rsid w:val="008F16B2"/>
    <w:rsid w:val="008F1EEB"/>
    <w:rsid w:val="008F264D"/>
    <w:rsid w:val="008F2ACC"/>
    <w:rsid w:val="008F39E3"/>
    <w:rsid w:val="008F557C"/>
    <w:rsid w:val="008F6A3F"/>
    <w:rsid w:val="009007C6"/>
    <w:rsid w:val="009040E9"/>
    <w:rsid w:val="00906687"/>
    <w:rsid w:val="009074E1"/>
    <w:rsid w:val="009109BD"/>
    <w:rsid w:val="009112F7"/>
    <w:rsid w:val="009122AF"/>
    <w:rsid w:val="00912627"/>
    <w:rsid w:val="00912D54"/>
    <w:rsid w:val="0091389F"/>
    <w:rsid w:val="00915970"/>
    <w:rsid w:val="00915E5B"/>
    <w:rsid w:val="00917BED"/>
    <w:rsid w:val="00920504"/>
    <w:rsid w:val="009208F7"/>
    <w:rsid w:val="00920EB4"/>
    <w:rsid w:val="00921649"/>
    <w:rsid w:val="009220EF"/>
    <w:rsid w:val="00922517"/>
    <w:rsid w:val="00922722"/>
    <w:rsid w:val="009235CC"/>
    <w:rsid w:val="00925BD2"/>
    <w:rsid w:val="009261E6"/>
    <w:rsid w:val="009268E1"/>
    <w:rsid w:val="009271EE"/>
    <w:rsid w:val="0093226A"/>
    <w:rsid w:val="009344AE"/>
    <w:rsid w:val="009344DE"/>
    <w:rsid w:val="00936440"/>
    <w:rsid w:val="00940119"/>
    <w:rsid w:val="00940294"/>
    <w:rsid w:val="00945E7F"/>
    <w:rsid w:val="00947B68"/>
    <w:rsid w:val="009518C7"/>
    <w:rsid w:val="009557C1"/>
    <w:rsid w:val="00960D6E"/>
    <w:rsid w:val="009629E5"/>
    <w:rsid w:val="00962D1F"/>
    <w:rsid w:val="00963DC4"/>
    <w:rsid w:val="00974B59"/>
    <w:rsid w:val="00975071"/>
    <w:rsid w:val="0098097C"/>
    <w:rsid w:val="0098166B"/>
    <w:rsid w:val="00982E17"/>
    <w:rsid w:val="00982E95"/>
    <w:rsid w:val="0098340B"/>
    <w:rsid w:val="00984215"/>
    <w:rsid w:val="00986830"/>
    <w:rsid w:val="009924C3"/>
    <w:rsid w:val="00993102"/>
    <w:rsid w:val="009A0BD4"/>
    <w:rsid w:val="009A6F15"/>
    <w:rsid w:val="009A7CCC"/>
    <w:rsid w:val="009B1570"/>
    <w:rsid w:val="009B441C"/>
    <w:rsid w:val="009B7C63"/>
    <w:rsid w:val="009B7D64"/>
    <w:rsid w:val="009C4179"/>
    <w:rsid w:val="009C6F10"/>
    <w:rsid w:val="009C7F52"/>
    <w:rsid w:val="009D148F"/>
    <w:rsid w:val="009D3D70"/>
    <w:rsid w:val="009E3E34"/>
    <w:rsid w:val="009E6F7E"/>
    <w:rsid w:val="009E7A57"/>
    <w:rsid w:val="009F243E"/>
    <w:rsid w:val="009F4803"/>
    <w:rsid w:val="009F4F6A"/>
    <w:rsid w:val="009F5046"/>
    <w:rsid w:val="009F7981"/>
    <w:rsid w:val="009F7CF1"/>
    <w:rsid w:val="00A020B8"/>
    <w:rsid w:val="00A02A91"/>
    <w:rsid w:val="00A054FA"/>
    <w:rsid w:val="00A079DC"/>
    <w:rsid w:val="00A13EB5"/>
    <w:rsid w:val="00A13F7B"/>
    <w:rsid w:val="00A15056"/>
    <w:rsid w:val="00A16E36"/>
    <w:rsid w:val="00A21746"/>
    <w:rsid w:val="00A23012"/>
    <w:rsid w:val="00A24961"/>
    <w:rsid w:val="00A24B10"/>
    <w:rsid w:val="00A25768"/>
    <w:rsid w:val="00A277EF"/>
    <w:rsid w:val="00A30E9B"/>
    <w:rsid w:val="00A34BD0"/>
    <w:rsid w:val="00A36CC3"/>
    <w:rsid w:val="00A37FDD"/>
    <w:rsid w:val="00A4259B"/>
    <w:rsid w:val="00A42BB2"/>
    <w:rsid w:val="00A43BCE"/>
    <w:rsid w:val="00A44251"/>
    <w:rsid w:val="00A4512D"/>
    <w:rsid w:val="00A50244"/>
    <w:rsid w:val="00A525B7"/>
    <w:rsid w:val="00A54073"/>
    <w:rsid w:val="00A55831"/>
    <w:rsid w:val="00A562AC"/>
    <w:rsid w:val="00A6137A"/>
    <w:rsid w:val="00A627D7"/>
    <w:rsid w:val="00A656C7"/>
    <w:rsid w:val="00A66C31"/>
    <w:rsid w:val="00A705AF"/>
    <w:rsid w:val="00A719F6"/>
    <w:rsid w:val="00A72189"/>
    <w:rsid w:val="00A72454"/>
    <w:rsid w:val="00A77696"/>
    <w:rsid w:val="00A80557"/>
    <w:rsid w:val="00A818D4"/>
    <w:rsid w:val="00A81D33"/>
    <w:rsid w:val="00A82774"/>
    <w:rsid w:val="00A8341C"/>
    <w:rsid w:val="00A840F5"/>
    <w:rsid w:val="00A8695F"/>
    <w:rsid w:val="00A87923"/>
    <w:rsid w:val="00A930AE"/>
    <w:rsid w:val="00A95395"/>
    <w:rsid w:val="00A965DC"/>
    <w:rsid w:val="00AA1A95"/>
    <w:rsid w:val="00AA21F9"/>
    <w:rsid w:val="00AA260F"/>
    <w:rsid w:val="00AB01B2"/>
    <w:rsid w:val="00AB1EE7"/>
    <w:rsid w:val="00AB2B2E"/>
    <w:rsid w:val="00AB3D6C"/>
    <w:rsid w:val="00AB4B37"/>
    <w:rsid w:val="00AB5762"/>
    <w:rsid w:val="00AB6F19"/>
    <w:rsid w:val="00AC117D"/>
    <w:rsid w:val="00AC1AF7"/>
    <w:rsid w:val="00AC2679"/>
    <w:rsid w:val="00AC3261"/>
    <w:rsid w:val="00AC3FE4"/>
    <w:rsid w:val="00AC42EB"/>
    <w:rsid w:val="00AC44E9"/>
    <w:rsid w:val="00AC4BE4"/>
    <w:rsid w:val="00AC5B79"/>
    <w:rsid w:val="00AC6513"/>
    <w:rsid w:val="00AD05E6"/>
    <w:rsid w:val="00AD0D3F"/>
    <w:rsid w:val="00AE1D7D"/>
    <w:rsid w:val="00AE2A8B"/>
    <w:rsid w:val="00AE33AD"/>
    <w:rsid w:val="00AE3F64"/>
    <w:rsid w:val="00AF03C2"/>
    <w:rsid w:val="00AF4B26"/>
    <w:rsid w:val="00AF6240"/>
    <w:rsid w:val="00AF7386"/>
    <w:rsid w:val="00AF7934"/>
    <w:rsid w:val="00B00B81"/>
    <w:rsid w:val="00B04580"/>
    <w:rsid w:val="00B04B09"/>
    <w:rsid w:val="00B07CA1"/>
    <w:rsid w:val="00B16A51"/>
    <w:rsid w:val="00B21523"/>
    <w:rsid w:val="00B262E6"/>
    <w:rsid w:val="00B2662F"/>
    <w:rsid w:val="00B27718"/>
    <w:rsid w:val="00B27A99"/>
    <w:rsid w:val="00B32222"/>
    <w:rsid w:val="00B32567"/>
    <w:rsid w:val="00B343F7"/>
    <w:rsid w:val="00B35541"/>
    <w:rsid w:val="00B36031"/>
    <w:rsid w:val="00B3618D"/>
    <w:rsid w:val="00B36233"/>
    <w:rsid w:val="00B3778F"/>
    <w:rsid w:val="00B42851"/>
    <w:rsid w:val="00B42D06"/>
    <w:rsid w:val="00B45350"/>
    <w:rsid w:val="00B45AC7"/>
    <w:rsid w:val="00B511C2"/>
    <w:rsid w:val="00B52F96"/>
    <w:rsid w:val="00B5372F"/>
    <w:rsid w:val="00B53987"/>
    <w:rsid w:val="00B55D84"/>
    <w:rsid w:val="00B574EE"/>
    <w:rsid w:val="00B60718"/>
    <w:rsid w:val="00B61129"/>
    <w:rsid w:val="00B6135A"/>
    <w:rsid w:val="00B660E6"/>
    <w:rsid w:val="00B67E7F"/>
    <w:rsid w:val="00B709FB"/>
    <w:rsid w:val="00B734B2"/>
    <w:rsid w:val="00B76DB3"/>
    <w:rsid w:val="00B839B2"/>
    <w:rsid w:val="00B853CC"/>
    <w:rsid w:val="00B873A0"/>
    <w:rsid w:val="00B930D2"/>
    <w:rsid w:val="00B94252"/>
    <w:rsid w:val="00B94BEF"/>
    <w:rsid w:val="00B9715A"/>
    <w:rsid w:val="00BA14BE"/>
    <w:rsid w:val="00BA25D5"/>
    <w:rsid w:val="00BA2732"/>
    <w:rsid w:val="00BA293D"/>
    <w:rsid w:val="00BA3CDB"/>
    <w:rsid w:val="00BA42EB"/>
    <w:rsid w:val="00BA49BC"/>
    <w:rsid w:val="00BA56B7"/>
    <w:rsid w:val="00BA7A1E"/>
    <w:rsid w:val="00BB2F6C"/>
    <w:rsid w:val="00BB3875"/>
    <w:rsid w:val="00BB5860"/>
    <w:rsid w:val="00BB6AAD"/>
    <w:rsid w:val="00BB7462"/>
    <w:rsid w:val="00BC1C4B"/>
    <w:rsid w:val="00BC4A19"/>
    <w:rsid w:val="00BC4C9F"/>
    <w:rsid w:val="00BC4E6D"/>
    <w:rsid w:val="00BD0158"/>
    <w:rsid w:val="00BD0617"/>
    <w:rsid w:val="00BD0A9E"/>
    <w:rsid w:val="00BD1D77"/>
    <w:rsid w:val="00BD2E9B"/>
    <w:rsid w:val="00BD50C6"/>
    <w:rsid w:val="00BD6A77"/>
    <w:rsid w:val="00BD7D83"/>
    <w:rsid w:val="00BD7FB2"/>
    <w:rsid w:val="00BE027A"/>
    <w:rsid w:val="00BE39A2"/>
    <w:rsid w:val="00BE3ED5"/>
    <w:rsid w:val="00BE42C7"/>
    <w:rsid w:val="00BF3B97"/>
    <w:rsid w:val="00BF46BB"/>
    <w:rsid w:val="00C00930"/>
    <w:rsid w:val="00C01EE6"/>
    <w:rsid w:val="00C02732"/>
    <w:rsid w:val="00C060AD"/>
    <w:rsid w:val="00C113BF"/>
    <w:rsid w:val="00C2176E"/>
    <w:rsid w:val="00C21B45"/>
    <w:rsid w:val="00C23430"/>
    <w:rsid w:val="00C27D67"/>
    <w:rsid w:val="00C362EF"/>
    <w:rsid w:val="00C37A1C"/>
    <w:rsid w:val="00C40A0E"/>
    <w:rsid w:val="00C435AF"/>
    <w:rsid w:val="00C4631F"/>
    <w:rsid w:val="00C47CD7"/>
    <w:rsid w:val="00C47CDE"/>
    <w:rsid w:val="00C50E16"/>
    <w:rsid w:val="00C55258"/>
    <w:rsid w:val="00C552DE"/>
    <w:rsid w:val="00C55C0F"/>
    <w:rsid w:val="00C572AA"/>
    <w:rsid w:val="00C60F34"/>
    <w:rsid w:val="00C65659"/>
    <w:rsid w:val="00C71A8A"/>
    <w:rsid w:val="00C744DF"/>
    <w:rsid w:val="00C75FA3"/>
    <w:rsid w:val="00C76C23"/>
    <w:rsid w:val="00C81BF6"/>
    <w:rsid w:val="00C82EEB"/>
    <w:rsid w:val="00C83883"/>
    <w:rsid w:val="00C87B84"/>
    <w:rsid w:val="00C87DB8"/>
    <w:rsid w:val="00C92EBA"/>
    <w:rsid w:val="00C971DC"/>
    <w:rsid w:val="00CA16B7"/>
    <w:rsid w:val="00CA5B0F"/>
    <w:rsid w:val="00CA62AE"/>
    <w:rsid w:val="00CB03B8"/>
    <w:rsid w:val="00CB060F"/>
    <w:rsid w:val="00CB1CDF"/>
    <w:rsid w:val="00CB49DD"/>
    <w:rsid w:val="00CB5B1A"/>
    <w:rsid w:val="00CC220B"/>
    <w:rsid w:val="00CC5C43"/>
    <w:rsid w:val="00CD02AE"/>
    <w:rsid w:val="00CD0ECC"/>
    <w:rsid w:val="00CD21E2"/>
    <w:rsid w:val="00CD2A4F"/>
    <w:rsid w:val="00CD41E4"/>
    <w:rsid w:val="00CD62CF"/>
    <w:rsid w:val="00CD7264"/>
    <w:rsid w:val="00CE03CA"/>
    <w:rsid w:val="00CE22F1"/>
    <w:rsid w:val="00CE2356"/>
    <w:rsid w:val="00CE50F2"/>
    <w:rsid w:val="00CE6502"/>
    <w:rsid w:val="00CF1633"/>
    <w:rsid w:val="00CF1A31"/>
    <w:rsid w:val="00CF3C0C"/>
    <w:rsid w:val="00CF42EE"/>
    <w:rsid w:val="00CF7D3C"/>
    <w:rsid w:val="00D01F09"/>
    <w:rsid w:val="00D02BE9"/>
    <w:rsid w:val="00D03527"/>
    <w:rsid w:val="00D044C2"/>
    <w:rsid w:val="00D06040"/>
    <w:rsid w:val="00D147EB"/>
    <w:rsid w:val="00D20254"/>
    <w:rsid w:val="00D21253"/>
    <w:rsid w:val="00D23D23"/>
    <w:rsid w:val="00D242E7"/>
    <w:rsid w:val="00D26445"/>
    <w:rsid w:val="00D26D78"/>
    <w:rsid w:val="00D27E71"/>
    <w:rsid w:val="00D30D44"/>
    <w:rsid w:val="00D33F03"/>
    <w:rsid w:val="00D341D0"/>
    <w:rsid w:val="00D34667"/>
    <w:rsid w:val="00D34DFF"/>
    <w:rsid w:val="00D401E1"/>
    <w:rsid w:val="00D408B4"/>
    <w:rsid w:val="00D42C12"/>
    <w:rsid w:val="00D43539"/>
    <w:rsid w:val="00D44330"/>
    <w:rsid w:val="00D4560F"/>
    <w:rsid w:val="00D4630E"/>
    <w:rsid w:val="00D50587"/>
    <w:rsid w:val="00D524C8"/>
    <w:rsid w:val="00D535F2"/>
    <w:rsid w:val="00D63AB8"/>
    <w:rsid w:val="00D64A4E"/>
    <w:rsid w:val="00D66B7E"/>
    <w:rsid w:val="00D70E24"/>
    <w:rsid w:val="00D72B61"/>
    <w:rsid w:val="00D74EB9"/>
    <w:rsid w:val="00D7518E"/>
    <w:rsid w:val="00D77EB3"/>
    <w:rsid w:val="00D81145"/>
    <w:rsid w:val="00D84845"/>
    <w:rsid w:val="00D906ED"/>
    <w:rsid w:val="00DA1664"/>
    <w:rsid w:val="00DA3D1D"/>
    <w:rsid w:val="00DB149A"/>
    <w:rsid w:val="00DB6286"/>
    <w:rsid w:val="00DB645F"/>
    <w:rsid w:val="00DB76E9"/>
    <w:rsid w:val="00DC0A67"/>
    <w:rsid w:val="00DC1D5E"/>
    <w:rsid w:val="00DC2498"/>
    <w:rsid w:val="00DC5220"/>
    <w:rsid w:val="00DD09A3"/>
    <w:rsid w:val="00DD2061"/>
    <w:rsid w:val="00DD29D6"/>
    <w:rsid w:val="00DD31B6"/>
    <w:rsid w:val="00DD3AE4"/>
    <w:rsid w:val="00DD7DAB"/>
    <w:rsid w:val="00DE02A6"/>
    <w:rsid w:val="00DE20DB"/>
    <w:rsid w:val="00DE3355"/>
    <w:rsid w:val="00DF0C60"/>
    <w:rsid w:val="00DF486F"/>
    <w:rsid w:val="00DF4AA4"/>
    <w:rsid w:val="00DF5B5B"/>
    <w:rsid w:val="00DF7619"/>
    <w:rsid w:val="00E010E4"/>
    <w:rsid w:val="00E042D8"/>
    <w:rsid w:val="00E04F04"/>
    <w:rsid w:val="00E07EE7"/>
    <w:rsid w:val="00E1103B"/>
    <w:rsid w:val="00E11ADF"/>
    <w:rsid w:val="00E17B44"/>
    <w:rsid w:val="00E20F27"/>
    <w:rsid w:val="00E20F5E"/>
    <w:rsid w:val="00E22443"/>
    <w:rsid w:val="00E22BC6"/>
    <w:rsid w:val="00E25B1F"/>
    <w:rsid w:val="00E27FEA"/>
    <w:rsid w:val="00E33511"/>
    <w:rsid w:val="00E3517C"/>
    <w:rsid w:val="00E35B07"/>
    <w:rsid w:val="00E37C62"/>
    <w:rsid w:val="00E4086F"/>
    <w:rsid w:val="00E43B3C"/>
    <w:rsid w:val="00E50188"/>
    <w:rsid w:val="00E507C5"/>
    <w:rsid w:val="00E50BB3"/>
    <w:rsid w:val="00E515CB"/>
    <w:rsid w:val="00E52260"/>
    <w:rsid w:val="00E538AE"/>
    <w:rsid w:val="00E57778"/>
    <w:rsid w:val="00E629B0"/>
    <w:rsid w:val="00E639B6"/>
    <w:rsid w:val="00E6434B"/>
    <w:rsid w:val="00E6463D"/>
    <w:rsid w:val="00E6716F"/>
    <w:rsid w:val="00E71492"/>
    <w:rsid w:val="00E72E9B"/>
    <w:rsid w:val="00E774E9"/>
    <w:rsid w:val="00E81359"/>
    <w:rsid w:val="00E850C3"/>
    <w:rsid w:val="00E87DF2"/>
    <w:rsid w:val="00E90371"/>
    <w:rsid w:val="00E9462E"/>
    <w:rsid w:val="00EA2FE4"/>
    <w:rsid w:val="00EA470E"/>
    <w:rsid w:val="00EA47A7"/>
    <w:rsid w:val="00EA57EB"/>
    <w:rsid w:val="00EB3226"/>
    <w:rsid w:val="00EC213A"/>
    <w:rsid w:val="00EC5782"/>
    <w:rsid w:val="00EC589B"/>
    <w:rsid w:val="00EC7744"/>
    <w:rsid w:val="00ED0DAD"/>
    <w:rsid w:val="00ED0F46"/>
    <w:rsid w:val="00ED2373"/>
    <w:rsid w:val="00ED24F9"/>
    <w:rsid w:val="00ED2E38"/>
    <w:rsid w:val="00ED42A8"/>
    <w:rsid w:val="00ED466A"/>
    <w:rsid w:val="00ED790C"/>
    <w:rsid w:val="00EE3E8A"/>
    <w:rsid w:val="00EE4660"/>
    <w:rsid w:val="00EE66B1"/>
    <w:rsid w:val="00EE6A8D"/>
    <w:rsid w:val="00EF0465"/>
    <w:rsid w:val="00EF58B8"/>
    <w:rsid w:val="00EF6ECA"/>
    <w:rsid w:val="00F00210"/>
    <w:rsid w:val="00F024E1"/>
    <w:rsid w:val="00F068E3"/>
    <w:rsid w:val="00F06C10"/>
    <w:rsid w:val="00F1096F"/>
    <w:rsid w:val="00F11011"/>
    <w:rsid w:val="00F11201"/>
    <w:rsid w:val="00F1242D"/>
    <w:rsid w:val="00F12589"/>
    <w:rsid w:val="00F12595"/>
    <w:rsid w:val="00F134D9"/>
    <w:rsid w:val="00F1403D"/>
    <w:rsid w:val="00F1463F"/>
    <w:rsid w:val="00F15EF4"/>
    <w:rsid w:val="00F21302"/>
    <w:rsid w:val="00F21419"/>
    <w:rsid w:val="00F2430D"/>
    <w:rsid w:val="00F2601A"/>
    <w:rsid w:val="00F27C12"/>
    <w:rsid w:val="00F321DE"/>
    <w:rsid w:val="00F33777"/>
    <w:rsid w:val="00F37C2D"/>
    <w:rsid w:val="00F40648"/>
    <w:rsid w:val="00F43EDA"/>
    <w:rsid w:val="00F4441A"/>
    <w:rsid w:val="00F47DA2"/>
    <w:rsid w:val="00F51321"/>
    <w:rsid w:val="00F519FC"/>
    <w:rsid w:val="00F6239D"/>
    <w:rsid w:val="00F70FAE"/>
    <w:rsid w:val="00F715D2"/>
    <w:rsid w:val="00F7274F"/>
    <w:rsid w:val="00F72CFF"/>
    <w:rsid w:val="00F7461A"/>
    <w:rsid w:val="00F74E84"/>
    <w:rsid w:val="00F7615B"/>
    <w:rsid w:val="00F76ED3"/>
    <w:rsid w:val="00F76FA8"/>
    <w:rsid w:val="00F84E91"/>
    <w:rsid w:val="00F85AFE"/>
    <w:rsid w:val="00F93F08"/>
    <w:rsid w:val="00F94CED"/>
    <w:rsid w:val="00F97716"/>
    <w:rsid w:val="00FA02BB"/>
    <w:rsid w:val="00FA096F"/>
    <w:rsid w:val="00FA116D"/>
    <w:rsid w:val="00FA2CEE"/>
    <w:rsid w:val="00FA318C"/>
    <w:rsid w:val="00FA4C7C"/>
    <w:rsid w:val="00FB3661"/>
    <w:rsid w:val="00FB6452"/>
    <w:rsid w:val="00FB6F92"/>
    <w:rsid w:val="00FC026E"/>
    <w:rsid w:val="00FC5124"/>
    <w:rsid w:val="00FD0155"/>
    <w:rsid w:val="00FD115D"/>
    <w:rsid w:val="00FD4731"/>
    <w:rsid w:val="00FD6768"/>
    <w:rsid w:val="00FE302C"/>
    <w:rsid w:val="00FE53C3"/>
    <w:rsid w:val="00FF0AB0"/>
    <w:rsid w:val="00FF28AC"/>
    <w:rsid w:val="00FF2F5E"/>
    <w:rsid w:val="00FF3B27"/>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iPriority w:val="99"/>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Default">
    <w:name w:val="Default"/>
    <w:rsid w:val="00A66C31"/>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725">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63614535">
      <w:bodyDiv w:val="1"/>
      <w:marLeft w:val="0"/>
      <w:marRight w:val="0"/>
      <w:marTop w:val="0"/>
      <w:marBottom w:val="0"/>
      <w:divBdr>
        <w:top w:val="none" w:sz="0" w:space="0" w:color="auto"/>
        <w:left w:val="none" w:sz="0" w:space="0" w:color="auto"/>
        <w:bottom w:val="none" w:sz="0" w:space="0" w:color="auto"/>
        <w:right w:val="none" w:sz="0" w:space="0" w:color="auto"/>
      </w:divBdr>
    </w:div>
    <w:div w:id="33915910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1305867">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59848592">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0877208">
      <w:bodyDiv w:val="1"/>
      <w:marLeft w:val="0"/>
      <w:marRight w:val="0"/>
      <w:marTop w:val="0"/>
      <w:marBottom w:val="0"/>
      <w:divBdr>
        <w:top w:val="none" w:sz="0" w:space="0" w:color="auto"/>
        <w:left w:val="none" w:sz="0" w:space="0" w:color="auto"/>
        <w:bottom w:val="none" w:sz="0" w:space="0" w:color="auto"/>
        <w:right w:val="none" w:sz="0" w:space="0" w:color="auto"/>
      </w:divBdr>
    </w:div>
    <w:div w:id="811487904">
      <w:bodyDiv w:val="1"/>
      <w:marLeft w:val="0"/>
      <w:marRight w:val="0"/>
      <w:marTop w:val="0"/>
      <w:marBottom w:val="0"/>
      <w:divBdr>
        <w:top w:val="none" w:sz="0" w:space="0" w:color="auto"/>
        <w:left w:val="none" w:sz="0" w:space="0" w:color="auto"/>
        <w:bottom w:val="none" w:sz="0" w:space="0" w:color="auto"/>
        <w:right w:val="none" w:sz="0" w:space="0" w:color="auto"/>
      </w:divBdr>
    </w:div>
    <w:div w:id="946738761">
      <w:bodyDiv w:val="1"/>
      <w:marLeft w:val="0"/>
      <w:marRight w:val="0"/>
      <w:marTop w:val="0"/>
      <w:marBottom w:val="0"/>
      <w:divBdr>
        <w:top w:val="none" w:sz="0" w:space="0" w:color="auto"/>
        <w:left w:val="none" w:sz="0" w:space="0" w:color="auto"/>
        <w:bottom w:val="none" w:sz="0" w:space="0" w:color="auto"/>
        <w:right w:val="none" w:sz="0" w:space="0" w:color="auto"/>
      </w:divBdr>
    </w:div>
    <w:div w:id="96049623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177079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36062015">
      <w:bodyDiv w:val="1"/>
      <w:marLeft w:val="0"/>
      <w:marRight w:val="0"/>
      <w:marTop w:val="0"/>
      <w:marBottom w:val="0"/>
      <w:divBdr>
        <w:top w:val="none" w:sz="0" w:space="0" w:color="auto"/>
        <w:left w:val="none" w:sz="0" w:space="0" w:color="auto"/>
        <w:bottom w:val="none" w:sz="0" w:space="0" w:color="auto"/>
        <w:right w:val="none" w:sz="0" w:space="0" w:color="auto"/>
      </w:divBdr>
    </w:div>
    <w:div w:id="1712802799">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47594608">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8243011">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46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c.gov.au/sites/default/files/2025-03/1750_final_psd_-_november_2024_-_redacted.pdf"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s://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resources/collections/private-health-insurance-clinical-category-and-procedure-type?language=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2025-06-30T00:04:00Z</dcterms:created>
  <dcterms:modified xsi:type="dcterms:W3CDTF">2025-06-30T00:05:00Z</dcterms:modified>
</cp:coreProperties>
</file>