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A987E" w14:textId="20030F54" w:rsidR="00BA2732" w:rsidRDefault="3E2E4FDD" w:rsidP="003D033A">
      <w:pPr>
        <w:pStyle w:val="Title"/>
      </w:pPr>
      <w:bookmarkStart w:id="0" w:name="_Hlk208820624"/>
      <w:r>
        <w:t xml:space="preserve">Diagnostic Imaging Services Table: </w:t>
      </w:r>
      <w:r w:rsidR="003F0968">
        <w:t xml:space="preserve">New </w:t>
      </w:r>
      <w:r w:rsidR="061E3812">
        <w:t xml:space="preserve">ultrasound item for </w:t>
      </w:r>
      <w:r w:rsidR="003F0968">
        <w:t xml:space="preserve">complex gynaecological </w:t>
      </w:r>
      <w:r w:rsidR="68ACE250">
        <w:t>conditions</w:t>
      </w:r>
    </w:p>
    <w:p w14:paraId="6EFD4B5B" w14:textId="2B2DCAAB" w:rsidR="00064168" w:rsidRDefault="00064168" w:rsidP="006F5073">
      <w:bookmarkStart w:id="1" w:name="_Hlk4568006"/>
      <w:bookmarkEnd w:id="0"/>
      <w:r>
        <w:t xml:space="preserve">Last updated: </w:t>
      </w:r>
      <w:r w:rsidR="007471E8">
        <w:t>8</w:t>
      </w:r>
      <w:r w:rsidR="00B10450">
        <w:t xml:space="preserve"> </w:t>
      </w:r>
      <w:r w:rsidR="007471E8">
        <w:t>October</w:t>
      </w:r>
      <w:r w:rsidR="00E416BD">
        <w:t xml:space="preserve"> 2025</w:t>
      </w:r>
    </w:p>
    <w:p w14:paraId="4134D37B" w14:textId="10D64BA7" w:rsidR="00C46A42" w:rsidRPr="00C46A42" w:rsidRDefault="003F0968" w:rsidP="4E0FE1CD">
      <w:pPr>
        <w:pStyle w:val="ListBullet"/>
        <w:rPr>
          <w:rFonts w:ascii="Calibri" w:hAnsi="Calibri" w:cs="Calibri"/>
        </w:rPr>
      </w:pPr>
      <w:bookmarkStart w:id="2" w:name="_Hlk208820693"/>
      <w:bookmarkEnd w:id="1"/>
      <w:r w:rsidRPr="003F0968">
        <w:t xml:space="preserve">From 1 November 2025, a new </w:t>
      </w:r>
      <w:r w:rsidR="00064168" w:rsidRPr="003F0968">
        <w:t>MBS</w:t>
      </w:r>
      <w:r w:rsidR="00064168" w:rsidRPr="006F5073">
        <w:t xml:space="preserve"> </w:t>
      </w:r>
      <w:r w:rsidR="4F0AE150" w:rsidRPr="006F5073">
        <w:t xml:space="preserve">ultrasound </w:t>
      </w:r>
      <w:r>
        <w:t>item will be introduced to support women with complex gynaecological conditions, including endometriosis.</w:t>
      </w:r>
      <w:r w:rsidRPr="4E0FE1CD">
        <w:rPr>
          <w:rFonts w:ascii="Calibri" w:hAnsi="Calibri" w:cs="Calibri"/>
          <w:color w:val="000000"/>
          <w:shd w:val="clear" w:color="auto" w:fill="FFFFFF"/>
        </w:rPr>
        <w:t xml:space="preserve"> </w:t>
      </w:r>
    </w:p>
    <w:bookmarkEnd w:id="2"/>
    <w:p w14:paraId="7F88D4DD" w14:textId="2842CF08" w:rsidR="00064168" w:rsidRDefault="003F0968" w:rsidP="006F5073">
      <w:pPr>
        <w:pStyle w:val="ListBullet"/>
      </w:pPr>
      <w:r>
        <w:t>It will ensure women receive appropriate care, facilitating early and accurate detect</w:t>
      </w:r>
      <w:r w:rsidR="002B3E87">
        <w:t>ion</w:t>
      </w:r>
      <w:r>
        <w:t>, which is crucial for effective treatment and improved patient outcomes. </w:t>
      </w:r>
    </w:p>
    <w:p w14:paraId="79075BCD" w14:textId="75680871" w:rsidR="003F0968" w:rsidRPr="00867595" w:rsidRDefault="003F0968" w:rsidP="00C949CF">
      <w:pPr>
        <w:pStyle w:val="ListBullet"/>
      </w:pPr>
      <w:r>
        <w:t xml:space="preserve">These changes will affect all health professionals who request, provide and </w:t>
      </w:r>
      <w:r w:rsidR="009B494B">
        <w:t xml:space="preserve">bill </w:t>
      </w:r>
      <w:r>
        <w:t xml:space="preserve">these services under the MBS, as well as </w:t>
      </w:r>
      <w:r w:rsidR="00854BDB">
        <w:t>patients</w:t>
      </w:r>
      <w:r>
        <w:t>, private health insurers and hospitals.</w:t>
      </w:r>
    </w:p>
    <w:p w14:paraId="44460BF5" w14:textId="29A2ED51" w:rsidR="00064168" w:rsidRPr="00867595" w:rsidRDefault="00064168" w:rsidP="00064168">
      <w:pPr>
        <w:pStyle w:val="Heading2"/>
      </w:pPr>
      <w:r w:rsidRPr="00867595">
        <w:t>What are the changes?</w:t>
      </w:r>
    </w:p>
    <w:p w14:paraId="2A037642" w14:textId="44D2488C" w:rsidR="00C949CF" w:rsidRPr="00C949CF" w:rsidRDefault="00064168" w:rsidP="00C949CF">
      <w:pPr>
        <w:rPr>
          <w:szCs w:val="22"/>
        </w:rPr>
      </w:pPr>
      <w:bookmarkStart w:id="3" w:name="_Hlk208820747"/>
      <w:r w:rsidRPr="00867595">
        <w:rPr>
          <w:szCs w:val="22"/>
        </w:rPr>
        <w:t xml:space="preserve">Effective </w:t>
      </w:r>
      <w:r w:rsidR="003F0968">
        <w:rPr>
          <w:szCs w:val="22"/>
        </w:rPr>
        <w:t>1 November 2025</w:t>
      </w:r>
      <w:r w:rsidRPr="00867595">
        <w:rPr>
          <w:szCs w:val="22"/>
        </w:rPr>
        <w:t xml:space="preserve">, there </w:t>
      </w:r>
      <w:bookmarkStart w:id="4" w:name="_Hlk535507068"/>
      <w:r w:rsidRPr="00867595">
        <w:rPr>
          <w:szCs w:val="22"/>
        </w:rPr>
        <w:t xml:space="preserve">will be a </w:t>
      </w:r>
      <w:bookmarkEnd w:id="4"/>
      <w:r w:rsidR="00C949CF">
        <w:rPr>
          <w:szCs w:val="22"/>
        </w:rPr>
        <w:t xml:space="preserve">new MBS </w:t>
      </w:r>
      <w:r w:rsidR="00C949CF" w:rsidRPr="00C949CF">
        <w:rPr>
          <w:szCs w:val="22"/>
        </w:rPr>
        <w:t xml:space="preserve">ultrasound </w:t>
      </w:r>
      <w:r w:rsidR="00C949CF">
        <w:rPr>
          <w:szCs w:val="22"/>
        </w:rPr>
        <w:t>item to</w:t>
      </w:r>
      <w:r w:rsidR="00C949CF" w:rsidRPr="00C949CF">
        <w:rPr>
          <w:szCs w:val="22"/>
        </w:rPr>
        <w:t xml:space="preserve"> better support imaging for patients with suspected </w:t>
      </w:r>
      <w:r w:rsidR="00C949CF">
        <w:rPr>
          <w:szCs w:val="22"/>
        </w:rPr>
        <w:t xml:space="preserve">or known </w:t>
      </w:r>
      <w:r w:rsidR="00C949CF" w:rsidRPr="00C949CF">
        <w:rPr>
          <w:szCs w:val="22"/>
        </w:rPr>
        <w:t xml:space="preserve">complex gynaecological conditions, which includes conditions such as endometriosis, adenomyosis, pelvic congestion syndrome, chronic pelvic inflammatory disease and pelvic floor dysfunction. </w:t>
      </w:r>
    </w:p>
    <w:p w14:paraId="62F3D0F5" w14:textId="2AF9F4E2" w:rsidR="00C949CF" w:rsidRPr="00C949CF" w:rsidRDefault="00C949CF" w:rsidP="00C949CF">
      <w:pPr>
        <w:rPr>
          <w:szCs w:val="22"/>
        </w:rPr>
      </w:pPr>
      <w:r w:rsidRPr="00C949CF">
        <w:rPr>
          <w:szCs w:val="22"/>
        </w:rPr>
        <w:t xml:space="preserve">This service aims to address the rising prevalence of conditions such as endometriosis by prioritising early image-guided diagnosis and hence earlier disease management. </w:t>
      </w:r>
    </w:p>
    <w:bookmarkEnd w:id="3"/>
    <w:p w14:paraId="42BD5171" w14:textId="18ADE9EC" w:rsidR="00064168" w:rsidRDefault="00064168" w:rsidP="00064168">
      <w:pPr>
        <w:pStyle w:val="Heading2"/>
      </w:pPr>
      <w:r>
        <w:t>Why are the changes being made?</w:t>
      </w:r>
    </w:p>
    <w:p w14:paraId="3D069CD9" w14:textId="4A431CD8" w:rsidR="00C949CF" w:rsidRDefault="00064168" w:rsidP="00C949CF">
      <w:pPr>
        <w:pStyle w:val="ListBullet"/>
      </w:pPr>
      <w:bookmarkStart w:id="5" w:name="_Hlk535386664"/>
      <w:r>
        <w:t xml:space="preserve">These changes are a result </w:t>
      </w:r>
      <w:r w:rsidR="00F73C0E" w:rsidRPr="00F73C0E">
        <w:t xml:space="preserve">of </w:t>
      </w:r>
      <w:r w:rsidR="00C949CF">
        <w:t xml:space="preserve">the </w:t>
      </w:r>
      <w:r w:rsidR="00F73C0E" w:rsidRPr="00F73C0E">
        <w:t>Select Medicare-Funded Diagnostic Imaging Ultrasound Services</w:t>
      </w:r>
      <w:r w:rsidR="00C949CF">
        <w:t>, announced by the Government in the 2024-25 Budget</w:t>
      </w:r>
      <w:r w:rsidR="00F73C0E" w:rsidRPr="00F73C0E">
        <w:t xml:space="preserve">. </w:t>
      </w:r>
    </w:p>
    <w:p w14:paraId="79F73CEA" w14:textId="2EA182BA" w:rsidR="00C949CF" w:rsidRPr="00F73C0E" w:rsidRDefault="00C949CF" w:rsidP="00C949CF">
      <w:pPr>
        <w:pStyle w:val="ListBullet"/>
      </w:pPr>
      <w:r>
        <w:t>Phase 1 f</w:t>
      </w:r>
      <w:r w:rsidR="00F73C0E">
        <w:t xml:space="preserve">eedback identified </w:t>
      </w:r>
      <w:r>
        <w:t>that the</w:t>
      </w:r>
      <w:r w:rsidR="00F73C0E" w:rsidRPr="00C949CF">
        <w:t xml:space="preserve"> existing MBS item for pelvic ultrasound (55065) d</w:t>
      </w:r>
      <w:r>
        <w:t>oes</w:t>
      </w:r>
      <w:r w:rsidR="00F73C0E" w:rsidRPr="00C949CF">
        <w:t xml:space="preserve"> not adequately support complex pelvic ultrasound</w:t>
      </w:r>
      <w:r>
        <w:t>s and that a new service with an increased schedule fee is required.</w:t>
      </w:r>
    </w:p>
    <w:bookmarkEnd w:id="5"/>
    <w:p w14:paraId="4B2559AC" w14:textId="33CDDE8F" w:rsidR="00064168" w:rsidRDefault="00064168" w:rsidP="00064168">
      <w:pPr>
        <w:pStyle w:val="Heading2"/>
      </w:pPr>
      <w:r>
        <w:t xml:space="preserve">What does this mean for </w:t>
      </w:r>
      <w:r w:rsidR="00F73C0E">
        <w:t>requestors and providers</w:t>
      </w:r>
      <w:r>
        <w:t>?</w:t>
      </w:r>
    </w:p>
    <w:p w14:paraId="33998564" w14:textId="101AAAE6" w:rsidR="00F73C0E" w:rsidRPr="00F73C0E" w:rsidRDefault="00F73C0E" w:rsidP="00F73C0E">
      <w:r>
        <w:t>Request</w:t>
      </w:r>
      <w:r w:rsidR="00854BDB">
        <w:t>o</w:t>
      </w:r>
      <w:r>
        <w:t xml:space="preserve">rs will benefit from improved clarity and should be aware of the new item to ensure that they </w:t>
      </w:r>
      <w:r w:rsidR="008D6744">
        <w:t>provide sufficient clinical detail to ensure that the appropriate imaging service is performed</w:t>
      </w:r>
      <w:r w:rsidR="00854BDB">
        <w:t>.</w:t>
      </w:r>
    </w:p>
    <w:p w14:paraId="0654D50A" w14:textId="20AD0299" w:rsidR="00064168" w:rsidRPr="00867595" w:rsidRDefault="00F73C0E" w:rsidP="00064168">
      <w:pPr>
        <w:rPr>
          <w:szCs w:val="22"/>
        </w:rPr>
      </w:pPr>
      <w:r w:rsidRPr="00F73C0E">
        <w:rPr>
          <w:szCs w:val="22"/>
        </w:rPr>
        <w:t xml:space="preserve">Providers will see enhanced clarity and </w:t>
      </w:r>
      <w:r>
        <w:rPr>
          <w:szCs w:val="22"/>
        </w:rPr>
        <w:t>provision</w:t>
      </w:r>
      <w:r w:rsidRPr="00F73C0E">
        <w:rPr>
          <w:szCs w:val="22"/>
        </w:rPr>
        <w:t xml:space="preserve"> for their services</w:t>
      </w:r>
      <w:r>
        <w:rPr>
          <w:szCs w:val="22"/>
        </w:rPr>
        <w:t>, better enabling them to provide precise imaging for diagnosis and management.</w:t>
      </w:r>
    </w:p>
    <w:p w14:paraId="7F7DA4F7" w14:textId="77777777" w:rsidR="00064168" w:rsidRDefault="00064168" w:rsidP="00064168">
      <w:pPr>
        <w:pStyle w:val="Heading2"/>
      </w:pPr>
      <w:r>
        <w:lastRenderedPageBreak/>
        <w:t>How will these changes affect patients</w:t>
      </w:r>
      <w:r w:rsidRPr="001A7FB7">
        <w:t>?</w:t>
      </w:r>
    </w:p>
    <w:p w14:paraId="50A531CB" w14:textId="0EBC71E9" w:rsidR="00F73C0E" w:rsidRPr="00867595" w:rsidRDefault="00F73C0E" w:rsidP="060B205A">
      <w:pPr>
        <w:rPr>
          <w:rFonts w:cs="Arial"/>
        </w:rPr>
      </w:pPr>
      <w:r w:rsidRPr="060B205A">
        <w:rPr>
          <w:rFonts w:cs="Arial"/>
        </w:rPr>
        <w:t xml:space="preserve">These changes will enhance patient care by improving access to essential medical services. </w:t>
      </w:r>
      <w:r>
        <w:t>It will ensure women receive appropriate care, facilitating early and accurate detect</w:t>
      </w:r>
      <w:r w:rsidR="002B3E87">
        <w:t>ion</w:t>
      </w:r>
      <w:r>
        <w:t>, which is crucial for effective treatment and improved patient outcomes. </w:t>
      </w:r>
    </w:p>
    <w:p w14:paraId="5BD9BE80" w14:textId="77777777" w:rsidR="00064168" w:rsidRDefault="00064168" w:rsidP="00064168">
      <w:pPr>
        <w:pStyle w:val="Heading2"/>
      </w:pPr>
      <w:r w:rsidRPr="001A7FB7">
        <w:t>Who was consulted on the changes?</w:t>
      </w:r>
    </w:p>
    <w:p w14:paraId="6A3157BF" w14:textId="77777777" w:rsidR="003F0968" w:rsidRPr="003F0968" w:rsidRDefault="003F0968" w:rsidP="003F0968">
      <w:r w:rsidRPr="003F0968">
        <w:t>The Department of Health, Disability and Ageing (the department) consulted with a range of stakeholders including experts from the diagnostic imaging and medical sectors, as well as consumer representative groups. Some of the stakeholders consulted for changes to the MBS included:</w:t>
      </w:r>
    </w:p>
    <w:p w14:paraId="75B68666" w14:textId="77777777" w:rsidR="00F73C0E" w:rsidRDefault="00F73C0E" w:rsidP="00F73C0E">
      <w:r w:rsidRPr="003F0968">
        <w:t>Australian Diagnostic Imaging Association</w:t>
      </w:r>
    </w:p>
    <w:p w14:paraId="0221174D" w14:textId="77777777" w:rsidR="00F73C0E" w:rsidRPr="003F0968" w:rsidRDefault="00F73C0E" w:rsidP="00F73C0E">
      <w:r>
        <w:t>Australian Medical Association</w:t>
      </w:r>
    </w:p>
    <w:p w14:paraId="431E290E" w14:textId="77777777" w:rsidR="003F0968" w:rsidRDefault="003F0968" w:rsidP="003F0968">
      <w:r w:rsidRPr="003F0968">
        <w:t>Australian College of Midwives</w:t>
      </w:r>
    </w:p>
    <w:p w14:paraId="30BDF980" w14:textId="270C09C5" w:rsidR="003F0968" w:rsidRPr="003F0968" w:rsidRDefault="003F0968" w:rsidP="003F0968">
      <w:r>
        <w:t>Australian College of Nurse Practitioners</w:t>
      </w:r>
    </w:p>
    <w:p w14:paraId="4DA12651" w14:textId="77777777" w:rsidR="002B3E87" w:rsidRDefault="00F73C0E" w:rsidP="003F0968">
      <w:r>
        <w:t xml:space="preserve">Royal Australian College of General Practitioners </w:t>
      </w:r>
    </w:p>
    <w:p w14:paraId="7AE4B91A" w14:textId="005EBDBA" w:rsidR="003F0968" w:rsidRPr="003F0968" w:rsidRDefault="003F0968" w:rsidP="003F0968">
      <w:r>
        <w:t>Royal Australian and New Zealand College of Obstetricians and Gynaecologists</w:t>
      </w:r>
    </w:p>
    <w:p w14:paraId="02D605C3" w14:textId="4AFD3330" w:rsidR="00C949CF" w:rsidRDefault="003F0968" w:rsidP="003F0968">
      <w:r w:rsidRPr="003F0968">
        <w:t>Royal Australian and New Zealand College of Radiologists</w:t>
      </w:r>
    </w:p>
    <w:p w14:paraId="32E82B19" w14:textId="77777777" w:rsidR="00064168" w:rsidRDefault="00064168" w:rsidP="00064168">
      <w:pPr>
        <w:pStyle w:val="Heading2"/>
      </w:pPr>
      <w:r w:rsidRPr="001A7FB7">
        <w:t>How will the changes be monitored</w:t>
      </w:r>
      <w:r>
        <w:t xml:space="preserve"> and reviewed</w:t>
      </w:r>
      <w:r w:rsidRPr="001A7FB7">
        <w:t>?</w:t>
      </w:r>
    </w:p>
    <w:p w14:paraId="45381993" w14:textId="77777777" w:rsidR="003F0968" w:rsidRPr="003F0968" w:rsidRDefault="003F0968" w:rsidP="003F0968">
      <w:pPr>
        <w:rPr>
          <w:szCs w:val="22"/>
        </w:rPr>
      </w:pPr>
      <w:r w:rsidRPr="003F0968">
        <w:rPr>
          <w:szCs w:val="22"/>
        </w:rPr>
        <w:t>The department regularly reviews the use of new and amended MBS items in consultation with the profession.</w:t>
      </w:r>
    </w:p>
    <w:p w14:paraId="55424C12" w14:textId="5FE3963A" w:rsidR="003F0968" w:rsidRPr="00B27A99" w:rsidRDefault="003F0968" w:rsidP="00B27A99">
      <w:pPr>
        <w:rPr>
          <w:szCs w:val="22"/>
        </w:rPr>
      </w:pPr>
      <w:r w:rsidRPr="003F0968">
        <w:rPr>
          <w:szCs w:val="22"/>
        </w:rPr>
        <w:t xml:space="preserve">Providers are responsible for ensuring Medicare services claimed using their provider number meet all legislative requirements. </w:t>
      </w:r>
      <w:r w:rsidR="00BF41BC">
        <w:rPr>
          <w:szCs w:val="22"/>
        </w:rPr>
        <w:t>All Medicare claiming is</w:t>
      </w:r>
      <w:r w:rsidRPr="003F0968">
        <w:rPr>
          <w:szCs w:val="22"/>
        </w:rPr>
        <w:t xml:space="preserve"> subject to compliance checks and providers may be required to submit evidence about the services they </w:t>
      </w:r>
      <w:r w:rsidR="00BF41BC">
        <w:rPr>
          <w:szCs w:val="22"/>
        </w:rPr>
        <w:t>bill</w:t>
      </w:r>
      <w:r w:rsidRPr="003F0968">
        <w:rPr>
          <w:szCs w:val="22"/>
        </w:rPr>
        <w:t xml:space="preserve">. More information about the department’s compliance program can be found on its website at </w:t>
      </w:r>
      <w:hyperlink r:id="rId8" w:tgtFrame="_blank" w:tooltip="https://www.health.gov.au/topics/medicare/compliance" w:history="1">
        <w:r w:rsidRPr="003F0968">
          <w:rPr>
            <w:rStyle w:val="Hyperlink"/>
            <w:szCs w:val="22"/>
          </w:rPr>
          <w:t>Medicare compliance</w:t>
        </w:r>
      </w:hyperlink>
      <w:r w:rsidRPr="003F0968">
        <w:rPr>
          <w:szCs w:val="22"/>
        </w:rPr>
        <w:t>.</w:t>
      </w:r>
    </w:p>
    <w:p w14:paraId="3C63E237" w14:textId="77777777" w:rsidR="00064168" w:rsidRDefault="00064168" w:rsidP="00064168">
      <w:pPr>
        <w:pStyle w:val="Heading2"/>
      </w:pPr>
      <w:r>
        <w:t>Where can I find more information?</w:t>
      </w:r>
    </w:p>
    <w:p w14:paraId="5EEA2BAC" w14:textId="7C976B03" w:rsidR="00064168" w:rsidRPr="00867595" w:rsidRDefault="00064168" w:rsidP="00064168">
      <w:pPr>
        <w:rPr>
          <w:szCs w:val="22"/>
        </w:rPr>
      </w:pPr>
      <w:r w:rsidRPr="00867595">
        <w:rPr>
          <w:szCs w:val="22"/>
        </w:rPr>
        <w:t xml:space="preserve">The full item descriptor(s) and information on other changes to the MBS can be found on the </w:t>
      </w:r>
      <w:hyperlink r:id="rId9" w:history="1">
        <w:r w:rsidRPr="0019761F">
          <w:rPr>
            <w:rStyle w:val="Hyperlink"/>
            <w:szCs w:val="22"/>
          </w:rPr>
          <w:t>MBS Online website</w:t>
        </w:r>
      </w:hyperlink>
      <w:r w:rsidRPr="00867595">
        <w:rPr>
          <w:rStyle w:val="Hyperlink"/>
          <w:szCs w:val="22"/>
        </w:rPr>
        <w:t>.</w:t>
      </w:r>
      <w:r w:rsidRPr="00867595">
        <w:rPr>
          <w:szCs w:val="22"/>
        </w:rPr>
        <w:t xml:space="preserve"> You can also subscribe to future MBS updates by visiting </w:t>
      </w:r>
      <w:r w:rsidR="00056A81">
        <w:rPr>
          <w:szCs w:val="22"/>
        </w:rPr>
        <w:t>‘</w:t>
      </w:r>
      <w:hyperlink r:id="rId10" w:history="1">
        <w:r w:rsidR="00056A81">
          <w:rPr>
            <w:rStyle w:val="Hyperlink"/>
            <w:szCs w:val="22"/>
          </w:rPr>
          <w:t>Subscribe to the MBS</w:t>
        </w:r>
      </w:hyperlink>
      <w:r w:rsidR="00056A81">
        <w:rPr>
          <w:szCs w:val="22"/>
        </w:rPr>
        <w:t>’</w:t>
      </w:r>
      <w:r w:rsidR="00525479">
        <w:rPr>
          <w:szCs w:val="22"/>
        </w:rPr>
        <w:t xml:space="preserve"> </w:t>
      </w:r>
      <w:r w:rsidR="00056A81">
        <w:rPr>
          <w:szCs w:val="22"/>
        </w:rPr>
        <w:t>on the MBS Online website</w:t>
      </w:r>
      <w:r w:rsidRPr="00867595">
        <w:rPr>
          <w:szCs w:val="22"/>
        </w:rPr>
        <w:t xml:space="preserve">. </w:t>
      </w:r>
    </w:p>
    <w:p w14:paraId="19B67CD4" w14:textId="2468B1DB" w:rsidR="001873B1" w:rsidRPr="000B7029" w:rsidRDefault="001873B1" w:rsidP="00064168">
      <w:pPr>
        <w:rPr>
          <w:szCs w:val="22"/>
        </w:rPr>
      </w:pPr>
      <w:r w:rsidRPr="001873B1">
        <w:rPr>
          <w:szCs w:val="22"/>
        </w:rPr>
        <w:t xml:space="preserve">Providers seeking advice on interpretation of MBS items, explanatory notes and associated legislation can use the department’s email advice service by emailing </w:t>
      </w:r>
      <w:hyperlink r:id="rId11" w:history="1">
        <w:r w:rsidRPr="001873B1">
          <w:rPr>
            <w:rStyle w:val="Hyperlink"/>
            <w:szCs w:val="22"/>
          </w:rPr>
          <w:t>askMBS@health.gov.au</w:t>
        </w:r>
      </w:hyperlink>
      <w:r w:rsidRPr="001873B1">
        <w:rPr>
          <w:szCs w:val="22"/>
        </w:rPr>
        <w:t>.</w:t>
      </w:r>
    </w:p>
    <w:p w14:paraId="1D6CA1FB" w14:textId="41F8EB94" w:rsidR="001245EF" w:rsidRDefault="001245EF" w:rsidP="001245EF">
      <w:pPr>
        <w:rPr>
          <w:color w:val="auto"/>
          <w:sz w:val="20"/>
          <w:szCs w:val="21"/>
        </w:rPr>
      </w:pPr>
      <w:r>
        <w:t xml:space="preserve">Private health insurance information on the product tier arrangements is available at </w:t>
      </w:r>
      <w:hyperlink r:id="rId12" w:history="1">
        <w:r>
          <w:rPr>
            <w:rStyle w:val="Hyperlink"/>
          </w:rPr>
          <w:t>www.privatehealth.gov.au</w:t>
        </w:r>
      </w:hyperlink>
      <w:r>
        <w:t xml:space="preserve">. Detailed information on the MBS item listing within clinical categories is available on the </w:t>
      </w:r>
      <w:hyperlink r:id="rId13" w:history="1">
        <w:r w:rsidR="001427CD">
          <w:rPr>
            <w:rStyle w:val="Hyperlink"/>
          </w:rPr>
          <w:t>d</w:t>
        </w:r>
        <w:r>
          <w:rPr>
            <w:rStyle w:val="Hyperlink"/>
          </w:rPr>
          <w:t>epartment’s website</w:t>
        </w:r>
      </w:hyperlink>
      <w:r>
        <w:t xml:space="preserve">. Private health insurance minimum accommodation benefits information, including MBS item accommodation classification, is </w:t>
      </w:r>
      <w:r>
        <w:lastRenderedPageBreak/>
        <w:t xml:space="preserve">available in the latest version of the </w:t>
      </w:r>
      <w:r w:rsidRPr="00B45350">
        <w:rPr>
          <w:i/>
        </w:rPr>
        <w:t>Private Health Insurance (Benefit Requirements) Rules</w:t>
      </w:r>
      <w:r w:rsidR="00BD50C6">
        <w:rPr>
          <w:i/>
        </w:rPr>
        <w:t> </w:t>
      </w:r>
      <w:r w:rsidRPr="00B45350">
        <w:rPr>
          <w:i/>
        </w:rPr>
        <w:t>2011</w:t>
      </w:r>
      <w:r w:rsidR="005E2D76">
        <w:rPr>
          <w:i/>
        </w:rPr>
        <w:t xml:space="preserve"> </w:t>
      </w:r>
      <w:r w:rsidR="005E2D76">
        <w:rPr>
          <w:iCs/>
        </w:rPr>
        <w:t xml:space="preserve">found on the </w:t>
      </w:r>
      <w:hyperlink r:id="rId14"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5" w:history="1">
        <w:r>
          <w:rPr>
            <w:rStyle w:val="Hyperlink"/>
          </w:rPr>
          <w:t>PHI@health.gov.au</w:t>
        </w:r>
      </w:hyperlink>
      <w:r>
        <w:t>.</w:t>
      </w:r>
    </w:p>
    <w:p w14:paraId="359DC9B9" w14:textId="0B531C97" w:rsidR="00064168" w:rsidRPr="00867595" w:rsidRDefault="00064168" w:rsidP="00064168">
      <w:pPr>
        <w:rPr>
          <w:szCs w:val="22"/>
        </w:rPr>
      </w:pPr>
      <w:r w:rsidRPr="00867595">
        <w:rPr>
          <w:szCs w:val="22"/>
        </w:rPr>
        <w:t>Subscribe to ‘</w:t>
      </w:r>
      <w:hyperlink r:id="rId16" w:history="1">
        <w:r w:rsidRPr="00867595">
          <w:rPr>
            <w:rStyle w:val="Hyperlink"/>
            <w:szCs w:val="22"/>
          </w:rPr>
          <w:t>News for Health Professionals</w:t>
        </w:r>
      </w:hyperlink>
      <w:r w:rsidRPr="00867595">
        <w:rPr>
          <w:szCs w:val="22"/>
        </w:rPr>
        <w:t xml:space="preserve">’ on the Services Australia website </w:t>
      </w:r>
      <w:r w:rsidR="00E91576">
        <w:rPr>
          <w:szCs w:val="22"/>
        </w:rPr>
        <w:t>to</w:t>
      </w:r>
      <w:r w:rsidRPr="00867595">
        <w:rPr>
          <w:szCs w:val="22"/>
        </w:rPr>
        <w:t xml:space="preserve"> receive regular news highlights.</w:t>
      </w:r>
    </w:p>
    <w:p w14:paraId="01509414" w14:textId="40308C06"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6" w:name="_Hlk7773414"/>
      <w:r w:rsidRPr="00867595">
        <w:rPr>
          <w:szCs w:val="22"/>
        </w:rPr>
        <w:t xml:space="preserve">go to the Health Professionals page on the Services Australia website or </w:t>
      </w:r>
      <w:bookmarkEnd w:id="6"/>
      <w:r w:rsidRPr="00867595">
        <w:rPr>
          <w:szCs w:val="22"/>
        </w:rPr>
        <w:t xml:space="preserve">contact Services Australia on the Provider Enquiry Line – 13 21 50. </w:t>
      </w:r>
    </w:p>
    <w:p w14:paraId="0B4D7CE4" w14:textId="76AA08BF" w:rsidR="00064168" w:rsidRPr="00867595" w:rsidRDefault="00064168" w:rsidP="00064168">
      <w:pPr>
        <w:rPr>
          <w:szCs w:val="22"/>
        </w:rPr>
      </w:pPr>
      <w:r w:rsidRPr="00867595">
        <w:rPr>
          <w:szCs w:val="22"/>
        </w:rPr>
        <w:t xml:space="preserve">The data file for software vendors when available can be accessed via the </w:t>
      </w:r>
      <w:hyperlink r:id="rId17" w:history="1">
        <w:r w:rsidR="00C02732" w:rsidRPr="00C02732">
          <w:rPr>
            <w:rStyle w:val="Hyperlink"/>
            <w:szCs w:val="22"/>
          </w:rPr>
          <w:t>Downloads</w:t>
        </w:r>
      </w:hyperlink>
      <w:r w:rsidRPr="00867595">
        <w:rPr>
          <w:szCs w:val="22"/>
        </w:rPr>
        <w:t xml:space="preserve"> page.</w:t>
      </w:r>
    </w:p>
    <w:p w14:paraId="6D6EB19D" w14:textId="2A010DDD" w:rsidR="00BE3ED5" w:rsidRDefault="00C46A42" w:rsidP="00BE3ED5">
      <w:pPr>
        <w:pStyle w:val="Heading2"/>
      </w:pPr>
      <w:r>
        <w:t>New</w:t>
      </w:r>
      <w:r w:rsidR="00BE3ED5">
        <w:t xml:space="preserve"> item descriptor (to take effect </w:t>
      </w:r>
      <w:r w:rsidR="00C949CF">
        <w:t>1 November 2025</w:t>
      </w:r>
      <w:r w:rsidR="00BE3ED5">
        <w:t>)</w:t>
      </w:r>
    </w:p>
    <w:tbl>
      <w:tblPr>
        <w:tblStyle w:val="GridTable4-Accent2"/>
        <w:tblW w:w="0" w:type="auto"/>
        <w:tblLook w:val="04A0" w:firstRow="1" w:lastRow="0" w:firstColumn="1" w:lastColumn="0" w:noHBand="0" w:noVBand="1"/>
      </w:tblPr>
      <w:tblGrid>
        <w:gridCol w:w="9060"/>
      </w:tblGrid>
      <w:tr w:rsidR="00BE3ED5" w14:paraId="148B360C" w14:textId="77777777" w:rsidTr="4E0FE1C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3F9E3CD8" w:rsidR="00BE3ED5" w:rsidRDefault="008437CA" w:rsidP="001210F8">
            <w:pPr>
              <w:rPr>
                <w:b w:val="0"/>
                <w:bCs w:val="0"/>
                <w:lang w:eastAsia="en-AU"/>
              </w:rPr>
            </w:pPr>
            <w:bookmarkStart w:id="7" w:name="_Hlk118987208"/>
            <w:r>
              <w:rPr>
                <w:lang w:eastAsia="en-AU"/>
              </w:rPr>
              <w:t>Category</w:t>
            </w:r>
            <w:r w:rsidR="007A49AB">
              <w:rPr>
                <w:lang w:eastAsia="en-AU"/>
              </w:rPr>
              <w:t xml:space="preserve"> 5 – Diagnostic Imaging Services</w:t>
            </w:r>
          </w:p>
        </w:tc>
      </w:tr>
      <w:tr w:rsidR="00BE3ED5" w14:paraId="4C44E092" w14:textId="77777777" w:rsidTr="4E0FE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538E4C27" w:rsidR="00BE3ED5" w:rsidRDefault="008437CA" w:rsidP="001210F8">
            <w:pPr>
              <w:rPr>
                <w:b w:val="0"/>
                <w:bCs w:val="0"/>
                <w:lang w:eastAsia="en-AU"/>
              </w:rPr>
            </w:pPr>
            <w:r>
              <w:rPr>
                <w:lang w:eastAsia="en-AU"/>
              </w:rPr>
              <w:t>Group</w:t>
            </w:r>
            <w:r w:rsidR="007A49AB">
              <w:rPr>
                <w:lang w:eastAsia="en-AU"/>
              </w:rPr>
              <w:t xml:space="preserve"> I1 - Ultrasound</w:t>
            </w:r>
          </w:p>
        </w:tc>
      </w:tr>
      <w:tr w:rsidR="00642F20" w14:paraId="3DDFF680" w14:textId="77777777" w:rsidTr="4E0FE1CD">
        <w:tc>
          <w:tcPr>
            <w:cnfStyle w:val="001000000000" w:firstRow="0" w:lastRow="0" w:firstColumn="1" w:lastColumn="0" w:oddVBand="0" w:evenVBand="0" w:oddHBand="0" w:evenHBand="0" w:firstRowFirstColumn="0" w:firstRowLastColumn="0" w:lastRowFirstColumn="0" w:lastRowLastColumn="0"/>
            <w:tcW w:w="9060" w:type="dxa"/>
            <w:hideMark/>
          </w:tcPr>
          <w:p w14:paraId="7D263584" w14:textId="4027F199" w:rsidR="00642F20" w:rsidRPr="00642F20" w:rsidRDefault="00642F20" w:rsidP="00642F20">
            <w:pPr>
              <w:pStyle w:val="Tabletextleft"/>
              <w:rPr>
                <w:b/>
              </w:rPr>
            </w:pPr>
            <w:r w:rsidRPr="00642F20">
              <w:rPr>
                <w:b/>
              </w:rPr>
              <w:t>Subgroup</w:t>
            </w:r>
            <w:r w:rsidR="007A49AB">
              <w:rPr>
                <w:b/>
              </w:rPr>
              <w:t xml:space="preserve"> 1 - General</w:t>
            </w:r>
          </w:p>
        </w:tc>
      </w:tr>
      <w:tr w:rsidR="00642F20" w14:paraId="25FF7AAD" w14:textId="77777777" w:rsidTr="4E0FE1C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331EB2E5" w:rsidR="00642F20" w:rsidRPr="00642F20" w:rsidRDefault="007A49AB" w:rsidP="00642F20">
            <w:pPr>
              <w:rPr>
                <w:b w:val="0"/>
                <w:bCs w:val="0"/>
              </w:rPr>
            </w:pPr>
            <w:r>
              <w:rPr>
                <w:b w:val="0"/>
                <w:bCs w:val="0"/>
              </w:rPr>
              <w:t>550</w:t>
            </w:r>
            <w:r w:rsidR="002D779E">
              <w:rPr>
                <w:b w:val="0"/>
                <w:bCs w:val="0"/>
              </w:rPr>
              <w:t>80</w:t>
            </w:r>
          </w:p>
          <w:p w14:paraId="0854C84B" w14:textId="4FB3692B" w:rsidR="00642F20" w:rsidRDefault="007A49AB" w:rsidP="00642F20">
            <w:r>
              <w:rPr>
                <w:b w:val="0"/>
                <w:bCs w:val="0"/>
              </w:rPr>
              <w:t>Pelvis, ultrasound scan of, by any or all approaches (including transvaginal) if:</w:t>
            </w:r>
          </w:p>
          <w:p w14:paraId="06CAD3FD" w14:textId="77777777" w:rsidR="007A49AB" w:rsidRPr="007A49AB" w:rsidRDefault="007A49AB" w:rsidP="007A49AB">
            <w:pPr>
              <w:pStyle w:val="ListBullet"/>
              <w:numPr>
                <w:ilvl w:val="0"/>
                <w:numId w:val="34"/>
              </w:numPr>
              <w:rPr>
                <w:rFonts w:asciiTheme="minorHAnsi" w:hAnsiTheme="minorHAnsi"/>
                <w:b w:val="0"/>
                <w:bCs w:val="0"/>
                <w:lang w:eastAsia="en-AU"/>
              </w:rPr>
            </w:pPr>
            <w:r w:rsidRPr="007A49AB">
              <w:rPr>
                <w:b w:val="0"/>
                <w:bCs w:val="0"/>
              </w:rPr>
              <w:t xml:space="preserve">the patient is known to have, or the requesting practitioner suspects, a complex gynaecological condition; and </w:t>
            </w:r>
          </w:p>
          <w:p w14:paraId="4D5695E6" w14:textId="77777777" w:rsidR="007A49AB" w:rsidRPr="007A49AB" w:rsidRDefault="007A49AB" w:rsidP="007A49AB">
            <w:pPr>
              <w:pStyle w:val="ListBullet"/>
              <w:numPr>
                <w:ilvl w:val="0"/>
                <w:numId w:val="34"/>
              </w:numPr>
              <w:rPr>
                <w:rFonts w:asciiTheme="minorHAnsi" w:hAnsiTheme="minorHAnsi"/>
                <w:b w:val="0"/>
                <w:bCs w:val="0"/>
                <w:lang w:eastAsia="en-AU"/>
              </w:rPr>
            </w:pPr>
            <w:r w:rsidRPr="007A49AB">
              <w:rPr>
                <w:rFonts w:eastAsia="Calibri"/>
                <w:b w:val="0"/>
                <w:bCs w:val="0"/>
                <w:lang w:val="en-CA"/>
              </w:rPr>
              <w:t>the service is considered a complex investigation requiring a minimum of 30 minutes scanning time; and</w:t>
            </w:r>
          </w:p>
          <w:p w14:paraId="0522A724" w14:textId="7669A11C" w:rsidR="007A49AB" w:rsidRPr="007A49AB" w:rsidRDefault="007A49AB" w:rsidP="007A49AB">
            <w:pPr>
              <w:pStyle w:val="ListBullet"/>
              <w:numPr>
                <w:ilvl w:val="0"/>
                <w:numId w:val="34"/>
              </w:numPr>
              <w:rPr>
                <w:rFonts w:asciiTheme="minorHAnsi" w:hAnsiTheme="minorHAnsi"/>
                <w:b w:val="0"/>
                <w:bCs w:val="0"/>
                <w:lang w:eastAsia="en-AU"/>
              </w:rPr>
            </w:pPr>
            <w:r w:rsidRPr="007A49AB">
              <w:rPr>
                <w:rFonts w:eastAsia="Calibri"/>
                <w:b w:val="0"/>
                <w:bCs w:val="0"/>
              </w:rPr>
              <w:t>within 24 hours of the service, a service mentioned in item 55038, 55065, 55700, 55704, 55736, or 55739 is not performed on the same patient. (R)</w:t>
            </w:r>
          </w:p>
          <w:p w14:paraId="517C5C4B" w14:textId="77777777" w:rsidR="007A49AB" w:rsidRDefault="007A49AB" w:rsidP="007A49AB">
            <w:pPr>
              <w:pStyle w:val="ListBullet"/>
              <w:numPr>
                <w:ilvl w:val="0"/>
                <w:numId w:val="0"/>
              </w:numPr>
              <w:ind w:left="720"/>
              <w:rPr>
                <w:rFonts w:asciiTheme="minorHAnsi" w:hAnsiTheme="minorHAnsi"/>
                <w:b w:val="0"/>
                <w:bCs w:val="0"/>
                <w:lang w:eastAsia="en-AU"/>
              </w:rPr>
            </w:pPr>
          </w:p>
          <w:p w14:paraId="669546AF" w14:textId="006088DF" w:rsidR="007A49AB" w:rsidRDefault="007A49AB" w:rsidP="007A49AB">
            <w:r>
              <w:rPr>
                <w:b w:val="0"/>
                <w:bCs w:val="0"/>
              </w:rPr>
              <w:t>Fee: $255.00 Benefit: 75% and 85% will apply</w:t>
            </w:r>
          </w:p>
          <w:p w14:paraId="7E70D65A" w14:textId="77777777" w:rsidR="007A49AB" w:rsidRPr="007A49AB" w:rsidRDefault="007A49AB" w:rsidP="007A49AB">
            <w:pPr>
              <w:pStyle w:val="ListBullet"/>
              <w:numPr>
                <w:ilvl w:val="0"/>
                <w:numId w:val="0"/>
              </w:numPr>
              <w:ind w:left="720"/>
              <w:rPr>
                <w:rFonts w:asciiTheme="minorHAnsi" w:hAnsiTheme="minorHAnsi"/>
                <w:lang w:eastAsia="en-AU"/>
              </w:rPr>
            </w:pPr>
          </w:p>
          <w:p w14:paraId="3794883D" w14:textId="77777777" w:rsidR="00642F20" w:rsidRPr="00642F20" w:rsidRDefault="00642F20" w:rsidP="007A49AB">
            <w:pPr>
              <w:pStyle w:val="ListBullet"/>
            </w:pPr>
            <w:r>
              <w:t>Private Health Insurance Classification:</w:t>
            </w:r>
          </w:p>
          <w:p w14:paraId="583B5F54" w14:textId="711663BA" w:rsidR="00642F20" w:rsidRPr="00642F20" w:rsidRDefault="00642F20" w:rsidP="007A49AB">
            <w:pPr>
              <w:pStyle w:val="ListBullet"/>
            </w:pPr>
            <w:r w:rsidRPr="00642F20">
              <w:t>Clinical category:</w:t>
            </w:r>
            <w:r w:rsidR="00854BDB">
              <w:t xml:space="preserve"> Support List (DI)</w:t>
            </w:r>
          </w:p>
          <w:p w14:paraId="2BDF063F" w14:textId="2A8981CE" w:rsidR="00642F20" w:rsidRPr="00AA6575" w:rsidRDefault="00642F20" w:rsidP="007A49AB">
            <w:pPr>
              <w:pStyle w:val="ListBullet"/>
            </w:pPr>
            <w:r>
              <w:t xml:space="preserve">Procedure type: Type </w:t>
            </w:r>
            <w:r w:rsidR="00854BDB">
              <w:t>C</w:t>
            </w:r>
          </w:p>
        </w:tc>
      </w:tr>
      <w:bookmarkEnd w:id="7"/>
    </w:tbl>
    <w:p w14:paraId="508B4C47" w14:textId="0B9F0AE6" w:rsidR="00BE3ED5" w:rsidRDefault="00BE3ED5"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headerReference w:type="even" r:id="rId18"/>
      <w:headerReference w:type="default" r:id="rId19"/>
      <w:footerReference w:type="even" r:id="rId20"/>
      <w:footerReference w:type="default" r:id="rId21"/>
      <w:headerReference w:type="first" r:id="rId22"/>
      <w:footerReference w:type="first" r:id="rId23"/>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9F926" w14:textId="77777777" w:rsidR="00802E26" w:rsidRDefault="00802E26" w:rsidP="006B56BB">
      <w:r>
        <w:separator/>
      </w:r>
    </w:p>
    <w:p w14:paraId="7EE7DBED" w14:textId="77777777" w:rsidR="00802E26" w:rsidRDefault="00802E26"/>
  </w:endnote>
  <w:endnote w:type="continuationSeparator" w:id="0">
    <w:p w14:paraId="63CB30FF" w14:textId="77777777" w:rsidR="00802E26" w:rsidRDefault="00802E26" w:rsidP="006B56BB">
      <w:r>
        <w:continuationSeparator/>
      </w:r>
    </w:p>
    <w:p w14:paraId="0523A379" w14:textId="77777777" w:rsidR="00802E26" w:rsidRDefault="00802E26"/>
  </w:endnote>
  <w:endnote w:type="continuationNotice" w:id="1">
    <w:p w14:paraId="7C07A999" w14:textId="77777777" w:rsidR="00802E26" w:rsidRDefault="00802E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1617" w14:textId="35AD54F7" w:rsidR="007A49AB" w:rsidRDefault="002E498C">
    <w:pPr>
      <w:pStyle w:val="Footer"/>
    </w:pPr>
    <w:r>
      <w:rPr>
        <w:noProof/>
      </w:rPr>
      <mc:AlternateContent>
        <mc:Choice Requires="wps">
          <w:drawing>
            <wp:anchor distT="0" distB="0" distL="0" distR="0" simplePos="0" relativeHeight="251663365" behindDoc="0" locked="0" layoutInCell="1" allowOverlap="1" wp14:anchorId="55A15787" wp14:editId="6B92A142">
              <wp:simplePos x="635" y="635"/>
              <wp:positionH relativeFrom="page">
                <wp:align>center</wp:align>
              </wp:positionH>
              <wp:positionV relativeFrom="page">
                <wp:align>bottom</wp:align>
              </wp:positionV>
              <wp:extent cx="551815" cy="480695"/>
              <wp:effectExtent l="0" t="0" r="635" b="0"/>
              <wp:wrapNone/>
              <wp:docPr id="106723346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3A58529" w14:textId="1FF23849" w:rsidR="002E498C" w:rsidRPr="002E498C" w:rsidRDefault="002E498C" w:rsidP="002E498C">
                          <w:pPr>
                            <w:spacing w:after="0"/>
                            <w:rPr>
                              <w:rFonts w:ascii="Calibri" w:eastAsia="Calibri" w:hAnsi="Calibri" w:cs="Calibri"/>
                              <w:noProof/>
                              <w:color w:val="FF0000"/>
                              <w:sz w:val="24"/>
                            </w:rPr>
                          </w:pPr>
                          <w:r w:rsidRPr="002E498C">
                            <w:rPr>
                              <w:rFonts w:ascii="Calibri" w:eastAsia="Calibri" w:hAnsi="Calibri" w:cs="Calibri"/>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A15787"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7.85pt;z-index:2516633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" filled="f" stroked="f">
              <v:fill o:detectmouseclick="t"/>
              <v:textbox style="mso-fit-shape-to-text:t" inset="0,0,0,15pt">
                <w:txbxContent>
                  <w:p w14:paraId="23A58529" w14:textId="1FF23849" w:rsidR="002E498C" w:rsidRPr="002E498C" w:rsidRDefault="002E498C" w:rsidP="002E498C">
                    <w:pPr>
                      <w:spacing w:after="0"/>
                      <w:rPr>
                        <w:rFonts w:ascii="Calibri" w:eastAsia="Calibri" w:hAnsi="Calibri" w:cs="Calibri"/>
                        <w:noProof/>
                        <w:color w:val="FF0000"/>
                        <w:sz w:val="24"/>
                      </w:rPr>
                    </w:pPr>
                    <w:r w:rsidRPr="002E498C">
                      <w:rPr>
                        <w:rFonts w:ascii="Calibri" w:eastAsia="Calibri" w:hAnsi="Calibri" w:cs="Calibri"/>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E362" w14:textId="2B7C9304" w:rsidR="00F51321" w:rsidRPr="00BD1D77" w:rsidRDefault="002E498C" w:rsidP="00F51321">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4389" behindDoc="0" locked="0" layoutInCell="1" allowOverlap="1" wp14:anchorId="6520C29D" wp14:editId="19EE0D12">
              <wp:simplePos x="635" y="635"/>
              <wp:positionH relativeFrom="page">
                <wp:align>center</wp:align>
              </wp:positionH>
              <wp:positionV relativeFrom="page">
                <wp:align>bottom</wp:align>
              </wp:positionV>
              <wp:extent cx="551815" cy="480695"/>
              <wp:effectExtent l="0" t="0" r="635" b="0"/>
              <wp:wrapNone/>
              <wp:docPr id="141121201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3D39B50" w14:textId="605986BD" w:rsidR="002E498C" w:rsidRPr="002E498C" w:rsidRDefault="002E498C" w:rsidP="002E498C">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20C29D" id="_x0000_t202" coordsize="21600,21600" o:spt="202" path="m,l,21600r21600,l21600,xe">
              <v:stroke joinstyle="miter"/>
              <v:path gradientshapeok="t" o:connecttype="rect"/>
            </v:shapetype>
            <v:shape id="Text Box 6" o:spid="_x0000_s1029" type="#_x0000_t202" alt="OFFICIAL" style="position:absolute;margin-left:0;margin-top:0;width:43.45pt;height:37.85pt;z-index:2516643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RBxD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33D39B50" w14:textId="605986BD" w:rsidR="002E498C" w:rsidRPr="002E498C" w:rsidRDefault="002E498C" w:rsidP="002E498C">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79578A0C">
        <v:rect id="_x0000_i1025" style="width:523.3pt;height:1.9pt" o:hralign="center" o:hrstd="t" o:hr="t" fillcolor="#a0a0a0" stroked="f"/>
      </w:pict>
    </w:r>
    <w:r w:rsidR="4E0FE1CD" w:rsidRPr="4E0FE1CD">
      <w:t>Medicare Benefits Schedule</w:t>
    </w:r>
  </w:p>
  <w:p w14:paraId="1EBE15CC" w14:textId="17BDB1B6" w:rsidR="00F51321" w:rsidRPr="00BD1D77" w:rsidRDefault="4E0FE1CD" w:rsidP="00F51321">
    <w:pPr>
      <w:pStyle w:val="Footer"/>
      <w:tabs>
        <w:tab w:val="clear" w:pos="9026"/>
        <w:tab w:val="right" w:pos="10466"/>
      </w:tabs>
    </w:pPr>
    <w:r w:rsidRPr="4E0FE1CD">
      <w:rPr>
        <w:b/>
        <w:bCs/>
      </w:rPr>
      <w:t>New ultrasound item for complex gynaecological conditions – Factsheet</w:t>
    </w:r>
    <w:r>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t xml:space="preserve">Page </w:t>
                </w:r>
                <w:r w:rsidR="00F51321">
                  <w:fldChar w:fldCharType="begin"/>
                </w:r>
                <w:r w:rsidR="00F51321">
                  <w:instrText xml:space="preserve"> PAGE </w:instrText>
                </w:r>
                <w:r w:rsidR="00F51321">
                  <w:fldChar w:fldCharType="separate"/>
                </w:r>
                <w:r>
                  <w:t>1</w:t>
                </w:r>
                <w:r w:rsidR="00F51321">
                  <w:fldChar w:fldCharType="end"/>
                </w:r>
                <w:r>
                  <w:t xml:space="preserve"> of </w:t>
                </w:r>
                <w:r>
                  <w:fldChar w:fldCharType="begin"/>
                </w:r>
                <w:r>
                  <w:instrText xml:space="preserve"> NUMPAGES  </w:instrText>
                </w:r>
                <w:r>
                  <w:fldChar w:fldCharType="separate"/>
                </w:r>
                <w:r>
                  <w:t>1</w:t>
                </w:r>
                <w:r>
                  <w:fldChar w:fldCharType="end"/>
                </w:r>
              </w:sdtContent>
            </w:sdt>
          </w:sdtContent>
        </w:sdt>
        <w:r>
          <w:t xml:space="preserve"> </w:t>
        </w:r>
      </w:sdtContent>
    </w:sdt>
  </w:p>
  <w:p w14:paraId="7D56FBDD" w14:textId="71DD0E4E" w:rsidR="00F51321" w:rsidRPr="00BD1D77" w:rsidRDefault="009F5046" w:rsidP="00F51321">
    <w:pPr>
      <w:pStyle w:val="Footer"/>
      <w:jc w:val="left"/>
      <w:rPr>
        <w:rStyle w:val="Hyperlink"/>
        <w:szCs w:val="20"/>
      </w:rPr>
    </w:pPr>
    <w:hyperlink r:id="rId1" w:history="1">
      <w:r w:rsidRPr="00BD1D77">
        <w:rPr>
          <w:rStyle w:val="Hyperlink"/>
          <w:szCs w:val="20"/>
        </w:rPr>
        <w:t>MBS Online</w:t>
      </w:r>
    </w:hyperlink>
  </w:p>
  <w:p w14:paraId="78B91981" w14:textId="0E8FB1B1" w:rsidR="00CB03B8" w:rsidRPr="00F51321" w:rsidRDefault="00F51321" w:rsidP="00292535">
    <w:pPr>
      <w:pStyle w:val="Footer"/>
      <w:jc w:val="left"/>
    </w:pPr>
    <w:r w:rsidRPr="00BD1D77">
      <w:rPr>
        <w:szCs w:val="20"/>
      </w:rPr>
      <w:t xml:space="preserve">Last updated – </w:t>
    </w:r>
    <w:r w:rsidR="007471E8">
      <w:rPr>
        <w:szCs w:val="20"/>
      </w:rPr>
      <w:t>8</w:t>
    </w:r>
    <w:r w:rsidR="007F7555">
      <w:rPr>
        <w:szCs w:val="20"/>
      </w:rPr>
      <w:t xml:space="preserve"> </w:t>
    </w:r>
    <w:r w:rsidR="007C1302">
      <w:rPr>
        <w:szCs w:val="20"/>
      </w:rPr>
      <w:t>October</w:t>
    </w:r>
    <w:r w:rsidR="00696A32">
      <w:rPr>
        <w:szCs w:val="20"/>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55650" w14:textId="68E0662D" w:rsidR="00064168" w:rsidRPr="00BD1D77" w:rsidRDefault="002E498C" w:rsidP="00064168">
    <w:pPr>
      <w:pStyle w:val="Footer"/>
      <w:jc w:val="left"/>
      <w:rPr>
        <w:szCs w:val="20"/>
      </w:rPr>
    </w:pPr>
    <w:r>
      <w:rPr>
        <w:rFonts w:asciiTheme="minorHAnsi" w:eastAsiaTheme="minorEastAsia" w:hAnsiTheme="minorHAnsi"/>
        <w:b/>
        <w:bCs/>
        <w:i/>
        <w:iCs/>
        <w:noProof/>
        <w:spacing w:val="5"/>
        <w:sz w:val="22"/>
      </w:rPr>
      <mc:AlternateContent>
        <mc:Choice Requires="wps">
          <w:drawing>
            <wp:anchor distT="0" distB="0" distL="0" distR="0" simplePos="0" relativeHeight="251662341" behindDoc="0" locked="0" layoutInCell="1" allowOverlap="1" wp14:anchorId="03BCBA6C" wp14:editId="596C6191">
              <wp:simplePos x="635" y="635"/>
              <wp:positionH relativeFrom="page">
                <wp:align>center</wp:align>
              </wp:positionH>
              <wp:positionV relativeFrom="page">
                <wp:align>bottom</wp:align>
              </wp:positionV>
              <wp:extent cx="551815" cy="480695"/>
              <wp:effectExtent l="0" t="0" r="635" b="0"/>
              <wp:wrapNone/>
              <wp:docPr id="205720319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47B8270A" w14:textId="20308C15" w:rsidR="002E498C" w:rsidRPr="002E498C" w:rsidRDefault="002E498C" w:rsidP="002E498C">
                          <w:pPr>
                            <w:spacing w:after="0"/>
                            <w:rPr>
                              <w:rFonts w:ascii="Calibri" w:eastAsia="Calibri" w:hAnsi="Calibri" w:cs="Calibri"/>
                              <w:noProof/>
                              <w:color w:val="FF0000"/>
                              <w:sz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BCBA6C" id="_x0000_t202" coordsize="21600,21600" o:spt="202" path="m,l,21600r21600,l21600,xe">
              <v:stroke joinstyle="miter"/>
              <v:path gradientshapeok="t" o:connecttype="rect"/>
            </v:shapetype>
            <v:shape id="Text Box 4" o:spid="_x0000_s1031" type="#_x0000_t202" alt="OFFICIAL" style="position:absolute;margin-left:0;margin-top:0;width:43.45pt;height:37.85pt;z-index:2516623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" filled="f" stroked="f">
              <v:fill o:detectmouseclick="t"/>
              <v:textbox style="mso-fit-shape-to-text:t" inset="0,0,0,15pt">
                <w:txbxContent>
                  <w:p w14:paraId="47B8270A" w14:textId="20308C15" w:rsidR="002E498C" w:rsidRPr="002E498C" w:rsidRDefault="002E498C" w:rsidP="002E498C">
                    <w:pPr>
                      <w:spacing w:after="0"/>
                      <w:rPr>
                        <w:rFonts w:ascii="Calibri" w:eastAsia="Calibri" w:hAnsi="Calibri" w:cs="Calibri"/>
                        <w:noProof/>
                        <w:color w:val="FF0000"/>
                        <w:sz w:val="24"/>
                      </w:rPr>
                    </w:pPr>
                  </w:p>
                </w:txbxContent>
              </v:textbox>
              <w10:wrap anchorx="page" anchory="page"/>
            </v:shape>
          </w:pict>
        </mc:Fallback>
      </mc:AlternateContent>
    </w:r>
    <w:r w:rsidR="00000000">
      <w:rPr>
        <w:rStyle w:val="BookTitle"/>
        <w:rFonts w:eastAsiaTheme="minorEastAsia"/>
        <w:noProof/>
      </w:rPr>
      <w:pict w14:anchorId="1DB3991B">
        <v:rect id="_x0000_i1026" style="width:523.3pt;height:1.9pt" o:hralign="center" o:hrstd="t" o:hr="t" fillcolor="#a0a0a0" stroked="f"/>
      </w:pict>
    </w:r>
    <w:r w:rsidR="00064168" w:rsidRPr="00BD1D77">
      <w:rPr>
        <w:szCs w:val="20"/>
      </w:rPr>
      <w:t>Medicare Benefits Schedule</w:t>
    </w:r>
  </w:p>
  <w:p w14:paraId="7DCCE2B2" w14:textId="1BE897AF" w:rsidR="00064168" w:rsidRPr="00BD1D77" w:rsidRDefault="4E0FE1CD" w:rsidP="00064168">
    <w:pPr>
      <w:pStyle w:val="Footer"/>
      <w:tabs>
        <w:tab w:val="clear" w:pos="9026"/>
        <w:tab w:val="right" w:pos="10466"/>
      </w:tabs>
    </w:pPr>
    <w:r w:rsidRPr="4E0FE1CD">
      <w:rPr>
        <w:b/>
        <w:bCs/>
      </w:rPr>
      <w:t>New ultrasound item for complex gynaecological conditions – Factsheet</w:t>
    </w:r>
    <w:r>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t xml:space="preserve">Page </w:t>
                </w:r>
                <w:r w:rsidR="00064168">
                  <w:fldChar w:fldCharType="begin"/>
                </w:r>
                <w:r w:rsidR="00064168">
                  <w:instrText xml:space="preserve"> PAGE </w:instrText>
                </w:r>
                <w:r w:rsidR="00064168">
                  <w:fldChar w:fldCharType="separate"/>
                </w:r>
                <w:r>
                  <w:t>1</w:t>
                </w:r>
                <w:r w:rsidR="00064168">
                  <w:fldChar w:fldCharType="end"/>
                </w:r>
                <w:r>
                  <w:t xml:space="preserve"> of </w:t>
                </w:r>
                <w:r>
                  <w:fldChar w:fldCharType="begin"/>
                </w:r>
                <w:r>
                  <w:instrText xml:space="preserve"> NUMPAGES  </w:instrText>
                </w:r>
                <w:r>
                  <w:fldChar w:fldCharType="separate"/>
                </w:r>
                <w:r>
                  <w:t>1</w:t>
                </w:r>
                <w:r>
                  <w:fldChar w:fldCharType="end"/>
                </w:r>
              </w:sdtContent>
            </w:sdt>
          </w:sdtContent>
        </w:sdt>
        <w:r>
          <w:t xml:space="preserve"> </w:t>
        </w:r>
      </w:sdtContent>
    </w:sdt>
  </w:p>
  <w:p w14:paraId="3821CA3D" w14:textId="57B3B071" w:rsidR="00064168" w:rsidRPr="00BD1D77" w:rsidRDefault="009F5046" w:rsidP="00064168">
    <w:pPr>
      <w:pStyle w:val="Footer"/>
      <w:jc w:val="left"/>
      <w:rPr>
        <w:rStyle w:val="Hyperlink"/>
        <w:szCs w:val="20"/>
      </w:rPr>
    </w:pPr>
    <w:hyperlink r:id="rId1" w:history="1">
      <w:r w:rsidRPr="00BD1D77">
        <w:rPr>
          <w:rStyle w:val="Hyperlink"/>
          <w:szCs w:val="20"/>
        </w:rPr>
        <w:t>MBS Online</w:t>
      </w:r>
    </w:hyperlink>
  </w:p>
  <w:p w14:paraId="03585E81" w14:textId="2BC9859E" w:rsidR="00064168" w:rsidRPr="00BD1D77" w:rsidRDefault="00064168" w:rsidP="00064168">
    <w:pPr>
      <w:pStyle w:val="Footer"/>
      <w:jc w:val="left"/>
      <w:rPr>
        <w:szCs w:val="20"/>
      </w:rPr>
    </w:pPr>
    <w:r w:rsidRPr="00BD1D77">
      <w:rPr>
        <w:szCs w:val="20"/>
      </w:rPr>
      <w:t xml:space="preserve">Last updated – </w:t>
    </w:r>
    <w:r w:rsidR="007471E8">
      <w:rPr>
        <w:szCs w:val="20"/>
      </w:rPr>
      <w:t>8 October</w:t>
    </w:r>
    <w:r w:rsidR="00696A32">
      <w:rPr>
        <w:szCs w:val="20"/>
      </w:rPr>
      <w:t xml:space="preserve"> 2025</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44796" w14:textId="77777777" w:rsidR="00802E26" w:rsidRDefault="00802E26" w:rsidP="006B56BB">
      <w:r>
        <w:separator/>
      </w:r>
    </w:p>
    <w:p w14:paraId="094B16CB" w14:textId="77777777" w:rsidR="00802E26" w:rsidRDefault="00802E26"/>
  </w:footnote>
  <w:footnote w:type="continuationSeparator" w:id="0">
    <w:p w14:paraId="0601C015" w14:textId="77777777" w:rsidR="00802E26" w:rsidRDefault="00802E26" w:rsidP="006B56BB">
      <w:r>
        <w:continuationSeparator/>
      </w:r>
    </w:p>
    <w:p w14:paraId="0C328926" w14:textId="77777777" w:rsidR="00802E26" w:rsidRDefault="00802E26"/>
  </w:footnote>
  <w:footnote w:type="continuationNotice" w:id="1">
    <w:p w14:paraId="4626975D" w14:textId="77777777" w:rsidR="00802E26" w:rsidRDefault="00802E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9484" w14:textId="2C049F98" w:rsidR="007A49AB" w:rsidRDefault="002E498C">
    <w:pPr>
      <w:pStyle w:val="Header"/>
    </w:pPr>
    <w:r>
      <w:rPr>
        <w:noProof/>
      </w:rPr>
      <mc:AlternateContent>
        <mc:Choice Requires="wps">
          <w:drawing>
            <wp:anchor distT="0" distB="0" distL="0" distR="0" simplePos="0" relativeHeight="251660293" behindDoc="0" locked="0" layoutInCell="1" allowOverlap="1" wp14:anchorId="486B52F9" wp14:editId="13B29C04">
              <wp:simplePos x="635" y="635"/>
              <wp:positionH relativeFrom="page">
                <wp:align>center</wp:align>
              </wp:positionH>
              <wp:positionV relativeFrom="page">
                <wp:align>top</wp:align>
              </wp:positionV>
              <wp:extent cx="551815" cy="480695"/>
              <wp:effectExtent l="0" t="0" r="635" b="14605"/>
              <wp:wrapNone/>
              <wp:docPr id="755969968"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367FE095" w14:textId="62D779A9" w:rsidR="002E498C" w:rsidRPr="002E498C" w:rsidRDefault="002E498C" w:rsidP="002E498C">
                          <w:pPr>
                            <w:spacing w:after="0"/>
                            <w:rPr>
                              <w:rFonts w:ascii="Calibri" w:eastAsia="Calibri" w:hAnsi="Calibri" w:cs="Calibri"/>
                              <w:noProof/>
                              <w:color w:val="FF0000"/>
                              <w:sz w:val="24"/>
                            </w:rPr>
                          </w:pPr>
                          <w:r w:rsidRPr="002E498C">
                            <w:rPr>
                              <w:rFonts w:ascii="Calibri" w:eastAsia="Calibri" w:hAnsi="Calibri" w:cs="Calibri"/>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6B52F9" id="_x0000_t202" coordsize="21600,21600" o:spt="202" path="m,l,21600r21600,l21600,xe">
              <v:stroke joinstyle="miter"/>
              <v:path gradientshapeok="t" o:connecttype="rect"/>
            </v:shapetype>
            <v:shape id="Text Box 2" o:spid="_x0000_s1026" type="#_x0000_t202" alt="OFFICIAL" style="position:absolute;margin-left:0;margin-top:0;width:43.45pt;height:37.85pt;z-index:25166029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" filled="f" stroked="f">
              <v:fill o:detectmouseclick="t"/>
              <v:textbox style="mso-fit-shape-to-text:t" inset="0,15pt,0,0">
                <w:txbxContent>
                  <w:p w14:paraId="367FE095" w14:textId="62D779A9" w:rsidR="002E498C" w:rsidRPr="002E498C" w:rsidRDefault="002E498C" w:rsidP="002E498C">
                    <w:pPr>
                      <w:spacing w:after="0"/>
                      <w:rPr>
                        <w:rFonts w:ascii="Calibri" w:eastAsia="Calibri" w:hAnsi="Calibri" w:cs="Calibri"/>
                        <w:noProof/>
                        <w:color w:val="FF0000"/>
                        <w:sz w:val="24"/>
                      </w:rPr>
                    </w:pPr>
                    <w:r w:rsidRPr="002E498C">
                      <w:rPr>
                        <w:rFonts w:ascii="Calibri" w:eastAsia="Calibri" w:hAnsi="Calibri" w:cs="Calibri"/>
                        <w:noProof/>
                        <w:color w:val="FF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9B881" w14:textId="2484084B" w:rsidR="007A49AB" w:rsidRDefault="002E498C">
    <w:pPr>
      <w:pStyle w:val="Header"/>
    </w:pPr>
    <w:r>
      <w:rPr>
        <w:noProof/>
      </w:rPr>
      <mc:AlternateContent>
        <mc:Choice Requires="wps">
          <w:drawing>
            <wp:anchor distT="0" distB="0" distL="0" distR="0" simplePos="0" relativeHeight="251661317" behindDoc="0" locked="0" layoutInCell="1" allowOverlap="1" wp14:anchorId="783EEEAC" wp14:editId="05161D1F">
              <wp:simplePos x="635" y="635"/>
              <wp:positionH relativeFrom="page">
                <wp:align>center</wp:align>
              </wp:positionH>
              <wp:positionV relativeFrom="page">
                <wp:align>top</wp:align>
              </wp:positionV>
              <wp:extent cx="551815" cy="480695"/>
              <wp:effectExtent l="0" t="0" r="635" b="14605"/>
              <wp:wrapNone/>
              <wp:docPr id="13176241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2ACB7D2B" w14:textId="017AD567" w:rsidR="002E498C" w:rsidRPr="002E498C" w:rsidRDefault="002E498C" w:rsidP="002E498C">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3EEEAC" id="_x0000_t202" coordsize="21600,21600" o:spt="202" path="m,l,21600r21600,l21600,xe">
              <v:stroke joinstyle="miter"/>
              <v:path gradientshapeok="t" o:connecttype="rect"/>
            </v:shapetype>
            <v:shape id="Text Box 3" o:spid="_x0000_s1027" type="#_x0000_t202" alt="OFFICIAL" style="position:absolute;margin-left:0;margin-top:0;width:43.45pt;height:37.85pt;z-index:25166131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" filled="f" stroked="f">
              <v:fill o:detectmouseclick="t"/>
              <v:textbox style="mso-fit-shape-to-text:t" inset="0,15pt,0,0">
                <w:txbxContent>
                  <w:p w14:paraId="2ACB7D2B" w14:textId="017AD567" w:rsidR="002E498C" w:rsidRPr="002E498C" w:rsidRDefault="002E498C" w:rsidP="002E498C">
                    <w:pPr>
                      <w:spacing w:after="0"/>
                      <w:rPr>
                        <w:rFonts w:ascii="Calibri" w:eastAsia="Calibri" w:hAnsi="Calibri" w:cs="Calibri"/>
                        <w:noProof/>
                        <w:color w:val="FF0000"/>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33E8" w14:textId="37859A65" w:rsidR="00B53987" w:rsidRDefault="002E498C">
    <w:pPr>
      <w:pStyle w:val="Header"/>
    </w:pPr>
    <w:r>
      <w:rPr>
        <w:noProof/>
        <w:lang w:eastAsia="en-AU"/>
      </w:rPr>
      <mc:AlternateContent>
        <mc:Choice Requires="wps">
          <w:drawing>
            <wp:anchor distT="0" distB="0" distL="0" distR="0" simplePos="0" relativeHeight="251659269" behindDoc="0" locked="0" layoutInCell="1" allowOverlap="1" wp14:anchorId="1B80F640" wp14:editId="08472241">
              <wp:simplePos x="635" y="635"/>
              <wp:positionH relativeFrom="page">
                <wp:align>center</wp:align>
              </wp:positionH>
              <wp:positionV relativeFrom="page">
                <wp:align>top</wp:align>
              </wp:positionV>
              <wp:extent cx="551815" cy="480695"/>
              <wp:effectExtent l="0" t="0" r="635" b="14605"/>
              <wp:wrapNone/>
              <wp:docPr id="162564270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80695"/>
                      </a:xfrm>
                      <a:prstGeom prst="rect">
                        <a:avLst/>
                      </a:prstGeom>
                      <a:noFill/>
                      <a:ln>
                        <a:noFill/>
                      </a:ln>
                    </wps:spPr>
                    <wps:txbx>
                      <w:txbxContent>
                        <w:p w14:paraId="1BF6D865" w14:textId="571D7579" w:rsidR="002E498C" w:rsidRPr="002E498C" w:rsidRDefault="002E498C" w:rsidP="002E498C">
                          <w:pPr>
                            <w:spacing w:after="0"/>
                            <w:rPr>
                              <w:rFonts w:ascii="Calibri" w:eastAsia="Calibri" w:hAnsi="Calibri" w:cs="Calibri"/>
                              <w:noProof/>
                              <w:color w:val="FF0000"/>
                              <w:sz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80F640" id="_x0000_t202" coordsize="21600,21600" o:spt="202" path="m,l,21600r21600,l21600,xe">
              <v:stroke joinstyle="miter"/>
              <v:path gradientshapeok="t" o:connecttype="rect"/>
            </v:shapetype>
            <v:shape id="Text Box 1" o:spid="_x0000_s1030" type="#_x0000_t202" alt="OFFICIAL" style="position:absolute;margin-left:0;margin-top:0;width:43.45pt;height:37.85pt;z-index:25165926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" filled="f" stroked="f">
              <v:fill o:detectmouseclick="t"/>
              <v:textbox style="mso-fit-shape-to-text:t" inset="0,15pt,0,0">
                <w:txbxContent>
                  <w:p w14:paraId="1BF6D865" w14:textId="571D7579" w:rsidR="002E498C" w:rsidRPr="002E498C" w:rsidRDefault="002E498C" w:rsidP="002E498C">
                    <w:pPr>
                      <w:spacing w:after="0"/>
                      <w:rPr>
                        <w:rFonts w:ascii="Calibri" w:eastAsia="Calibri" w:hAnsi="Calibri" w:cs="Calibri"/>
                        <w:noProof/>
                        <w:color w:val="FF0000"/>
                        <w:sz w:val="24"/>
                      </w:rPr>
                    </w:pPr>
                  </w:p>
                </w:txbxContent>
              </v:textbox>
              <w10:wrap anchorx="page" anchory="page"/>
            </v:shape>
          </w:pict>
        </mc:Fallback>
      </mc:AlternateContent>
    </w:r>
    <w:r w:rsidR="00696A32">
      <w:rPr>
        <w:noProof/>
        <w:lang w:eastAsia="en-AU"/>
      </w:rPr>
      <w:drawing>
        <wp:inline distT="0" distB="0" distL="0" distR="0" wp14:anchorId="0B073610" wp14:editId="7CBF6F4A">
          <wp:extent cx="3343275" cy="533400"/>
          <wp:effectExtent l="0" t="0" r="9525" b="0"/>
          <wp:docPr id="1207914144" name="Picture 1" descr="Department of Health, Disability and Age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914144" name="Picture 1" descr="Department of Health, Disability and Agein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43275"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7A86576"/>
    <w:multiLevelType w:val="hybridMultilevel"/>
    <w:tmpl w:val="3C2E3DB6"/>
    <w:lvl w:ilvl="0" w:tplc="8CF663BA">
      <w:start w:val="1"/>
      <w:numFmt w:val="lowerLetter"/>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6C141A"/>
    <w:multiLevelType w:val="hybridMultilevel"/>
    <w:tmpl w:val="E1540D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3817FEE"/>
    <w:multiLevelType w:val="hybridMultilevel"/>
    <w:tmpl w:val="7F30C4C2"/>
    <w:lvl w:ilvl="0" w:tplc="9322133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7"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8" w15:restartNumberingAfterBreak="0">
    <w:nsid w:val="40745D64"/>
    <w:multiLevelType w:val="hybridMultilevel"/>
    <w:tmpl w:val="360CC482"/>
    <w:lvl w:ilvl="0" w:tplc="535A2814">
      <w:start w:val="1"/>
      <w:numFmt w:val="decimal"/>
      <w:lvlText w:val="%1."/>
      <w:lvlJc w:val="left"/>
      <w:pPr>
        <w:ind w:left="1440" w:hanging="360"/>
      </w:pPr>
    </w:lvl>
    <w:lvl w:ilvl="1" w:tplc="DCCC3EE4">
      <w:start w:val="1"/>
      <w:numFmt w:val="decimal"/>
      <w:lvlText w:val="%2."/>
      <w:lvlJc w:val="left"/>
      <w:pPr>
        <w:ind w:left="1440" w:hanging="360"/>
      </w:pPr>
    </w:lvl>
    <w:lvl w:ilvl="2" w:tplc="FF04C362">
      <w:start w:val="1"/>
      <w:numFmt w:val="decimal"/>
      <w:lvlText w:val="%3."/>
      <w:lvlJc w:val="left"/>
      <w:pPr>
        <w:ind w:left="1440" w:hanging="360"/>
      </w:pPr>
    </w:lvl>
    <w:lvl w:ilvl="3" w:tplc="33B03CD2">
      <w:start w:val="1"/>
      <w:numFmt w:val="decimal"/>
      <w:lvlText w:val="%4."/>
      <w:lvlJc w:val="left"/>
      <w:pPr>
        <w:ind w:left="1440" w:hanging="360"/>
      </w:pPr>
    </w:lvl>
    <w:lvl w:ilvl="4" w:tplc="9FEA809C">
      <w:start w:val="1"/>
      <w:numFmt w:val="decimal"/>
      <w:lvlText w:val="%5."/>
      <w:lvlJc w:val="left"/>
      <w:pPr>
        <w:ind w:left="1440" w:hanging="360"/>
      </w:pPr>
    </w:lvl>
    <w:lvl w:ilvl="5" w:tplc="76041CAA">
      <w:start w:val="1"/>
      <w:numFmt w:val="decimal"/>
      <w:lvlText w:val="%6."/>
      <w:lvlJc w:val="left"/>
      <w:pPr>
        <w:ind w:left="1440" w:hanging="360"/>
      </w:pPr>
    </w:lvl>
    <w:lvl w:ilvl="6" w:tplc="0290987E">
      <w:start w:val="1"/>
      <w:numFmt w:val="decimal"/>
      <w:lvlText w:val="%7."/>
      <w:lvlJc w:val="left"/>
      <w:pPr>
        <w:ind w:left="1440" w:hanging="360"/>
      </w:pPr>
    </w:lvl>
    <w:lvl w:ilvl="7" w:tplc="B5EEE562">
      <w:start w:val="1"/>
      <w:numFmt w:val="decimal"/>
      <w:lvlText w:val="%8."/>
      <w:lvlJc w:val="left"/>
      <w:pPr>
        <w:ind w:left="1440" w:hanging="360"/>
      </w:pPr>
    </w:lvl>
    <w:lvl w:ilvl="8" w:tplc="5FFA5DE2">
      <w:start w:val="1"/>
      <w:numFmt w:val="decimal"/>
      <w:lvlText w:val="%9."/>
      <w:lvlJc w:val="left"/>
      <w:pPr>
        <w:ind w:left="1440" w:hanging="360"/>
      </w:pPr>
    </w:lvl>
  </w:abstractNum>
  <w:abstractNum w:abstractNumId="19"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D083E67"/>
    <w:multiLevelType w:val="hybridMultilevel"/>
    <w:tmpl w:val="C95A1FDC"/>
    <w:lvl w:ilvl="0" w:tplc="3ABCCCB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144784398">
    <w:abstractNumId w:val="7"/>
  </w:num>
  <w:num w:numId="2" w16cid:durableId="320935821">
    <w:abstractNumId w:val="21"/>
  </w:num>
  <w:num w:numId="3" w16cid:durableId="1161390217">
    <w:abstractNumId w:val="24"/>
  </w:num>
  <w:num w:numId="4" w16cid:durableId="1616522112">
    <w:abstractNumId w:val="8"/>
  </w:num>
  <w:num w:numId="5" w16cid:durableId="1326863177">
    <w:abstractNumId w:val="8"/>
    <w:lvlOverride w:ilvl="0">
      <w:startOverride w:val="1"/>
    </w:lvlOverride>
  </w:num>
  <w:num w:numId="6" w16cid:durableId="312683612">
    <w:abstractNumId w:val="10"/>
  </w:num>
  <w:num w:numId="7" w16cid:durableId="816721464">
    <w:abstractNumId w:val="19"/>
  </w:num>
  <w:num w:numId="8" w16cid:durableId="565603559">
    <w:abstractNumId w:val="23"/>
  </w:num>
  <w:num w:numId="9" w16cid:durableId="16275133">
    <w:abstractNumId w:val="5"/>
  </w:num>
  <w:num w:numId="10" w16cid:durableId="1845627467">
    <w:abstractNumId w:val="4"/>
  </w:num>
  <w:num w:numId="11" w16cid:durableId="612246186">
    <w:abstractNumId w:val="3"/>
  </w:num>
  <w:num w:numId="12" w16cid:durableId="1843860544">
    <w:abstractNumId w:val="2"/>
  </w:num>
  <w:num w:numId="13" w16cid:durableId="1116094120">
    <w:abstractNumId w:val="6"/>
  </w:num>
  <w:num w:numId="14" w16cid:durableId="230390797">
    <w:abstractNumId w:val="1"/>
  </w:num>
  <w:num w:numId="15" w16cid:durableId="1115446494">
    <w:abstractNumId w:val="0"/>
  </w:num>
  <w:num w:numId="16" w16cid:durableId="2086369406">
    <w:abstractNumId w:val="25"/>
  </w:num>
  <w:num w:numId="17" w16cid:durableId="2113471318">
    <w:abstractNumId w:val="12"/>
  </w:num>
  <w:num w:numId="18" w16cid:durableId="828592903">
    <w:abstractNumId w:val="15"/>
  </w:num>
  <w:num w:numId="19" w16cid:durableId="1273391997">
    <w:abstractNumId w:val="17"/>
  </w:num>
  <w:num w:numId="20" w16cid:durableId="2041469188">
    <w:abstractNumId w:val="12"/>
  </w:num>
  <w:num w:numId="21" w16cid:durableId="120997448">
    <w:abstractNumId w:val="17"/>
  </w:num>
  <w:num w:numId="22" w16cid:durableId="1088427743">
    <w:abstractNumId w:val="25"/>
  </w:num>
  <w:num w:numId="23" w16cid:durableId="111368400">
    <w:abstractNumId w:val="21"/>
  </w:num>
  <w:num w:numId="24" w16cid:durableId="815339056">
    <w:abstractNumId w:val="24"/>
  </w:num>
  <w:num w:numId="25" w16cid:durableId="743180995">
    <w:abstractNumId w:val="8"/>
  </w:num>
  <w:num w:numId="26" w16cid:durableId="320358050">
    <w:abstractNumId w:val="20"/>
  </w:num>
  <w:num w:numId="27" w16cid:durableId="508569404">
    <w:abstractNumId w:val="14"/>
  </w:num>
  <w:num w:numId="28" w16cid:durableId="1416364898">
    <w:abstractNumId w:val="16"/>
  </w:num>
  <w:num w:numId="29" w16cid:durableId="100344043">
    <w:abstractNumId w:val="11"/>
  </w:num>
  <w:num w:numId="30" w16cid:durableId="1575821124">
    <w:abstractNumId w:val="14"/>
  </w:num>
  <w:num w:numId="31" w16cid:durableId="2009556497">
    <w:abstractNumId w:val="14"/>
  </w:num>
  <w:num w:numId="32" w16cid:durableId="274875855">
    <w:abstractNumId w:val="13"/>
  </w:num>
  <w:num w:numId="33" w16cid:durableId="132836490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95168509">
    <w:abstractNumId w:val="9"/>
  </w:num>
  <w:num w:numId="35" w16cid:durableId="4124299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2629"/>
    <w:rsid w:val="00024DFE"/>
    <w:rsid w:val="00026139"/>
    <w:rsid w:val="00027601"/>
    <w:rsid w:val="00033321"/>
    <w:rsid w:val="000338E5"/>
    <w:rsid w:val="00033ECC"/>
    <w:rsid w:val="0003422F"/>
    <w:rsid w:val="00046FF0"/>
    <w:rsid w:val="00050176"/>
    <w:rsid w:val="00050342"/>
    <w:rsid w:val="00056A81"/>
    <w:rsid w:val="00064168"/>
    <w:rsid w:val="00067456"/>
    <w:rsid w:val="00071506"/>
    <w:rsid w:val="0007154F"/>
    <w:rsid w:val="00080BAC"/>
    <w:rsid w:val="00081AB1"/>
    <w:rsid w:val="00090316"/>
    <w:rsid w:val="00090C85"/>
    <w:rsid w:val="00093981"/>
    <w:rsid w:val="000B067A"/>
    <w:rsid w:val="000B1540"/>
    <w:rsid w:val="000B1E53"/>
    <w:rsid w:val="000B2849"/>
    <w:rsid w:val="000B33FD"/>
    <w:rsid w:val="000B4ABA"/>
    <w:rsid w:val="000B7029"/>
    <w:rsid w:val="000C0475"/>
    <w:rsid w:val="000C4B16"/>
    <w:rsid w:val="000C50C3"/>
    <w:rsid w:val="000C5E14"/>
    <w:rsid w:val="000D21F6"/>
    <w:rsid w:val="000D3EEC"/>
    <w:rsid w:val="000D4500"/>
    <w:rsid w:val="000D7AEA"/>
    <w:rsid w:val="000E2C66"/>
    <w:rsid w:val="000F123C"/>
    <w:rsid w:val="000F2FED"/>
    <w:rsid w:val="0010616D"/>
    <w:rsid w:val="00110478"/>
    <w:rsid w:val="00111901"/>
    <w:rsid w:val="0011498F"/>
    <w:rsid w:val="0011711B"/>
    <w:rsid w:val="00117F8A"/>
    <w:rsid w:val="001210F8"/>
    <w:rsid w:val="00121B9B"/>
    <w:rsid w:val="00122ADC"/>
    <w:rsid w:val="001245EF"/>
    <w:rsid w:val="00130F59"/>
    <w:rsid w:val="00133EC0"/>
    <w:rsid w:val="00141CE5"/>
    <w:rsid w:val="001427CD"/>
    <w:rsid w:val="00144908"/>
    <w:rsid w:val="00156D96"/>
    <w:rsid w:val="001571C7"/>
    <w:rsid w:val="00161094"/>
    <w:rsid w:val="0017665C"/>
    <w:rsid w:val="0017709E"/>
    <w:rsid w:val="00177AD2"/>
    <w:rsid w:val="001815A8"/>
    <w:rsid w:val="001840FA"/>
    <w:rsid w:val="001873B1"/>
    <w:rsid w:val="00190079"/>
    <w:rsid w:val="0019622E"/>
    <w:rsid w:val="001966A7"/>
    <w:rsid w:val="0019761F"/>
    <w:rsid w:val="001A2646"/>
    <w:rsid w:val="001A4627"/>
    <w:rsid w:val="001A4979"/>
    <w:rsid w:val="001B15D3"/>
    <w:rsid w:val="001B3443"/>
    <w:rsid w:val="001C0326"/>
    <w:rsid w:val="001C192F"/>
    <w:rsid w:val="001C3C42"/>
    <w:rsid w:val="001D7869"/>
    <w:rsid w:val="001F38B4"/>
    <w:rsid w:val="001F3920"/>
    <w:rsid w:val="001F76C6"/>
    <w:rsid w:val="002026CD"/>
    <w:rsid w:val="002033FC"/>
    <w:rsid w:val="002044BB"/>
    <w:rsid w:val="00210B09"/>
    <w:rsid w:val="00210C9E"/>
    <w:rsid w:val="00211840"/>
    <w:rsid w:val="00220E5F"/>
    <w:rsid w:val="002212B5"/>
    <w:rsid w:val="00226668"/>
    <w:rsid w:val="00233809"/>
    <w:rsid w:val="00237A42"/>
    <w:rsid w:val="00240046"/>
    <w:rsid w:val="00242D68"/>
    <w:rsid w:val="0024650C"/>
    <w:rsid w:val="0024797F"/>
    <w:rsid w:val="0025119E"/>
    <w:rsid w:val="00251269"/>
    <w:rsid w:val="002535C0"/>
    <w:rsid w:val="002579FE"/>
    <w:rsid w:val="00260552"/>
    <w:rsid w:val="00261F93"/>
    <w:rsid w:val="0026311C"/>
    <w:rsid w:val="0026668C"/>
    <w:rsid w:val="00266AC1"/>
    <w:rsid w:val="0027178C"/>
    <w:rsid w:val="00271954"/>
    <w:rsid w:val="002719FA"/>
    <w:rsid w:val="00272668"/>
    <w:rsid w:val="0027330B"/>
    <w:rsid w:val="00276CB4"/>
    <w:rsid w:val="002803AD"/>
    <w:rsid w:val="00282052"/>
    <w:rsid w:val="00282EAC"/>
    <w:rsid w:val="002831A3"/>
    <w:rsid w:val="0028519E"/>
    <w:rsid w:val="002856A5"/>
    <w:rsid w:val="002872ED"/>
    <w:rsid w:val="002905C2"/>
    <w:rsid w:val="00292535"/>
    <w:rsid w:val="00295AF2"/>
    <w:rsid w:val="00295C91"/>
    <w:rsid w:val="00297151"/>
    <w:rsid w:val="00297770"/>
    <w:rsid w:val="002A6F27"/>
    <w:rsid w:val="002B20E6"/>
    <w:rsid w:val="002B3A29"/>
    <w:rsid w:val="002B3E87"/>
    <w:rsid w:val="002B42A3"/>
    <w:rsid w:val="002C0CDD"/>
    <w:rsid w:val="002C38C4"/>
    <w:rsid w:val="002C46AA"/>
    <w:rsid w:val="002D65A2"/>
    <w:rsid w:val="002D779E"/>
    <w:rsid w:val="002E1A1D"/>
    <w:rsid w:val="002E4081"/>
    <w:rsid w:val="002E498C"/>
    <w:rsid w:val="002E5B78"/>
    <w:rsid w:val="002F3AE3"/>
    <w:rsid w:val="0030464B"/>
    <w:rsid w:val="0030786C"/>
    <w:rsid w:val="00317B29"/>
    <w:rsid w:val="003233DE"/>
    <w:rsid w:val="0032466B"/>
    <w:rsid w:val="003330EB"/>
    <w:rsid w:val="00333C73"/>
    <w:rsid w:val="003415FD"/>
    <w:rsid w:val="003429F0"/>
    <w:rsid w:val="00345A82"/>
    <w:rsid w:val="0035097A"/>
    <w:rsid w:val="00353C8E"/>
    <w:rsid w:val="003540A4"/>
    <w:rsid w:val="00357BCC"/>
    <w:rsid w:val="00360E4E"/>
    <w:rsid w:val="00370AAA"/>
    <w:rsid w:val="00375F77"/>
    <w:rsid w:val="00381BBE"/>
    <w:rsid w:val="00382903"/>
    <w:rsid w:val="003832F8"/>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2E5D"/>
    <w:rsid w:val="003B43AD"/>
    <w:rsid w:val="003C0FEC"/>
    <w:rsid w:val="003C2AC8"/>
    <w:rsid w:val="003D033A"/>
    <w:rsid w:val="003D17F9"/>
    <w:rsid w:val="003D2D88"/>
    <w:rsid w:val="003D419D"/>
    <w:rsid w:val="003D41EA"/>
    <w:rsid w:val="003D4850"/>
    <w:rsid w:val="003D535A"/>
    <w:rsid w:val="003D7B09"/>
    <w:rsid w:val="003E44BC"/>
    <w:rsid w:val="003E5265"/>
    <w:rsid w:val="003F08F4"/>
    <w:rsid w:val="003F0955"/>
    <w:rsid w:val="003F0968"/>
    <w:rsid w:val="003F0F91"/>
    <w:rsid w:val="003F5F4D"/>
    <w:rsid w:val="003F646F"/>
    <w:rsid w:val="00400F00"/>
    <w:rsid w:val="00404F8B"/>
    <w:rsid w:val="00405256"/>
    <w:rsid w:val="00405ADD"/>
    <w:rsid w:val="00410031"/>
    <w:rsid w:val="00415C81"/>
    <w:rsid w:val="00432378"/>
    <w:rsid w:val="00440D65"/>
    <w:rsid w:val="00442EFF"/>
    <w:rsid w:val="004435E6"/>
    <w:rsid w:val="00447E31"/>
    <w:rsid w:val="00453923"/>
    <w:rsid w:val="00454B9B"/>
    <w:rsid w:val="00457858"/>
    <w:rsid w:val="00460B0B"/>
    <w:rsid w:val="00461023"/>
    <w:rsid w:val="00462FAC"/>
    <w:rsid w:val="00464631"/>
    <w:rsid w:val="00464B79"/>
    <w:rsid w:val="0046644F"/>
    <w:rsid w:val="00467BBF"/>
    <w:rsid w:val="0048593C"/>
    <w:rsid w:val="004867E2"/>
    <w:rsid w:val="0049050D"/>
    <w:rsid w:val="00490FFF"/>
    <w:rsid w:val="004929A9"/>
    <w:rsid w:val="004A78D9"/>
    <w:rsid w:val="004C1BCD"/>
    <w:rsid w:val="004C6BCF"/>
    <w:rsid w:val="004D58BF"/>
    <w:rsid w:val="004D5E3F"/>
    <w:rsid w:val="004E293A"/>
    <w:rsid w:val="004E4335"/>
    <w:rsid w:val="004E5226"/>
    <w:rsid w:val="004F13EE"/>
    <w:rsid w:val="004F2022"/>
    <w:rsid w:val="004F7C05"/>
    <w:rsid w:val="005007B0"/>
    <w:rsid w:val="00501C94"/>
    <w:rsid w:val="00506432"/>
    <w:rsid w:val="00506E82"/>
    <w:rsid w:val="0052051D"/>
    <w:rsid w:val="00525479"/>
    <w:rsid w:val="00545EE6"/>
    <w:rsid w:val="005550E7"/>
    <w:rsid w:val="005564FB"/>
    <w:rsid w:val="0055706A"/>
    <w:rsid w:val="005572C7"/>
    <w:rsid w:val="00564721"/>
    <w:rsid w:val="005650ED"/>
    <w:rsid w:val="00566B81"/>
    <w:rsid w:val="00575754"/>
    <w:rsid w:val="00581FBA"/>
    <w:rsid w:val="005858A4"/>
    <w:rsid w:val="00591E20"/>
    <w:rsid w:val="005920E7"/>
    <w:rsid w:val="00595408"/>
    <w:rsid w:val="00595E84"/>
    <w:rsid w:val="005A0C59"/>
    <w:rsid w:val="005A48EB"/>
    <w:rsid w:val="005A6CFB"/>
    <w:rsid w:val="005C4B3E"/>
    <w:rsid w:val="005C5AEB"/>
    <w:rsid w:val="005D5F4E"/>
    <w:rsid w:val="005E0A3F"/>
    <w:rsid w:val="005E1AF9"/>
    <w:rsid w:val="005E2D76"/>
    <w:rsid w:val="005E659D"/>
    <w:rsid w:val="005E6883"/>
    <w:rsid w:val="005E772F"/>
    <w:rsid w:val="005F4ECA"/>
    <w:rsid w:val="00602A25"/>
    <w:rsid w:val="006041BE"/>
    <w:rsid w:val="006043C7"/>
    <w:rsid w:val="00606113"/>
    <w:rsid w:val="00624B52"/>
    <w:rsid w:val="00625439"/>
    <w:rsid w:val="00630794"/>
    <w:rsid w:val="00631DF4"/>
    <w:rsid w:val="00634175"/>
    <w:rsid w:val="0063574E"/>
    <w:rsid w:val="00636340"/>
    <w:rsid w:val="006408AC"/>
    <w:rsid w:val="00642F20"/>
    <w:rsid w:val="006511B6"/>
    <w:rsid w:val="00651541"/>
    <w:rsid w:val="00657FF8"/>
    <w:rsid w:val="0066598A"/>
    <w:rsid w:val="00670D99"/>
    <w:rsid w:val="00670E2B"/>
    <w:rsid w:val="006734BB"/>
    <w:rsid w:val="0067697A"/>
    <w:rsid w:val="006821EB"/>
    <w:rsid w:val="00693A51"/>
    <w:rsid w:val="00696A32"/>
    <w:rsid w:val="006B2286"/>
    <w:rsid w:val="006B56BB"/>
    <w:rsid w:val="006C085B"/>
    <w:rsid w:val="006C0AE2"/>
    <w:rsid w:val="006C77A8"/>
    <w:rsid w:val="006D22A7"/>
    <w:rsid w:val="006D4098"/>
    <w:rsid w:val="006D4607"/>
    <w:rsid w:val="006D67F4"/>
    <w:rsid w:val="006D7681"/>
    <w:rsid w:val="006D7B2E"/>
    <w:rsid w:val="006E02EA"/>
    <w:rsid w:val="006E0968"/>
    <w:rsid w:val="006E2750"/>
    <w:rsid w:val="006E2AF6"/>
    <w:rsid w:val="006F1107"/>
    <w:rsid w:val="006F5073"/>
    <w:rsid w:val="00701275"/>
    <w:rsid w:val="00703C18"/>
    <w:rsid w:val="00707F56"/>
    <w:rsid w:val="00713558"/>
    <w:rsid w:val="00720D08"/>
    <w:rsid w:val="007263B9"/>
    <w:rsid w:val="007334F8"/>
    <w:rsid w:val="007339CD"/>
    <w:rsid w:val="007359D8"/>
    <w:rsid w:val="007362D4"/>
    <w:rsid w:val="00741AC2"/>
    <w:rsid w:val="00744B30"/>
    <w:rsid w:val="00746C16"/>
    <w:rsid w:val="007471E8"/>
    <w:rsid w:val="0076672A"/>
    <w:rsid w:val="00775E45"/>
    <w:rsid w:val="00776E74"/>
    <w:rsid w:val="00785169"/>
    <w:rsid w:val="007954AB"/>
    <w:rsid w:val="007A14C5"/>
    <w:rsid w:val="007A49AB"/>
    <w:rsid w:val="007A4A10"/>
    <w:rsid w:val="007B1750"/>
    <w:rsid w:val="007B1760"/>
    <w:rsid w:val="007C1302"/>
    <w:rsid w:val="007C1FDC"/>
    <w:rsid w:val="007C31DD"/>
    <w:rsid w:val="007C32D9"/>
    <w:rsid w:val="007C343D"/>
    <w:rsid w:val="007C6D9C"/>
    <w:rsid w:val="007C7DDB"/>
    <w:rsid w:val="007D2CC7"/>
    <w:rsid w:val="007D673D"/>
    <w:rsid w:val="007E0068"/>
    <w:rsid w:val="007E0FB8"/>
    <w:rsid w:val="007E4D09"/>
    <w:rsid w:val="007F2220"/>
    <w:rsid w:val="007F4B3E"/>
    <w:rsid w:val="007F7555"/>
    <w:rsid w:val="00802E26"/>
    <w:rsid w:val="008127AF"/>
    <w:rsid w:val="00812B46"/>
    <w:rsid w:val="00815700"/>
    <w:rsid w:val="00821974"/>
    <w:rsid w:val="0082246B"/>
    <w:rsid w:val="008264EB"/>
    <w:rsid w:val="00826B8F"/>
    <w:rsid w:val="00830F97"/>
    <w:rsid w:val="00831E8A"/>
    <w:rsid w:val="0083595B"/>
    <w:rsid w:val="00835C76"/>
    <w:rsid w:val="008376E2"/>
    <w:rsid w:val="00843049"/>
    <w:rsid w:val="008437CA"/>
    <w:rsid w:val="0085209B"/>
    <w:rsid w:val="00854BDB"/>
    <w:rsid w:val="00856B66"/>
    <w:rsid w:val="008601AC"/>
    <w:rsid w:val="00861A5F"/>
    <w:rsid w:val="008644AD"/>
    <w:rsid w:val="00865735"/>
    <w:rsid w:val="00865DDB"/>
    <w:rsid w:val="00867538"/>
    <w:rsid w:val="00873D90"/>
    <w:rsid w:val="00873FC8"/>
    <w:rsid w:val="00884C63"/>
    <w:rsid w:val="00885908"/>
    <w:rsid w:val="008864B7"/>
    <w:rsid w:val="0089677E"/>
    <w:rsid w:val="008A7438"/>
    <w:rsid w:val="008B1334"/>
    <w:rsid w:val="008B25C7"/>
    <w:rsid w:val="008C0278"/>
    <w:rsid w:val="008C24E9"/>
    <w:rsid w:val="008D0533"/>
    <w:rsid w:val="008D42CB"/>
    <w:rsid w:val="008D48C9"/>
    <w:rsid w:val="008D6381"/>
    <w:rsid w:val="008D6744"/>
    <w:rsid w:val="008E007D"/>
    <w:rsid w:val="008E0C77"/>
    <w:rsid w:val="008E625F"/>
    <w:rsid w:val="008F264D"/>
    <w:rsid w:val="009040E9"/>
    <w:rsid w:val="009074E1"/>
    <w:rsid w:val="009112F7"/>
    <w:rsid w:val="009122AF"/>
    <w:rsid w:val="00912D54"/>
    <w:rsid w:val="0091389F"/>
    <w:rsid w:val="0091537C"/>
    <w:rsid w:val="009208F7"/>
    <w:rsid w:val="00920EB4"/>
    <w:rsid w:val="00921649"/>
    <w:rsid w:val="00922517"/>
    <w:rsid w:val="00922722"/>
    <w:rsid w:val="009261E6"/>
    <w:rsid w:val="009268E1"/>
    <w:rsid w:val="009271EE"/>
    <w:rsid w:val="0093226A"/>
    <w:rsid w:val="009344AE"/>
    <w:rsid w:val="009344DE"/>
    <w:rsid w:val="009354F1"/>
    <w:rsid w:val="00945E7F"/>
    <w:rsid w:val="009518C7"/>
    <w:rsid w:val="009557C1"/>
    <w:rsid w:val="00960D6E"/>
    <w:rsid w:val="00974B59"/>
    <w:rsid w:val="0098166B"/>
    <w:rsid w:val="009824B9"/>
    <w:rsid w:val="0098340B"/>
    <w:rsid w:val="00986830"/>
    <w:rsid w:val="009924C3"/>
    <w:rsid w:val="00993102"/>
    <w:rsid w:val="009973F7"/>
    <w:rsid w:val="009B1570"/>
    <w:rsid w:val="009B494B"/>
    <w:rsid w:val="009C6F10"/>
    <w:rsid w:val="009D148F"/>
    <w:rsid w:val="009D3D70"/>
    <w:rsid w:val="009E2623"/>
    <w:rsid w:val="009E6F7E"/>
    <w:rsid w:val="009E7A57"/>
    <w:rsid w:val="009F4803"/>
    <w:rsid w:val="009F4F6A"/>
    <w:rsid w:val="009F5046"/>
    <w:rsid w:val="00A13EB5"/>
    <w:rsid w:val="00A16E36"/>
    <w:rsid w:val="00A23012"/>
    <w:rsid w:val="00A24961"/>
    <w:rsid w:val="00A24B10"/>
    <w:rsid w:val="00A277EF"/>
    <w:rsid w:val="00A30E9B"/>
    <w:rsid w:val="00A34BD0"/>
    <w:rsid w:val="00A4512D"/>
    <w:rsid w:val="00A50244"/>
    <w:rsid w:val="00A627D7"/>
    <w:rsid w:val="00A656C7"/>
    <w:rsid w:val="00A705AF"/>
    <w:rsid w:val="00A719F6"/>
    <w:rsid w:val="00A72454"/>
    <w:rsid w:val="00A75342"/>
    <w:rsid w:val="00A77696"/>
    <w:rsid w:val="00A80557"/>
    <w:rsid w:val="00A81D33"/>
    <w:rsid w:val="00A8341C"/>
    <w:rsid w:val="00A8695F"/>
    <w:rsid w:val="00A930AE"/>
    <w:rsid w:val="00AA1A95"/>
    <w:rsid w:val="00AA260F"/>
    <w:rsid w:val="00AB0705"/>
    <w:rsid w:val="00AB1EE7"/>
    <w:rsid w:val="00AB2B2E"/>
    <w:rsid w:val="00AB3FDE"/>
    <w:rsid w:val="00AB4B37"/>
    <w:rsid w:val="00AB5762"/>
    <w:rsid w:val="00AC2679"/>
    <w:rsid w:val="00AC4432"/>
    <w:rsid w:val="00AC4BE4"/>
    <w:rsid w:val="00AC6513"/>
    <w:rsid w:val="00AD05E6"/>
    <w:rsid w:val="00AD0D3F"/>
    <w:rsid w:val="00AE1D7D"/>
    <w:rsid w:val="00AE2A8B"/>
    <w:rsid w:val="00AE3F64"/>
    <w:rsid w:val="00AF7386"/>
    <w:rsid w:val="00AF7934"/>
    <w:rsid w:val="00B00B81"/>
    <w:rsid w:val="00B04580"/>
    <w:rsid w:val="00B04B09"/>
    <w:rsid w:val="00B10450"/>
    <w:rsid w:val="00B16A51"/>
    <w:rsid w:val="00B27A99"/>
    <w:rsid w:val="00B32222"/>
    <w:rsid w:val="00B32567"/>
    <w:rsid w:val="00B3618D"/>
    <w:rsid w:val="00B36233"/>
    <w:rsid w:val="00B3784F"/>
    <w:rsid w:val="00B37BE3"/>
    <w:rsid w:val="00B42851"/>
    <w:rsid w:val="00B42D06"/>
    <w:rsid w:val="00B4471B"/>
    <w:rsid w:val="00B45350"/>
    <w:rsid w:val="00B45AC7"/>
    <w:rsid w:val="00B51147"/>
    <w:rsid w:val="00B5372F"/>
    <w:rsid w:val="00B53987"/>
    <w:rsid w:val="00B61129"/>
    <w:rsid w:val="00B67E7F"/>
    <w:rsid w:val="00B76DB3"/>
    <w:rsid w:val="00B839B2"/>
    <w:rsid w:val="00B873A0"/>
    <w:rsid w:val="00B94252"/>
    <w:rsid w:val="00B9715A"/>
    <w:rsid w:val="00BA14BE"/>
    <w:rsid w:val="00BA25D5"/>
    <w:rsid w:val="00BA2732"/>
    <w:rsid w:val="00BA293D"/>
    <w:rsid w:val="00BA49BC"/>
    <w:rsid w:val="00BA56B7"/>
    <w:rsid w:val="00BA7A1E"/>
    <w:rsid w:val="00BB2F6C"/>
    <w:rsid w:val="00BB3875"/>
    <w:rsid w:val="00BB5860"/>
    <w:rsid w:val="00BB6AAD"/>
    <w:rsid w:val="00BB7C27"/>
    <w:rsid w:val="00BC4A19"/>
    <w:rsid w:val="00BC4E6D"/>
    <w:rsid w:val="00BD0617"/>
    <w:rsid w:val="00BD0A9E"/>
    <w:rsid w:val="00BD1D77"/>
    <w:rsid w:val="00BD2E9B"/>
    <w:rsid w:val="00BD50C6"/>
    <w:rsid w:val="00BD6F91"/>
    <w:rsid w:val="00BD7FB2"/>
    <w:rsid w:val="00BE3ED5"/>
    <w:rsid w:val="00BE42C7"/>
    <w:rsid w:val="00BE6050"/>
    <w:rsid w:val="00BE6864"/>
    <w:rsid w:val="00BF41BC"/>
    <w:rsid w:val="00BF6BB3"/>
    <w:rsid w:val="00BF7DE6"/>
    <w:rsid w:val="00C00930"/>
    <w:rsid w:val="00C02732"/>
    <w:rsid w:val="00C060AD"/>
    <w:rsid w:val="00C113BF"/>
    <w:rsid w:val="00C1281F"/>
    <w:rsid w:val="00C17BA5"/>
    <w:rsid w:val="00C2176E"/>
    <w:rsid w:val="00C23430"/>
    <w:rsid w:val="00C27D67"/>
    <w:rsid w:val="00C34EDA"/>
    <w:rsid w:val="00C40A0E"/>
    <w:rsid w:val="00C435AF"/>
    <w:rsid w:val="00C4631F"/>
    <w:rsid w:val="00C46A42"/>
    <w:rsid w:val="00C47CDE"/>
    <w:rsid w:val="00C50E16"/>
    <w:rsid w:val="00C55258"/>
    <w:rsid w:val="00C55AEB"/>
    <w:rsid w:val="00C702EB"/>
    <w:rsid w:val="00C71A8A"/>
    <w:rsid w:val="00C75FA3"/>
    <w:rsid w:val="00C82EEB"/>
    <w:rsid w:val="00C949CF"/>
    <w:rsid w:val="00C971DC"/>
    <w:rsid w:val="00CA16B7"/>
    <w:rsid w:val="00CA62AE"/>
    <w:rsid w:val="00CB03B8"/>
    <w:rsid w:val="00CB49DD"/>
    <w:rsid w:val="00CB5B1A"/>
    <w:rsid w:val="00CC220B"/>
    <w:rsid w:val="00CC5C43"/>
    <w:rsid w:val="00CD02AE"/>
    <w:rsid w:val="00CD21E2"/>
    <w:rsid w:val="00CD2A4F"/>
    <w:rsid w:val="00CD41E4"/>
    <w:rsid w:val="00CE03CA"/>
    <w:rsid w:val="00CE22F1"/>
    <w:rsid w:val="00CE50F2"/>
    <w:rsid w:val="00CE6502"/>
    <w:rsid w:val="00CF14F0"/>
    <w:rsid w:val="00CF1633"/>
    <w:rsid w:val="00CF7D3C"/>
    <w:rsid w:val="00D01F09"/>
    <w:rsid w:val="00D03527"/>
    <w:rsid w:val="00D147EB"/>
    <w:rsid w:val="00D20254"/>
    <w:rsid w:val="00D27E71"/>
    <w:rsid w:val="00D34667"/>
    <w:rsid w:val="00D401E1"/>
    <w:rsid w:val="00D408B4"/>
    <w:rsid w:val="00D44330"/>
    <w:rsid w:val="00D524C8"/>
    <w:rsid w:val="00D70E24"/>
    <w:rsid w:val="00D72B61"/>
    <w:rsid w:val="00D778DC"/>
    <w:rsid w:val="00DA3D1D"/>
    <w:rsid w:val="00DB6286"/>
    <w:rsid w:val="00DB645F"/>
    <w:rsid w:val="00DB76E9"/>
    <w:rsid w:val="00DC0A67"/>
    <w:rsid w:val="00DC1D5E"/>
    <w:rsid w:val="00DC2498"/>
    <w:rsid w:val="00DC5220"/>
    <w:rsid w:val="00DC694A"/>
    <w:rsid w:val="00DD2061"/>
    <w:rsid w:val="00DD31B6"/>
    <w:rsid w:val="00DD7DAB"/>
    <w:rsid w:val="00DE3355"/>
    <w:rsid w:val="00DF0C60"/>
    <w:rsid w:val="00DF486F"/>
    <w:rsid w:val="00DF5B5B"/>
    <w:rsid w:val="00DF7619"/>
    <w:rsid w:val="00DF783B"/>
    <w:rsid w:val="00E010E4"/>
    <w:rsid w:val="00E042D8"/>
    <w:rsid w:val="00E07EE7"/>
    <w:rsid w:val="00E1103B"/>
    <w:rsid w:val="00E17B44"/>
    <w:rsid w:val="00E17B48"/>
    <w:rsid w:val="00E20F27"/>
    <w:rsid w:val="00E22443"/>
    <w:rsid w:val="00E24FD4"/>
    <w:rsid w:val="00E25B1F"/>
    <w:rsid w:val="00E27FEA"/>
    <w:rsid w:val="00E33511"/>
    <w:rsid w:val="00E35B07"/>
    <w:rsid w:val="00E37C62"/>
    <w:rsid w:val="00E4086F"/>
    <w:rsid w:val="00E416BD"/>
    <w:rsid w:val="00E43B3C"/>
    <w:rsid w:val="00E50188"/>
    <w:rsid w:val="00E50BB3"/>
    <w:rsid w:val="00E515CB"/>
    <w:rsid w:val="00E52260"/>
    <w:rsid w:val="00E538AE"/>
    <w:rsid w:val="00E639B6"/>
    <w:rsid w:val="00E6434B"/>
    <w:rsid w:val="00E6463D"/>
    <w:rsid w:val="00E71492"/>
    <w:rsid w:val="00E72E9B"/>
    <w:rsid w:val="00E743EE"/>
    <w:rsid w:val="00E850C3"/>
    <w:rsid w:val="00E87DF2"/>
    <w:rsid w:val="00E90371"/>
    <w:rsid w:val="00E91536"/>
    <w:rsid w:val="00E91576"/>
    <w:rsid w:val="00E9462E"/>
    <w:rsid w:val="00EA346E"/>
    <w:rsid w:val="00EA470E"/>
    <w:rsid w:val="00EA47A7"/>
    <w:rsid w:val="00EA57EB"/>
    <w:rsid w:val="00EA6055"/>
    <w:rsid w:val="00EB3226"/>
    <w:rsid w:val="00EC1BB1"/>
    <w:rsid w:val="00EC213A"/>
    <w:rsid w:val="00EC6B55"/>
    <w:rsid w:val="00EC7744"/>
    <w:rsid w:val="00ED0DAD"/>
    <w:rsid w:val="00ED0F46"/>
    <w:rsid w:val="00ED2373"/>
    <w:rsid w:val="00ED24F9"/>
    <w:rsid w:val="00ED2E38"/>
    <w:rsid w:val="00EE3E8A"/>
    <w:rsid w:val="00EF58B8"/>
    <w:rsid w:val="00EF6ECA"/>
    <w:rsid w:val="00F01605"/>
    <w:rsid w:val="00F024E1"/>
    <w:rsid w:val="00F06C10"/>
    <w:rsid w:val="00F1096F"/>
    <w:rsid w:val="00F12589"/>
    <w:rsid w:val="00F12595"/>
    <w:rsid w:val="00F12D60"/>
    <w:rsid w:val="00F134D9"/>
    <w:rsid w:val="00F1403D"/>
    <w:rsid w:val="00F1463F"/>
    <w:rsid w:val="00F14EA0"/>
    <w:rsid w:val="00F21302"/>
    <w:rsid w:val="00F2430D"/>
    <w:rsid w:val="00F321DE"/>
    <w:rsid w:val="00F33777"/>
    <w:rsid w:val="00F40648"/>
    <w:rsid w:val="00F47DA2"/>
    <w:rsid w:val="00F51321"/>
    <w:rsid w:val="00F519FC"/>
    <w:rsid w:val="00F6239D"/>
    <w:rsid w:val="00F715D2"/>
    <w:rsid w:val="00F7274F"/>
    <w:rsid w:val="00F73C0E"/>
    <w:rsid w:val="00F74E84"/>
    <w:rsid w:val="00F7615B"/>
    <w:rsid w:val="00F76ED3"/>
    <w:rsid w:val="00F76FA8"/>
    <w:rsid w:val="00F85AFE"/>
    <w:rsid w:val="00F93F08"/>
    <w:rsid w:val="00F94CED"/>
    <w:rsid w:val="00FA02BB"/>
    <w:rsid w:val="00FA2CEE"/>
    <w:rsid w:val="00FA318C"/>
    <w:rsid w:val="00FB3661"/>
    <w:rsid w:val="00FB59D0"/>
    <w:rsid w:val="00FB6452"/>
    <w:rsid w:val="00FB6F92"/>
    <w:rsid w:val="00FC026E"/>
    <w:rsid w:val="00FC5124"/>
    <w:rsid w:val="00FD0155"/>
    <w:rsid w:val="00FD4731"/>
    <w:rsid w:val="00FD6768"/>
    <w:rsid w:val="00FF0AB0"/>
    <w:rsid w:val="00FF28AC"/>
    <w:rsid w:val="00FF777D"/>
    <w:rsid w:val="00FF7F62"/>
    <w:rsid w:val="0515CD65"/>
    <w:rsid w:val="060B205A"/>
    <w:rsid w:val="061E3812"/>
    <w:rsid w:val="064928CC"/>
    <w:rsid w:val="06D43151"/>
    <w:rsid w:val="08F7D721"/>
    <w:rsid w:val="09F1E807"/>
    <w:rsid w:val="10A83550"/>
    <w:rsid w:val="120E8827"/>
    <w:rsid w:val="17468265"/>
    <w:rsid w:val="1A33F061"/>
    <w:rsid w:val="1ECE4356"/>
    <w:rsid w:val="20ECDA72"/>
    <w:rsid w:val="2C584424"/>
    <w:rsid w:val="37A8CB26"/>
    <w:rsid w:val="3D5917F7"/>
    <w:rsid w:val="3E2E4FDD"/>
    <w:rsid w:val="3E577011"/>
    <w:rsid w:val="442AB79D"/>
    <w:rsid w:val="44E927F2"/>
    <w:rsid w:val="4E0FE1CD"/>
    <w:rsid w:val="4F0AE150"/>
    <w:rsid w:val="5443274B"/>
    <w:rsid w:val="550D4649"/>
    <w:rsid w:val="58AFF7DF"/>
    <w:rsid w:val="641DE39D"/>
    <w:rsid w:val="64A15916"/>
    <w:rsid w:val="6797BFE6"/>
    <w:rsid w:val="68ACE250"/>
    <w:rsid w:val="6E351CC2"/>
    <w:rsid w:val="744419F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u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paragraph" w:styleId="Revision">
    <w:name w:val="Revision"/>
    <w:hidden/>
    <w:uiPriority w:val="99"/>
    <w:semiHidden/>
    <w:rsid w:val="005920E7"/>
    <w:rPr>
      <w:rFonts w:ascii="Arial" w:hAnsi="Arial"/>
      <w:color w:val="000000" w:themeColor="text1"/>
      <w:sz w:val="22"/>
      <w:szCs w:val="24"/>
      <w:lang w:eastAsia="en-US"/>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5920E7"/>
    <w:pPr>
      <w:ind w:left="720"/>
      <w:contextualSpacing/>
    </w:pPr>
  </w:style>
  <w:style w:type="character" w:styleId="CommentReference">
    <w:name w:val="annotation reference"/>
    <w:basedOn w:val="DefaultParagraphFont"/>
    <w:semiHidden/>
    <w:unhideWhenUsed/>
    <w:rsid w:val="00BE42C7"/>
    <w:rPr>
      <w:sz w:val="16"/>
      <w:szCs w:val="16"/>
    </w:rPr>
  </w:style>
  <w:style w:type="paragraph" w:styleId="CommentSubject">
    <w:name w:val="annotation subject"/>
    <w:basedOn w:val="CommentText"/>
    <w:next w:val="CommentText"/>
    <w:link w:val="CommentSubjectChar"/>
    <w:semiHidden/>
    <w:unhideWhenUsed/>
    <w:rsid w:val="00CD41E4"/>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CD41E4"/>
    <w:rPr>
      <w:rFonts w:ascii="Arial" w:eastAsiaTheme="minorEastAsia" w:hAnsi="Arial" w:cstheme="minorBidi"/>
      <w:b/>
      <w:bCs/>
      <w:color w:val="000000" w:themeColor="text1"/>
      <w:lang w:eastAsia="en-US"/>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link w:val="ListParagraph"/>
    <w:uiPriority w:val="34"/>
    <w:qFormat/>
    <w:locked/>
    <w:rsid w:val="007A49AB"/>
    <w:rPr>
      <w:rFonts w:ascii="Arial" w:hAnsi="Arial"/>
      <w:color w:val="000000" w:themeColor="text1"/>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00901">
      <w:bodyDiv w:val="1"/>
      <w:marLeft w:val="0"/>
      <w:marRight w:val="0"/>
      <w:marTop w:val="0"/>
      <w:marBottom w:val="0"/>
      <w:divBdr>
        <w:top w:val="none" w:sz="0" w:space="0" w:color="auto"/>
        <w:left w:val="none" w:sz="0" w:space="0" w:color="auto"/>
        <w:bottom w:val="none" w:sz="0" w:space="0" w:color="auto"/>
        <w:right w:val="none" w:sz="0" w:space="0" w:color="auto"/>
      </w:divBdr>
    </w:div>
    <w:div w:id="192767220">
      <w:bodyDiv w:val="1"/>
      <w:marLeft w:val="0"/>
      <w:marRight w:val="0"/>
      <w:marTop w:val="0"/>
      <w:marBottom w:val="0"/>
      <w:divBdr>
        <w:top w:val="none" w:sz="0" w:space="0" w:color="auto"/>
        <w:left w:val="none" w:sz="0" w:space="0" w:color="auto"/>
        <w:bottom w:val="none" w:sz="0" w:space="0" w:color="auto"/>
        <w:right w:val="none" w:sz="0" w:space="0" w:color="auto"/>
      </w:divBdr>
    </w:div>
    <w:div w:id="213126401">
      <w:bodyDiv w:val="1"/>
      <w:marLeft w:val="0"/>
      <w:marRight w:val="0"/>
      <w:marTop w:val="0"/>
      <w:marBottom w:val="0"/>
      <w:divBdr>
        <w:top w:val="none" w:sz="0" w:space="0" w:color="auto"/>
        <w:left w:val="none" w:sz="0" w:space="0" w:color="auto"/>
        <w:bottom w:val="none" w:sz="0" w:space="0" w:color="auto"/>
        <w:right w:val="none" w:sz="0" w:space="0" w:color="auto"/>
      </w:divBdr>
    </w:div>
    <w:div w:id="216362039">
      <w:bodyDiv w:val="1"/>
      <w:marLeft w:val="0"/>
      <w:marRight w:val="0"/>
      <w:marTop w:val="0"/>
      <w:marBottom w:val="0"/>
      <w:divBdr>
        <w:top w:val="none" w:sz="0" w:space="0" w:color="auto"/>
        <w:left w:val="none" w:sz="0" w:space="0" w:color="auto"/>
        <w:bottom w:val="none" w:sz="0" w:space="0" w:color="auto"/>
        <w:right w:val="none" w:sz="0" w:space="0" w:color="auto"/>
      </w:divBdr>
    </w:div>
    <w:div w:id="223029450">
      <w:bodyDiv w:val="1"/>
      <w:marLeft w:val="0"/>
      <w:marRight w:val="0"/>
      <w:marTop w:val="0"/>
      <w:marBottom w:val="0"/>
      <w:divBdr>
        <w:top w:val="none" w:sz="0" w:space="0" w:color="auto"/>
        <w:left w:val="none" w:sz="0" w:space="0" w:color="auto"/>
        <w:bottom w:val="none" w:sz="0" w:space="0" w:color="auto"/>
        <w:right w:val="none" w:sz="0" w:space="0" w:color="auto"/>
      </w:divBdr>
    </w:div>
    <w:div w:id="230429445">
      <w:bodyDiv w:val="1"/>
      <w:marLeft w:val="0"/>
      <w:marRight w:val="0"/>
      <w:marTop w:val="0"/>
      <w:marBottom w:val="0"/>
      <w:divBdr>
        <w:top w:val="none" w:sz="0" w:space="0" w:color="auto"/>
        <w:left w:val="none" w:sz="0" w:space="0" w:color="auto"/>
        <w:bottom w:val="none" w:sz="0" w:space="0" w:color="auto"/>
        <w:right w:val="none" w:sz="0" w:space="0" w:color="auto"/>
      </w:divBdr>
    </w:div>
    <w:div w:id="266085048">
      <w:bodyDiv w:val="1"/>
      <w:marLeft w:val="0"/>
      <w:marRight w:val="0"/>
      <w:marTop w:val="0"/>
      <w:marBottom w:val="0"/>
      <w:divBdr>
        <w:top w:val="none" w:sz="0" w:space="0" w:color="auto"/>
        <w:left w:val="none" w:sz="0" w:space="0" w:color="auto"/>
        <w:bottom w:val="none" w:sz="0" w:space="0" w:color="auto"/>
        <w:right w:val="none" w:sz="0" w:space="0" w:color="auto"/>
      </w:divBdr>
    </w:div>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440344752">
      <w:bodyDiv w:val="1"/>
      <w:marLeft w:val="0"/>
      <w:marRight w:val="0"/>
      <w:marTop w:val="0"/>
      <w:marBottom w:val="0"/>
      <w:divBdr>
        <w:top w:val="none" w:sz="0" w:space="0" w:color="auto"/>
        <w:left w:val="none" w:sz="0" w:space="0" w:color="auto"/>
        <w:bottom w:val="none" w:sz="0" w:space="0" w:color="auto"/>
        <w:right w:val="none" w:sz="0" w:space="0" w:color="auto"/>
      </w:divBdr>
      <w:divsChild>
        <w:div w:id="1341010156">
          <w:marLeft w:val="0"/>
          <w:marRight w:val="0"/>
          <w:marTop w:val="0"/>
          <w:marBottom w:val="0"/>
          <w:divBdr>
            <w:top w:val="none" w:sz="0" w:space="0" w:color="auto"/>
            <w:left w:val="none" w:sz="0" w:space="0" w:color="auto"/>
            <w:bottom w:val="none" w:sz="0" w:space="0" w:color="auto"/>
            <w:right w:val="none" w:sz="0" w:space="0" w:color="auto"/>
          </w:divBdr>
        </w:div>
        <w:div w:id="1724211397">
          <w:marLeft w:val="0"/>
          <w:marRight w:val="0"/>
          <w:marTop w:val="0"/>
          <w:marBottom w:val="0"/>
          <w:divBdr>
            <w:top w:val="none" w:sz="0" w:space="0" w:color="auto"/>
            <w:left w:val="none" w:sz="0" w:space="0" w:color="auto"/>
            <w:bottom w:val="none" w:sz="0" w:space="0" w:color="auto"/>
            <w:right w:val="none" w:sz="0" w:space="0" w:color="auto"/>
          </w:divBdr>
        </w:div>
        <w:div w:id="1985312105">
          <w:marLeft w:val="0"/>
          <w:marRight w:val="0"/>
          <w:marTop w:val="0"/>
          <w:marBottom w:val="0"/>
          <w:divBdr>
            <w:top w:val="none" w:sz="0" w:space="0" w:color="auto"/>
            <w:left w:val="none" w:sz="0" w:space="0" w:color="auto"/>
            <w:bottom w:val="none" w:sz="0" w:space="0" w:color="auto"/>
            <w:right w:val="none" w:sz="0" w:space="0" w:color="auto"/>
          </w:divBdr>
        </w:div>
      </w:divsChild>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563837333">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684136281">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16852326">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787819789">
      <w:bodyDiv w:val="1"/>
      <w:marLeft w:val="0"/>
      <w:marRight w:val="0"/>
      <w:marTop w:val="0"/>
      <w:marBottom w:val="0"/>
      <w:divBdr>
        <w:top w:val="none" w:sz="0" w:space="0" w:color="auto"/>
        <w:left w:val="none" w:sz="0" w:space="0" w:color="auto"/>
        <w:bottom w:val="none" w:sz="0" w:space="0" w:color="auto"/>
        <w:right w:val="none" w:sz="0" w:space="0" w:color="auto"/>
      </w:divBdr>
    </w:div>
    <w:div w:id="831218991">
      <w:bodyDiv w:val="1"/>
      <w:marLeft w:val="0"/>
      <w:marRight w:val="0"/>
      <w:marTop w:val="0"/>
      <w:marBottom w:val="0"/>
      <w:divBdr>
        <w:top w:val="none" w:sz="0" w:space="0" w:color="auto"/>
        <w:left w:val="none" w:sz="0" w:space="0" w:color="auto"/>
        <w:bottom w:val="none" w:sz="0" w:space="0" w:color="auto"/>
        <w:right w:val="none" w:sz="0" w:space="0" w:color="auto"/>
      </w:divBdr>
    </w:div>
    <w:div w:id="982931964">
      <w:bodyDiv w:val="1"/>
      <w:marLeft w:val="0"/>
      <w:marRight w:val="0"/>
      <w:marTop w:val="0"/>
      <w:marBottom w:val="0"/>
      <w:divBdr>
        <w:top w:val="none" w:sz="0" w:space="0" w:color="auto"/>
        <w:left w:val="none" w:sz="0" w:space="0" w:color="auto"/>
        <w:bottom w:val="none" w:sz="0" w:space="0" w:color="auto"/>
        <w:right w:val="none" w:sz="0" w:space="0" w:color="auto"/>
      </w:divBdr>
    </w:div>
    <w:div w:id="1097166566">
      <w:bodyDiv w:val="1"/>
      <w:marLeft w:val="0"/>
      <w:marRight w:val="0"/>
      <w:marTop w:val="0"/>
      <w:marBottom w:val="0"/>
      <w:divBdr>
        <w:top w:val="none" w:sz="0" w:space="0" w:color="auto"/>
        <w:left w:val="none" w:sz="0" w:space="0" w:color="auto"/>
        <w:bottom w:val="none" w:sz="0" w:space="0" w:color="auto"/>
        <w:right w:val="none" w:sz="0" w:space="0" w:color="auto"/>
      </w:divBdr>
    </w:div>
    <w:div w:id="1160655681">
      <w:bodyDiv w:val="1"/>
      <w:marLeft w:val="0"/>
      <w:marRight w:val="0"/>
      <w:marTop w:val="0"/>
      <w:marBottom w:val="0"/>
      <w:divBdr>
        <w:top w:val="none" w:sz="0" w:space="0" w:color="auto"/>
        <w:left w:val="none" w:sz="0" w:space="0" w:color="auto"/>
        <w:bottom w:val="none" w:sz="0" w:space="0" w:color="auto"/>
        <w:right w:val="none" w:sz="0" w:space="0" w:color="auto"/>
      </w:divBdr>
    </w:div>
    <w:div w:id="1225795101">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317108118">
      <w:bodyDiv w:val="1"/>
      <w:marLeft w:val="0"/>
      <w:marRight w:val="0"/>
      <w:marTop w:val="0"/>
      <w:marBottom w:val="0"/>
      <w:divBdr>
        <w:top w:val="none" w:sz="0" w:space="0" w:color="auto"/>
        <w:left w:val="none" w:sz="0" w:space="0" w:color="auto"/>
        <w:bottom w:val="none" w:sz="0" w:space="0" w:color="auto"/>
        <w:right w:val="none" w:sz="0" w:space="0" w:color="auto"/>
      </w:divBdr>
      <w:divsChild>
        <w:div w:id="245725678">
          <w:marLeft w:val="0"/>
          <w:marRight w:val="0"/>
          <w:marTop w:val="0"/>
          <w:marBottom w:val="0"/>
          <w:divBdr>
            <w:top w:val="none" w:sz="0" w:space="0" w:color="auto"/>
            <w:left w:val="none" w:sz="0" w:space="0" w:color="auto"/>
            <w:bottom w:val="none" w:sz="0" w:space="0" w:color="auto"/>
            <w:right w:val="none" w:sz="0" w:space="0" w:color="auto"/>
          </w:divBdr>
        </w:div>
        <w:div w:id="1301349043">
          <w:marLeft w:val="0"/>
          <w:marRight w:val="0"/>
          <w:marTop w:val="0"/>
          <w:marBottom w:val="0"/>
          <w:divBdr>
            <w:top w:val="none" w:sz="0" w:space="0" w:color="auto"/>
            <w:left w:val="none" w:sz="0" w:space="0" w:color="auto"/>
            <w:bottom w:val="none" w:sz="0" w:space="0" w:color="auto"/>
            <w:right w:val="none" w:sz="0" w:space="0" w:color="auto"/>
          </w:divBdr>
        </w:div>
        <w:div w:id="1496917116">
          <w:marLeft w:val="0"/>
          <w:marRight w:val="0"/>
          <w:marTop w:val="0"/>
          <w:marBottom w:val="0"/>
          <w:divBdr>
            <w:top w:val="none" w:sz="0" w:space="0" w:color="auto"/>
            <w:left w:val="none" w:sz="0" w:space="0" w:color="auto"/>
            <w:bottom w:val="none" w:sz="0" w:space="0" w:color="auto"/>
            <w:right w:val="none" w:sz="0" w:space="0" w:color="auto"/>
          </w:divBdr>
        </w:div>
      </w:divsChild>
    </w:div>
    <w:div w:id="1387291292">
      <w:bodyDiv w:val="1"/>
      <w:marLeft w:val="0"/>
      <w:marRight w:val="0"/>
      <w:marTop w:val="0"/>
      <w:marBottom w:val="0"/>
      <w:divBdr>
        <w:top w:val="none" w:sz="0" w:space="0" w:color="auto"/>
        <w:left w:val="none" w:sz="0" w:space="0" w:color="auto"/>
        <w:bottom w:val="none" w:sz="0" w:space="0" w:color="auto"/>
        <w:right w:val="none" w:sz="0" w:space="0" w:color="auto"/>
      </w:divBdr>
    </w:div>
    <w:div w:id="142549600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523399357">
      <w:bodyDiv w:val="1"/>
      <w:marLeft w:val="0"/>
      <w:marRight w:val="0"/>
      <w:marTop w:val="0"/>
      <w:marBottom w:val="0"/>
      <w:divBdr>
        <w:top w:val="none" w:sz="0" w:space="0" w:color="auto"/>
        <w:left w:val="none" w:sz="0" w:space="0" w:color="auto"/>
        <w:bottom w:val="none" w:sz="0" w:space="0" w:color="auto"/>
        <w:right w:val="none" w:sz="0" w:space="0" w:color="auto"/>
      </w:divBdr>
    </w:div>
    <w:div w:id="1639459446">
      <w:bodyDiv w:val="1"/>
      <w:marLeft w:val="0"/>
      <w:marRight w:val="0"/>
      <w:marTop w:val="0"/>
      <w:marBottom w:val="0"/>
      <w:divBdr>
        <w:top w:val="none" w:sz="0" w:space="0" w:color="auto"/>
        <w:left w:val="none" w:sz="0" w:space="0" w:color="auto"/>
        <w:bottom w:val="none" w:sz="0" w:space="0" w:color="auto"/>
        <w:right w:val="none" w:sz="0" w:space="0" w:color="auto"/>
      </w:divBdr>
    </w:div>
    <w:div w:id="1710371467">
      <w:bodyDiv w:val="1"/>
      <w:marLeft w:val="0"/>
      <w:marRight w:val="0"/>
      <w:marTop w:val="0"/>
      <w:marBottom w:val="0"/>
      <w:divBdr>
        <w:top w:val="none" w:sz="0" w:space="0" w:color="auto"/>
        <w:left w:val="none" w:sz="0" w:space="0" w:color="auto"/>
        <w:bottom w:val="none" w:sz="0" w:space="0" w:color="auto"/>
        <w:right w:val="none" w:sz="0" w:space="0" w:color="auto"/>
      </w:divBdr>
    </w:div>
    <w:div w:id="1711568367">
      <w:bodyDiv w:val="1"/>
      <w:marLeft w:val="0"/>
      <w:marRight w:val="0"/>
      <w:marTop w:val="0"/>
      <w:marBottom w:val="0"/>
      <w:divBdr>
        <w:top w:val="none" w:sz="0" w:space="0" w:color="auto"/>
        <w:left w:val="none" w:sz="0" w:space="0" w:color="auto"/>
        <w:bottom w:val="none" w:sz="0" w:space="0" w:color="auto"/>
        <w:right w:val="none" w:sz="0" w:space="0" w:color="auto"/>
      </w:divBdr>
    </w:div>
    <w:div w:id="1743525267">
      <w:bodyDiv w:val="1"/>
      <w:marLeft w:val="0"/>
      <w:marRight w:val="0"/>
      <w:marTop w:val="0"/>
      <w:marBottom w:val="0"/>
      <w:divBdr>
        <w:top w:val="none" w:sz="0" w:space="0" w:color="auto"/>
        <w:left w:val="none" w:sz="0" w:space="0" w:color="auto"/>
        <w:bottom w:val="none" w:sz="0" w:space="0" w:color="auto"/>
        <w:right w:val="none" w:sz="0" w:space="0" w:color="auto"/>
      </w:divBdr>
      <w:divsChild>
        <w:div w:id="223873939">
          <w:marLeft w:val="0"/>
          <w:marRight w:val="0"/>
          <w:marTop w:val="0"/>
          <w:marBottom w:val="0"/>
          <w:divBdr>
            <w:top w:val="none" w:sz="0" w:space="0" w:color="auto"/>
            <w:left w:val="none" w:sz="0" w:space="0" w:color="auto"/>
            <w:bottom w:val="none" w:sz="0" w:space="0" w:color="auto"/>
            <w:right w:val="none" w:sz="0" w:space="0" w:color="auto"/>
          </w:divBdr>
        </w:div>
        <w:div w:id="490104321">
          <w:marLeft w:val="0"/>
          <w:marRight w:val="0"/>
          <w:marTop w:val="0"/>
          <w:marBottom w:val="0"/>
          <w:divBdr>
            <w:top w:val="none" w:sz="0" w:space="0" w:color="auto"/>
            <w:left w:val="none" w:sz="0" w:space="0" w:color="auto"/>
            <w:bottom w:val="none" w:sz="0" w:space="0" w:color="auto"/>
            <w:right w:val="none" w:sz="0" w:space="0" w:color="auto"/>
          </w:divBdr>
        </w:div>
        <w:div w:id="511842790">
          <w:marLeft w:val="0"/>
          <w:marRight w:val="0"/>
          <w:marTop w:val="0"/>
          <w:marBottom w:val="0"/>
          <w:divBdr>
            <w:top w:val="none" w:sz="0" w:space="0" w:color="auto"/>
            <w:left w:val="none" w:sz="0" w:space="0" w:color="auto"/>
            <w:bottom w:val="none" w:sz="0" w:space="0" w:color="auto"/>
            <w:right w:val="none" w:sz="0" w:space="0" w:color="auto"/>
          </w:divBdr>
        </w:div>
      </w:divsChild>
    </w:div>
    <w:div w:id="1748961975">
      <w:bodyDiv w:val="1"/>
      <w:marLeft w:val="0"/>
      <w:marRight w:val="0"/>
      <w:marTop w:val="0"/>
      <w:marBottom w:val="0"/>
      <w:divBdr>
        <w:top w:val="none" w:sz="0" w:space="0" w:color="auto"/>
        <w:left w:val="none" w:sz="0" w:space="0" w:color="auto"/>
        <w:bottom w:val="none" w:sz="0" w:space="0" w:color="auto"/>
        <w:right w:val="none" w:sz="0" w:space="0" w:color="auto"/>
      </w:divBdr>
    </w:div>
    <w:div w:id="1774393842">
      <w:bodyDiv w:val="1"/>
      <w:marLeft w:val="0"/>
      <w:marRight w:val="0"/>
      <w:marTop w:val="0"/>
      <w:marBottom w:val="0"/>
      <w:divBdr>
        <w:top w:val="none" w:sz="0" w:space="0" w:color="auto"/>
        <w:left w:val="none" w:sz="0" w:space="0" w:color="auto"/>
        <w:bottom w:val="none" w:sz="0" w:space="0" w:color="auto"/>
        <w:right w:val="none" w:sz="0" w:space="0" w:color="auto"/>
      </w:divBdr>
    </w:div>
    <w:div w:id="1802646890">
      <w:bodyDiv w:val="1"/>
      <w:marLeft w:val="0"/>
      <w:marRight w:val="0"/>
      <w:marTop w:val="0"/>
      <w:marBottom w:val="0"/>
      <w:divBdr>
        <w:top w:val="none" w:sz="0" w:space="0" w:color="auto"/>
        <w:left w:val="none" w:sz="0" w:space="0" w:color="auto"/>
        <w:bottom w:val="none" w:sz="0" w:space="0" w:color="auto"/>
        <w:right w:val="none" w:sz="0" w:space="0" w:color="auto"/>
      </w:divBdr>
    </w:div>
    <w:div w:id="1882014351">
      <w:bodyDiv w:val="1"/>
      <w:marLeft w:val="0"/>
      <w:marRight w:val="0"/>
      <w:marTop w:val="0"/>
      <w:marBottom w:val="0"/>
      <w:divBdr>
        <w:top w:val="none" w:sz="0" w:space="0" w:color="auto"/>
        <w:left w:val="none" w:sz="0" w:space="0" w:color="auto"/>
        <w:bottom w:val="none" w:sz="0" w:space="0" w:color="auto"/>
        <w:right w:val="none" w:sz="0" w:space="0" w:color="auto"/>
      </w:divBdr>
    </w:div>
    <w:div w:id="1913000789">
      <w:bodyDiv w:val="1"/>
      <w:marLeft w:val="0"/>
      <w:marRight w:val="0"/>
      <w:marTop w:val="0"/>
      <w:marBottom w:val="0"/>
      <w:divBdr>
        <w:top w:val="none" w:sz="0" w:space="0" w:color="auto"/>
        <w:left w:val="none" w:sz="0" w:space="0" w:color="auto"/>
        <w:bottom w:val="none" w:sz="0" w:space="0" w:color="auto"/>
        <w:right w:val="none" w:sz="0" w:space="0" w:color="auto"/>
      </w:divBdr>
    </w:div>
    <w:div w:id="1979795198">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 w:id="2126578049">
      <w:bodyDiv w:val="1"/>
      <w:marLeft w:val="0"/>
      <w:marRight w:val="0"/>
      <w:marTop w:val="0"/>
      <w:marBottom w:val="0"/>
      <w:divBdr>
        <w:top w:val="none" w:sz="0" w:space="0" w:color="auto"/>
        <w:left w:val="none" w:sz="0" w:space="0" w:color="auto"/>
        <w:bottom w:val="none" w:sz="0" w:space="0" w:color="auto"/>
        <w:right w:val="none" w:sz="0" w:space="0" w:color="auto"/>
      </w:divBdr>
    </w:div>
    <w:div w:id="2131699831">
      <w:bodyDiv w:val="1"/>
      <w:marLeft w:val="0"/>
      <w:marRight w:val="0"/>
      <w:marTop w:val="0"/>
      <w:marBottom w:val="0"/>
      <w:divBdr>
        <w:top w:val="none" w:sz="0" w:space="0" w:color="auto"/>
        <w:left w:val="none" w:sz="0" w:space="0" w:color="auto"/>
        <w:bottom w:val="none" w:sz="0" w:space="0" w:color="auto"/>
        <w:right w:val="none" w:sz="0" w:space="0" w:color="auto"/>
      </w:divBdr>
    </w:div>
    <w:div w:id="2143837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gov.au/topics/medicare/compliance" TargetMode="External"/><Relationship Id="rId13" Type="http://schemas.openxmlformats.org/officeDocument/2006/relationships/hyperlink" Target="https://www.health.gov.au/resources/collections/private-health-insurance-clinical-category-and-procedure-type?language=en"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rivatehealth.gov.au/health_insurance/phichanges/index.htm" TargetMode="External"/><Relationship Id="rId17" Type="http://schemas.openxmlformats.org/officeDocument/2006/relationships/hyperlink" Target="https://www.mbsonline.gov.au/internet/mbsonline/publishing.nsf/Content/download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ervicesaustralia.gov.au/organisations/health-professionals/news/al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MBS@health.gov.a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PHI@health.gov.au" TargetMode="External"/><Relationship Id="rId23" Type="http://schemas.openxmlformats.org/officeDocument/2006/relationships/footer" Target="footer3.xml"/><Relationship Id="rId10" Type="http://schemas.openxmlformats.org/officeDocument/2006/relationships/hyperlink" Target="https://www9.health.gov.au/mbs/subscribe.cf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mbsonline.gov.au/" TargetMode="External"/><Relationship Id="rId14" Type="http://schemas.openxmlformats.org/officeDocument/2006/relationships/hyperlink" Target="https://www.legislation.gov.au"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www.mbsonline.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889</Words>
  <Characters>5189</Characters>
  <Application>Microsoft Office Word</Application>
  <DocSecurity>0</DocSecurity>
  <Lines>98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2025-09-24T04:41:00Z</dcterms:created>
  <dcterms:modified xsi:type="dcterms:W3CDTF">2025-10-07T20:38:00Z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60e556cd,2d0f2fb0,4e895956</vt:lpwstr>
  </property>
  <property fmtid="{D5CDD505-2E9C-101B-9397-08002B2CF9AE}" pid="3" name="ClassificationContentMarkingHeaderFontProps">
    <vt:lpwstr>#ff0000,12,Calibri</vt:lpwstr>
  </property>
  <property fmtid="{D5CDD505-2E9C-101B-9397-08002B2CF9AE}" pid="4" name="ClassificationContentMarkingHeaderText">
    <vt:lpwstr>OFFICIAL</vt:lpwstr>
  </property>
  <property fmtid="{D5CDD505-2E9C-101B-9397-08002B2CF9AE}" pid="5" name="ClassificationContentMarkingFooterShapeIds">
    <vt:lpwstr>7a9e6df9,3f9cb0bb,541d62f2</vt:lpwstr>
  </property>
  <property fmtid="{D5CDD505-2E9C-101B-9397-08002B2CF9AE}" pid="6" name="ClassificationContentMarkingFooterFontProps">
    <vt:lpwstr>#ff0000,12,Calibri</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2025-09-24T04:42:21Z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31a8abda-3d3d-4b4a-aa7f-f4d8fb134aa8</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