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1FCB37C3" w:rsidR="00BA2732" w:rsidRPr="003525F7" w:rsidRDefault="00353F66" w:rsidP="003D033A">
      <w:pPr>
        <w:pStyle w:val="Title"/>
      </w:pPr>
      <w:r w:rsidRPr="003525F7">
        <w:t>Plastic and reconstructive surgery changes</w:t>
      </w:r>
      <w:r w:rsidR="004546E4">
        <w:t xml:space="preserve"> – Breast abnormality and genioplasty items</w:t>
      </w:r>
    </w:p>
    <w:p w14:paraId="6EFD4B5B" w14:textId="298D7475" w:rsidR="00064168" w:rsidRPr="003525F7" w:rsidRDefault="00064168" w:rsidP="006F5073">
      <w:bookmarkStart w:id="0" w:name="_Hlk4568006"/>
      <w:r w:rsidRPr="003525F7">
        <w:t>Last updated:</w:t>
      </w:r>
      <w:r w:rsidR="00353F66" w:rsidRPr="003525F7">
        <w:t xml:space="preserve"> </w:t>
      </w:r>
      <w:r w:rsidR="00283BB6">
        <w:t>26 May</w:t>
      </w:r>
      <w:r w:rsidR="00353F66" w:rsidRPr="003525F7">
        <w:t xml:space="preserve"> 2026</w:t>
      </w:r>
    </w:p>
    <w:bookmarkEnd w:id="0"/>
    <w:p w14:paraId="44460BF5" w14:textId="29A2ED51" w:rsidR="00064168" w:rsidRPr="003525F7" w:rsidRDefault="00064168" w:rsidP="00064168">
      <w:pPr>
        <w:pStyle w:val="Heading2"/>
      </w:pPr>
      <w:r w:rsidRPr="003525F7">
        <w:t>What are the changes?</w:t>
      </w:r>
    </w:p>
    <w:p w14:paraId="223D1257" w14:textId="18467C0E" w:rsidR="00353F66" w:rsidRPr="003525F7" w:rsidRDefault="00353F66" w:rsidP="00353F66">
      <w:pPr>
        <w:rPr>
          <w:szCs w:val="22"/>
        </w:rPr>
      </w:pPr>
      <w:r w:rsidRPr="003525F7">
        <w:rPr>
          <w:szCs w:val="22"/>
        </w:rPr>
        <w:t xml:space="preserve">Effective </w:t>
      </w:r>
      <w:r w:rsidRPr="00283BB6">
        <w:rPr>
          <w:b/>
          <w:bCs/>
          <w:szCs w:val="22"/>
        </w:rPr>
        <w:t>1 July 2026</w:t>
      </w:r>
      <w:r w:rsidRPr="003525F7">
        <w:rPr>
          <w:szCs w:val="22"/>
        </w:rPr>
        <w:t xml:space="preserve"> there </w:t>
      </w:r>
      <w:bookmarkStart w:id="1" w:name="_Hlk535507068"/>
      <w:r w:rsidRPr="003525F7">
        <w:rPr>
          <w:szCs w:val="22"/>
        </w:rPr>
        <w:t xml:space="preserve">will be </w:t>
      </w:r>
      <w:r w:rsidR="00283BB6">
        <w:rPr>
          <w:szCs w:val="22"/>
        </w:rPr>
        <w:t>three</w:t>
      </w:r>
      <w:r w:rsidRPr="003525F7">
        <w:rPr>
          <w:szCs w:val="22"/>
        </w:rPr>
        <w:t xml:space="preserve"> new items introduced for the unilateral correction of breast abnormality, and </w:t>
      </w:r>
      <w:bookmarkEnd w:id="1"/>
      <w:r w:rsidRPr="003525F7">
        <w:rPr>
          <w:szCs w:val="22"/>
        </w:rPr>
        <w:t>amendments to one item for genioplasty:</w:t>
      </w:r>
    </w:p>
    <w:p w14:paraId="1BF558EB" w14:textId="6673ED91" w:rsidR="00353F66" w:rsidRPr="003525F7" w:rsidRDefault="00353F66" w:rsidP="00353F66">
      <w:pPr>
        <w:pStyle w:val="ListBullet"/>
      </w:pPr>
      <w:r w:rsidRPr="003525F7">
        <w:t xml:space="preserve">Items </w:t>
      </w:r>
      <w:r w:rsidRPr="003525F7">
        <w:rPr>
          <w:b/>
          <w:bCs/>
        </w:rPr>
        <w:t>45070</w:t>
      </w:r>
      <w:r w:rsidRPr="003525F7">
        <w:t>,</w:t>
      </w:r>
      <w:r w:rsidRPr="003525F7">
        <w:rPr>
          <w:b/>
          <w:bCs/>
        </w:rPr>
        <w:t xml:space="preserve"> 45071 </w:t>
      </w:r>
      <w:r w:rsidRPr="003525F7">
        <w:t>and</w:t>
      </w:r>
      <w:r w:rsidRPr="003525F7">
        <w:rPr>
          <w:b/>
          <w:bCs/>
        </w:rPr>
        <w:t xml:space="preserve"> 45072 </w:t>
      </w:r>
      <w:r w:rsidRPr="003525F7">
        <w:t xml:space="preserve">will be introduced for the single stage and 2-stage unilateral correction of breast abnormality. These items will be the unilateral equivalents of bilateral </w:t>
      </w:r>
      <w:r w:rsidR="00813370" w:rsidRPr="003525F7">
        <w:t>correction of breast abnormality items 45060, 45061 and 45062.</w:t>
      </w:r>
    </w:p>
    <w:p w14:paraId="626AA937" w14:textId="24D719DD" w:rsidR="00353F66" w:rsidRPr="003525F7" w:rsidRDefault="00353F66" w:rsidP="00353F66">
      <w:pPr>
        <w:pStyle w:val="ListBullet"/>
      </w:pPr>
      <w:r w:rsidRPr="003525F7">
        <w:t xml:space="preserve">Item </w:t>
      </w:r>
      <w:r w:rsidRPr="003525F7">
        <w:rPr>
          <w:b/>
          <w:bCs/>
        </w:rPr>
        <w:t>45761</w:t>
      </w:r>
      <w:r w:rsidRPr="003525F7">
        <w:t xml:space="preserve"> will be amended to include a population of patients that were unintentionally excluded when the item was previously amended on 1 July 2023 </w:t>
      </w:r>
      <w:proofErr w:type="gramStart"/>
      <w:r w:rsidRPr="003525F7">
        <w:t>as a result of</w:t>
      </w:r>
      <w:proofErr w:type="gramEnd"/>
      <w:r w:rsidRPr="003525F7">
        <w:t xml:space="preserve"> recommendations made by the MBS Review Taskforce.</w:t>
      </w:r>
    </w:p>
    <w:p w14:paraId="42BD5171" w14:textId="77777777" w:rsidR="00064168" w:rsidRPr="003525F7" w:rsidRDefault="00064168" w:rsidP="00064168">
      <w:pPr>
        <w:pStyle w:val="Heading2"/>
      </w:pPr>
      <w:r w:rsidRPr="003525F7">
        <w:t>Why are the changes being made?</w:t>
      </w:r>
    </w:p>
    <w:p w14:paraId="44C1991D" w14:textId="3ADC2406" w:rsidR="006A36BD" w:rsidRPr="003525F7" w:rsidRDefault="006A36BD" w:rsidP="00592867">
      <w:r w:rsidRPr="003525F7">
        <w:t xml:space="preserve">The implementation of the </w:t>
      </w:r>
      <w:r w:rsidR="001C586B">
        <w:t>three</w:t>
      </w:r>
      <w:r w:rsidRPr="003525F7">
        <w:t xml:space="preserve"> new items for the </w:t>
      </w:r>
      <w:r w:rsidRPr="003525F7">
        <w:rPr>
          <w:szCs w:val="22"/>
        </w:rPr>
        <w:t>unilateral correction of breast abnormalit</w:t>
      </w:r>
      <w:r w:rsidRPr="003525F7">
        <w:t xml:space="preserve">y </w:t>
      </w:r>
      <w:r w:rsidR="00C40526" w:rsidRPr="003525F7">
        <w:t>is</w:t>
      </w:r>
      <w:r w:rsidRPr="003525F7">
        <w:t xml:space="preserve"> to </w:t>
      </w:r>
      <w:r w:rsidR="00190D73">
        <w:t>address</w:t>
      </w:r>
      <w:r w:rsidRPr="003525F7">
        <w:t xml:space="preserve"> a</w:t>
      </w:r>
      <w:r w:rsidR="00C40526" w:rsidRPr="003525F7">
        <w:t>n unintentional</w:t>
      </w:r>
      <w:r w:rsidRPr="003525F7">
        <w:t xml:space="preserve"> service gap. On 1 November 2018, the previous item for the correction of unilateral breast abnormalities (item 45559) was removed from the MBS and replaced with </w:t>
      </w:r>
      <w:r w:rsidR="007F0675">
        <w:t>three</w:t>
      </w:r>
      <w:r w:rsidRPr="003525F7">
        <w:t xml:space="preserve"> new items for the</w:t>
      </w:r>
      <w:r w:rsidR="00C40526" w:rsidRPr="003525F7">
        <w:t xml:space="preserve"> bilateral</w:t>
      </w:r>
      <w:r w:rsidRPr="003525F7">
        <w:t xml:space="preserve"> correction of developmental breast abnormality (45060, 45061 and 45062), to more accurately reflect current clinical practice, including allowing for two stage procedures</w:t>
      </w:r>
      <w:r w:rsidR="00C40526" w:rsidRPr="003525F7">
        <w:t>. As these items are limited to bilateral procedures, it created an unintended service gap for unilateral procedures.</w:t>
      </w:r>
    </w:p>
    <w:p w14:paraId="462F6385" w14:textId="036DAC18" w:rsidR="00FA1ADE" w:rsidRPr="003525F7" w:rsidRDefault="00FA1ADE" w:rsidP="00592867">
      <w:r w:rsidRPr="003525F7">
        <w:t xml:space="preserve">The changes to item 45761 are being made to rectify an </w:t>
      </w:r>
      <w:r w:rsidR="00725494" w:rsidRPr="003525F7">
        <w:t>unintentional service gap</w:t>
      </w:r>
      <w:r w:rsidRPr="003525F7">
        <w:t xml:space="preserve"> following the 1 July 2023 implementation of the recommendations made by the MBS Review Taskforce. </w:t>
      </w:r>
      <w:r w:rsidR="00725494" w:rsidRPr="003525F7">
        <w:t>The previous changes were intended to minimise cosmetic misuse, however resulted in a very small cohort of patients with diagnosed craniofacial disorders being unintentionally excluded.</w:t>
      </w:r>
      <w:r w:rsidRPr="003525F7">
        <w:t xml:space="preserve">  </w:t>
      </w:r>
    </w:p>
    <w:p w14:paraId="304F3D53" w14:textId="6769608D" w:rsidR="00592867" w:rsidRPr="003525F7" w:rsidRDefault="00592867" w:rsidP="00592867">
      <w:pPr>
        <w:rPr>
          <w:szCs w:val="22"/>
        </w:rPr>
      </w:pPr>
      <w:r w:rsidRPr="003525F7">
        <w:rPr>
          <w:szCs w:val="22"/>
        </w:rPr>
        <w:t xml:space="preserve">A full copy of the Plastic and Reconstructive Surgery Clinical Committee’s final report can be found in the </w:t>
      </w:r>
      <w:hyperlink r:id="rId8" w:history="1">
        <w:r w:rsidRPr="003525F7">
          <w:rPr>
            <w:rStyle w:val="Hyperlink"/>
            <w:szCs w:val="22"/>
          </w:rPr>
          <w:t>Clinical Co</w:t>
        </w:r>
        <w:r w:rsidRPr="003525F7">
          <w:rPr>
            <w:rStyle w:val="Hyperlink"/>
            <w:szCs w:val="22"/>
          </w:rPr>
          <w:t>m</w:t>
        </w:r>
        <w:r w:rsidRPr="003525F7">
          <w:rPr>
            <w:rStyle w:val="Hyperlink"/>
            <w:szCs w:val="22"/>
          </w:rPr>
          <w:t>mittee section</w:t>
        </w:r>
      </w:hyperlink>
      <w:r w:rsidRPr="003525F7">
        <w:rPr>
          <w:szCs w:val="22"/>
        </w:rPr>
        <w:t xml:space="preserve"> of </w:t>
      </w:r>
      <w:r w:rsidR="00C347E2" w:rsidRPr="00C347E2">
        <w:rPr>
          <w:szCs w:val="22"/>
        </w:rPr>
        <w:t>the Department of Health, Disability and Ageing (the department’s)</w:t>
      </w:r>
      <w:r w:rsidR="00C347E2">
        <w:rPr>
          <w:szCs w:val="22"/>
        </w:rPr>
        <w:t xml:space="preserve"> </w:t>
      </w:r>
      <w:r w:rsidRPr="003525F7">
        <w:rPr>
          <w:szCs w:val="22"/>
        </w:rPr>
        <w:t xml:space="preserve">website. A full copy of the final MBS Review Taskforce report is available in the </w:t>
      </w:r>
      <w:hyperlink r:id="rId9" w:history="1">
        <w:r w:rsidRPr="003525F7">
          <w:rPr>
            <w:rStyle w:val="Hyperlink"/>
            <w:szCs w:val="22"/>
          </w:rPr>
          <w:t>Taskf</w:t>
        </w:r>
        <w:r w:rsidRPr="003525F7">
          <w:rPr>
            <w:rStyle w:val="Hyperlink"/>
            <w:szCs w:val="22"/>
          </w:rPr>
          <w:t>o</w:t>
        </w:r>
        <w:r w:rsidRPr="003525F7">
          <w:rPr>
            <w:rStyle w:val="Hyperlink"/>
            <w:szCs w:val="22"/>
          </w:rPr>
          <w:t>rce final reports</w:t>
        </w:r>
      </w:hyperlink>
      <w:r w:rsidRPr="003525F7">
        <w:rPr>
          <w:szCs w:val="22"/>
        </w:rPr>
        <w:t xml:space="preserve"> section of the department’s website.</w:t>
      </w:r>
    </w:p>
    <w:p w14:paraId="4B2559AC" w14:textId="43D2FA8A" w:rsidR="00064168" w:rsidRPr="003525F7" w:rsidRDefault="00064168" w:rsidP="00064168">
      <w:pPr>
        <w:pStyle w:val="Heading2"/>
      </w:pPr>
      <w:r w:rsidRPr="003525F7">
        <w:t>What does this mean for providers?</w:t>
      </w:r>
    </w:p>
    <w:p w14:paraId="430FDB0F" w14:textId="4F22F1C6" w:rsidR="00F72A2F" w:rsidRPr="003525F7" w:rsidRDefault="00F72A2F" w:rsidP="00F72A2F">
      <w:pPr>
        <w:rPr>
          <w:szCs w:val="22"/>
        </w:rPr>
      </w:pPr>
      <w:r w:rsidRPr="003525F7">
        <w:rPr>
          <w:szCs w:val="22"/>
        </w:rPr>
        <w:t>Providers will need to familiarise themselves with the new items and descriptor changes set out below. Providers have a responsibility to ensure that any services they bill to Medicare fully meet the eligibility requirements outlined in the legislation. </w:t>
      </w:r>
    </w:p>
    <w:p w14:paraId="7F7DA4F7" w14:textId="77777777" w:rsidR="00064168" w:rsidRPr="003525F7" w:rsidRDefault="00064168" w:rsidP="00064168">
      <w:pPr>
        <w:pStyle w:val="Heading2"/>
      </w:pPr>
      <w:r w:rsidRPr="003525F7">
        <w:lastRenderedPageBreak/>
        <w:t>How will these changes affect patients?</w:t>
      </w:r>
    </w:p>
    <w:p w14:paraId="46B9D647" w14:textId="6F7C4BD9" w:rsidR="00F72A2F" w:rsidRPr="003525F7" w:rsidRDefault="00F72A2F" w:rsidP="00F72A2F">
      <w:r w:rsidRPr="003525F7">
        <w:t xml:space="preserve">Effective from 1 July 2026, patients will receive Medicare benefits for unilateral correction of breast abnormality services. Additionally, patients that require genioplasty </w:t>
      </w:r>
      <w:proofErr w:type="gramStart"/>
      <w:r w:rsidRPr="003525F7">
        <w:t>as a result of</w:t>
      </w:r>
      <w:proofErr w:type="gramEnd"/>
      <w:r w:rsidRPr="003525F7">
        <w:t xml:space="preserve"> diagnosed craniofacial disorders that were previously ineligible to claim the service</w:t>
      </w:r>
      <w:r w:rsidR="00190D73">
        <w:t xml:space="preserve"> </w:t>
      </w:r>
      <w:r w:rsidRPr="003525F7">
        <w:t>will receive Medicare benefits</w:t>
      </w:r>
      <w:r w:rsidR="00C347E2">
        <w:t xml:space="preserve"> </w:t>
      </w:r>
      <w:r w:rsidR="00C347E2" w:rsidRPr="00C347E2">
        <w:t xml:space="preserve">for services provided </w:t>
      </w:r>
      <w:r w:rsidR="00190D73">
        <w:t xml:space="preserve">from </w:t>
      </w:r>
      <w:r w:rsidR="00C347E2" w:rsidRPr="00C347E2">
        <w:t>1</w:t>
      </w:r>
      <w:r w:rsidR="00C347E2">
        <w:t> </w:t>
      </w:r>
      <w:r w:rsidR="00C347E2" w:rsidRPr="00C347E2">
        <w:t>July</w:t>
      </w:r>
      <w:r w:rsidR="00C347E2">
        <w:t> </w:t>
      </w:r>
      <w:r w:rsidR="00C347E2" w:rsidRPr="00C347E2">
        <w:t>2026</w:t>
      </w:r>
      <w:r w:rsidRPr="003525F7">
        <w:t>.</w:t>
      </w:r>
    </w:p>
    <w:p w14:paraId="5BD9BE80" w14:textId="77777777" w:rsidR="00064168" w:rsidRPr="003525F7" w:rsidRDefault="00064168" w:rsidP="00064168">
      <w:pPr>
        <w:pStyle w:val="Heading2"/>
      </w:pPr>
      <w:r w:rsidRPr="003525F7">
        <w:t>Who was consulted on the changes?</w:t>
      </w:r>
    </w:p>
    <w:p w14:paraId="4B71367C" w14:textId="62387053" w:rsidR="009C01DB" w:rsidRPr="003525F7" w:rsidRDefault="00725494" w:rsidP="009C01DB">
      <w:r w:rsidRPr="003525F7">
        <w:t xml:space="preserve">The department has consulted the Australian Society of Plastic Surgeons (ASPS) and the Australian and Breast Surgeons of Australia &amp; New Zealand on the creation of </w:t>
      </w:r>
      <w:r w:rsidR="00393569">
        <w:t xml:space="preserve">the </w:t>
      </w:r>
      <w:r w:rsidR="00E36206">
        <w:t>three</w:t>
      </w:r>
      <w:r w:rsidRPr="003525F7">
        <w:t xml:space="preserve"> unilateral items to mirror the existing bilateral items for the correction of developmental breast abnormalities.</w:t>
      </w:r>
    </w:p>
    <w:p w14:paraId="0C85FAD9" w14:textId="299FD8FC" w:rsidR="00725494" w:rsidRPr="003525F7" w:rsidRDefault="00393569" w:rsidP="009C01DB">
      <w:r>
        <w:t xml:space="preserve">The </w:t>
      </w:r>
      <w:r w:rsidR="00725494" w:rsidRPr="003525F7">
        <w:t xml:space="preserve">department has consulted ASPS and the Australian and New Zealand Association of Oral and Maxillofacial Surgeons on the </w:t>
      </w:r>
      <w:r w:rsidRPr="00393569">
        <w:t xml:space="preserve">amendments to item 45761 for genioplasty, </w:t>
      </w:r>
      <w:r w:rsidR="00725494" w:rsidRPr="003525F7">
        <w:t>to ensure that the service accurately reflects contemporary practice and includes appropriate clinical indicators.</w:t>
      </w:r>
    </w:p>
    <w:p w14:paraId="32E82B19" w14:textId="77777777" w:rsidR="00064168" w:rsidRPr="003525F7" w:rsidRDefault="00064168" w:rsidP="00064168">
      <w:pPr>
        <w:pStyle w:val="Heading2"/>
      </w:pPr>
      <w:r w:rsidRPr="003525F7">
        <w:t>How will the changes be monitored and reviewed?</w:t>
      </w:r>
    </w:p>
    <w:p w14:paraId="0B9BA537" w14:textId="73828841" w:rsidR="009170A9" w:rsidRPr="003525F7" w:rsidRDefault="009170A9" w:rsidP="009170A9">
      <w:pPr>
        <w:rPr>
          <w:szCs w:val="22"/>
        </w:rPr>
      </w:pPr>
      <w:r w:rsidRPr="003525F7">
        <w:rPr>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C347E2">
        <w:rPr>
          <w:szCs w:val="22"/>
        </w:rPr>
        <w:t>d</w:t>
      </w:r>
      <w:r w:rsidRPr="003525F7">
        <w:rPr>
          <w:szCs w:val="22"/>
        </w:rPr>
        <w:t>epartment</w:t>
      </w:r>
      <w:r w:rsidR="00C347E2">
        <w:rPr>
          <w:szCs w:val="22"/>
        </w:rPr>
        <w:t>’</w:t>
      </w:r>
      <w:r w:rsidRPr="003525F7">
        <w:rPr>
          <w:szCs w:val="22"/>
        </w:rPr>
        <w:t xml:space="preserve">s compliance program can be found on its website at </w:t>
      </w:r>
      <w:hyperlink r:id="rId10" w:tgtFrame="_blank" w:tooltip="https://www.health.gov.au/topics/medicare/compliance" w:history="1">
        <w:r w:rsidRPr="003525F7">
          <w:rPr>
            <w:rStyle w:val="Hyperlink"/>
            <w:szCs w:val="22"/>
          </w:rPr>
          <w:t>Medicare co</w:t>
        </w:r>
        <w:r w:rsidRPr="003525F7">
          <w:rPr>
            <w:rStyle w:val="Hyperlink"/>
            <w:szCs w:val="22"/>
          </w:rPr>
          <w:t>m</w:t>
        </w:r>
        <w:r w:rsidRPr="003525F7">
          <w:rPr>
            <w:rStyle w:val="Hyperlink"/>
            <w:szCs w:val="22"/>
          </w:rPr>
          <w:t>pliance</w:t>
        </w:r>
      </w:hyperlink>
      <w:r w:rsidRPr="003525F7">
        <w:rPr>
          <w:szCs w:val="22"/>
        </w:rPr>
        <w:t>.</w:t>
      </w:r>
    </w:p>
    <w:p w14:paraId="3C63E237" w14:textId="77777777" w:rsidR="00064168" w:rsidRPr="003525F7" w:rsidRDefault="00064168" w:rsidP="00064168">
      <w:pPr>
        <w:pStyle w:val="Heading2"/>
      </w:pPr>
      <w:r w:rsidRPr="003525F7">
        <w:t>Where can I find more information?</w:t>
      </w:r>
    </w:p>
    <w:p w14:paraId="5EEA2BAC" w14:textId="3A9968D2" w:rsidR="00064168" w:rsidRPr="003525F7" w:rsidRDefault="00064168" w:rsidP="00064168">
      <w:pPr>
        <w:rPr>
          <w:szCs w:val="22"/>
        </w:rPr>
      </w:pPr>
      <w:r w:rsidRPr="003525F7">
        <w:rPr>
          <w:szCs w:val="22"/>
        </w:rPr>
        <w:t xml:space="preserve">The full item descriptor(s) and information on other changes to the MBS can be found on the </w:t>
      </w:r>
      <w:hyperlink r:id="rId11" w:history="1">
        <w:r w:rsidRPr="003525F7">
          <w:rPr>
            <w:rStyle w:val="Hyperlink"/>
            <w:szCs w:val="22"/>
          </w:rPr>
          <w:t>MBS Onli</w:t>
        </w:r>
        <w:r w:rsidRPr="003525F7">
          <w:rPr>
            <w:rStyle w:val="Hyperlink"/>
            <w:szCs w:val="22"/>
          </w:rPr>
          <w:t>n</w:t>
        </w:r>
        <w:r w:rsidRPr="003525F7">
          <w:rPr>
            <w:rStyle w:val="Hyperlink"/>
            <w:szCs w:val="22"/>
          </w:rPr>
          <w:t>e website</w:t>
        </w:r>
      </w:hyperlink>
      <w:r w:rsidRPr="003525F7">
        <w:rPr>
          <w:rStyle w:val="Hyperlink"/>
          <w:szCs w:val="22"/>
        </w:rPr>
        <w:t>.</w:t>
      </w:r>
      <w:r w:rsidRPr="003525F7">
        <w:rPr>
          <w:szCs w:val="22"/>
        </w:rPr>
        <w:t xml:space="preserve"> You can also subscribe to future MBS updates by visiting </w:t>
      </w:r>
      <w:hyperlink r:id="rId12" w:history="1">
        <w:r w:rsidR="00056A81" w:rsidRPr="00E36206">
          <w:rPr>
            <w:rStyle w:val="Hyperlink"/>
            <w:szCs w:val="22"/>
          </w:rPr>
          <w:t>‘Subs</w:t>
        </w:r>
        <w:r w:rsidR="00056A81" w:rsidRPr="00E36206">
          <w:rPr>
            <w:rStyle w:val="Hyperlink"/>
            <w:szCs w:val="22"/>
          </w:rPr>
          <w:t>c</w:t>
        </w:r>
        <w:r w:rsidR="00056A81" w:rsidRPr="00E36206">
          <w:rPr>
            <w:rStyle w:val="Hyperlink"/>
            <w:szCs w:val="22"/>
          </w:rPr>
          <w:t>ribe to the MBS</w:t>
        </w:r>
      </w:hyperlink>
      <w:r w:rsidR="00056A81" w:rsidRPr="003525F7">
        <w:rPr>
          <w:szCs w:val="22"/>
        </w:rPr>
        <w:t>’</w:t>
      </w:r>
      <w:r w:rsidR="00525479" w:rsidRPr="003525F7">
        <w:rPr>
          <w:szCs w:val="22"/>
        </w:rPr>
        <w:t xml:space="preserve"> </w:t>
      </w:r>
      <w:r w:rsidR="00056A81" w:rsidRPr="003525F7">
        <w:rPr>
          <w:szCs w:val="22"/>
        </w:rPr>
        <w:t>on the MBS Online website</w:t>
      </w:r>
      <w:r w:rsidRPr="003525F7">
        <w:rPr>
          <w:szCs w:val="22"/>
        </w:rPr>
        <w:t xml:space="preserve">. </w:t>
      </w:r>
    </w:p>
    <w:p w14:paraId="19B67CD4" w14:textId="236D22DF" w:rsidR="001873B1" w:rsidRPr="003525F7" w:rsidRDefault="001873B1" w:rsidP="00064168">
      <w:pPr>
        <w:rPr>
          <w:szCs w:val="22"/>
        </w:rPr>
      </w:pPr>
      <w:r w:rsidRPr="003525F7">
        <w:rPr>
          <w:szCs w:val="22"/>
        </w:rPr>
        <w:t xml:space="preserve">Providers seeking advice on interpretation of MBS items, explanatory notes and associated legislation can use the department’s email advice service by emailing </w:t>
      </w:r>
      <w:hyperlink r:id="rId13" w:history="1">
        <w:r w:rsidRPr="003525F7">
          <w:rPr>
            <w:rStyle w:val="Hyperlink"/>
            <w:szCs w:val="22"/>
          </w:rPr>
          <w:t>askMBS@h</w:t>
        </w:r>
        <w:r w:rsidRPr="003525F7">
          <w:rPr>
            <w:rStyle w:val="Hyperlink"/>
            <w:szCs w:val="22"/>
          </w:rPr>
          <w:t>e</w:t>
        </w:r>
        <w:r w:rsidRPr="003525F7">
          <w:rPr>
            <w:rStyle w:val="Hyperlink"/>
            <w:szCs w:val="22"/>
          </w:rPr>
          <w:t>alth.gov.au</w:t>
        </w:r>
      </w:hyperlink>
      <w:r w:rsidRPr="003525F7">
        <w:rPr>
          <w:szCs w:val="22"/>
        </w:rPr>
        <w:t>.</w:t>
      </w:r>
    </w:p>
    <w:p w14:paraId="1D6CA1FB" w14:textId="20DA0185" w:rsidR="001245EF" w:rsidRPr="003525F7" w:rsidRDefault="001245EF" w:rsidP="001245EF">
      <w:pPr>
        <w:rPr>
          <w:color w:val="auto"/>
          <w:sz w:val="20"/>
          <w:szCs w:val="21"/>
        </w:rPr>
      </w:pPr>
      <w:r w:rsidRPr="003525F7">
        <w:t xml:space="preserve">Private health insurance information on the product tier arrangements is available at </w:t>
      </w:r>
      <w:hyperlink r:id="rId14" w:history="1">
        <w:r w:rsidRPr="003525F7">
          <w:rPr>
            <w:rStyle w:val="Hyperlink"/>
          </w:rPr>
          <w:t>www.privateh</w:t>
        </w:r>
        <w:r w:rsidRPr="003525F7">
          <w:rPr>
            <w:rStyle w:val="Hyperlink"/>
          </w:rPr>
          <w:t>e</w:t>
        </w:r>
        <w:r w:rsidRPr="003525F7">
          <w:rPr>
            <w:rStyle w:val="Hyperlink"/>
          </w:rPr>
          <w:t>alth.gov.au</w:t>
        </w:r>
      </w:hyperlink>
      <w:r w:rsidRPr="003525F7">
        <w:t xml:space="preserve">. Detailed information on the MBS item listing within clinical categories is available on the </w:t>
      </w:r>
      <w:hyperlink r:id="rId15" w:history="1">
        <w:r w:rsidR="001427CD" w:rsidRPr="003525F7">
          <w:rPr>
            <w:rStyle w:val="Hyperlink"/>
          </w:rPr>
          <w:t>d</w:t>
        </w:r>
        <w:r w:rsidRPr="003525F7">
          <w:rPr>
            <w:rStyle w:val="Hyperlink"/>
          </w:rPr>
          <w:t>epartment’s website</w:t>
        </w:r>
      </w:hyperlink>
      <w:r w:rsidRPr="003525F7">
        <w:t xml:space="preserve">. Private health insurance minimum accommodation benefits information, including MBS item accommodation classification, is available in the latest version of the </w:t>
      </w:r>
      <w:r w:rsidRPr="003525F7">
        <w:rPr>
          <w:i/>
        </w:rPr>
        <w:t>Private Health Insurance (Benefit Requirements) Rules</w:t>
      </w:r>
      <w:r w:rsidR="00BD50C6" w:rsidRPr="003525F7">
        <w:rPr>
          <w:i/>
        </w:rPr>
        <w:t> </w:t>
      </w:r>
      <w:r w:rsidRPr="003525F7">
        <w:rPr>
          <w:i/>
        </w:rPr>
        <w:t>2011</w:t>
      </w:r>
      <w:r w:rsidR="005E2D76" w:rsidRPr="003525F7">
        <w:rPr>
          <w:i/>
        </w:rPr>
        <w:t xml:space="preserve"> </w:t>
      </w:r>
      <w:r w:rsidR="005E2D76" w:rsidRPr="003525F7">
        <w:rPr>
          <w:iCs/>
        </w:rPr>
        <w:t xml:space="preserve">found on the </w:t>
      </w:r>
      <w:hyperlink r:id="rId16" w:history="1">
        <w:r w:rsidR="005E2D76" w:rsidRPr="003525F7">
          <w:rPr>
            <w:rStyle w:val="Hyperlink"/>
            <w:iCs/>
          </w:rPr>
          <w:t>Federal Register of Legislation</w:t>
        </w:r>
      </w:hyperlink>
      <w:r w:rsidRPr="003525F7">
        <w:t xml:space="preserve">. If you have a query in relation to private health </w:t>
      </w:r>
      <w:r w:rsidR="00BD0A9E" w:rsidRPr="003525F7">
        <w:t>insurance,</w:t>
      </w:r>
      <w:r w:rsidRPr="003525F7">
        <w:t xml:space="preserve"> you should email </w:t>
      </w:r>
      <w:hyperlink r:id="rId17" w:history="1">
        <w:r w:rsidRPr="003525F7">
          <w:rPr>
            <w:rStyle w:val="Hyperlink"/>
          </w:rPr>
          <w:t>PHI@health.gov.au</w:t>
        </w:r>
      </w:hyperlink>
      <w:r w:rsidRPr="003525F7">
        <w:t>.</w:t>
      </w:r>
    </w:p>
    <w:p w14:paraId="359DC9B9" w14:textId="0B531C97" w:rsidR="00064168" w:rsidRPr="003525F7" w:rsidRDefault="00064168" w:rsidP="00064168">
      <w:pPr>
        <w:rPr>
          <w:szCs w:val="22"/>
        </w:rPr>
      </w:pPr>
      <w:r w:rsidRPr="003525F7">
        <w:rPr>
          <w:szCs w:val="22"/>
        </w:rPr>
        <w:t>Subscribe to ‘</w:t>
      </w:r>
      <w:hyperlink r:id="rId18" w:history="1">
        <w:r w:rsidRPr="003525F7">
          <w:rPr>
            <w:rStyle w:val="Hyperlink"/>
            <w:szCs w:val="22"/>
          </w:rPr>
          <w:t>News for Health Professionals</w:t>
        </w:r>
      </w:hyperlink>
      <w:r w:rsidRPr="003525F7">
        <w:rPr>
          <w:szCs w:val="22"/>
        </w:rPr>
        <w:t xml:space="preserve">’ on the Services Australia website </w:t>
      </w:r>
      <w:r w:rsidR="00E91576" w:rsidRPr="003525F7">
        <w:rPr>
          <w:szCs w:val="22"/>
        </w:rPr>
        <w:t>to</w:t>
      </w:r>
      <w:r w:rsidRPr="003525F7">
        <w:rPr>
          <w:szCs w:val="22"/>
        </w:rPr>
        <w:t xml:space="preserve"> receive regular news highlights.</w:t>
      </w:r>
    </w:p>
    <w:p w14:paraId="01509414" w14:textId="40308C06" w:rsidR="00064168" w:rsidRPr="003525F7" w:rsidRDefault="00064168" w:rsidP="00064168">
      <w:pPr>
        <w:rPr>
          <w:szCs w:val="22"/>
        </w:rPr>
      </w:pPr>
      <w:r w:rsidRPr="003525F7">
        <w:rPr>
          <w:szCs w:val="22"/>
        </w:rPr>
        <w:lastRenderedPageBreak/>
        <w:t xml:space="preserve">If you are seeking advice in relation to Medicare billing, claiming, payments, or obtaining a provider number, please </w:t>
      </w:r>
      <w:bookmarkStart w:id="2" w:name="_Hlk7773414"/>
      <w:r w:rsidRPr="003525F7">
        <w:rPr>
          <w:szCs w:val="22"/>
        </w:rPr>
        <w:t xml:space="preserve">go to the Health Professionals page on the Services Australia website or </w:t>
      </w:r>
      <w:bookmarkEnd w:id="2"/>
      <w:r w:rsidRPr="003525F7">
        <w:rPr>
          <w:szCs w:val="22"/>
        </w:rPr>
        <w:t xml:space="preserve">contact Services Australia on the Provider Enquiry Line – 13 21 50. </w:t>
      </w:r>
    </w:p>
    <w:p w14:paraId="0B4D7CE4" w14:textId="7165B379" w:rsidR="00064168" w:rsidRPr="003525F7" w:rsidRDefault="00064168" w:rsidP="00064168">
      <w:pPr>
        <w:rPr>
          <w:szCs w:val="22"/>
        </w:rPr>
      </w:pPr>
      <w:r w:rsidRPr="003525F7">
        <w:rPr>
          <w:szCs w:val="22"/>
        </w:rPr>
        <w:t xml:space="preserve">The data file for software vendors when available can be accessed via the </w:t>
      </w:r>
      <w:hyperlink r:id="rId19" w:history="1">
        <w:r w:rsidR="00C02732" w:rsidRPr="003525F7">
          <w:rPr>
            <w:rStyle w:val="Hyperlink"/>
            <w:szCs w:val="22"/>
          </w:rPr>
          <w:t>Dow</w:t>
        </w:r>
        <w:r w:rsidR="00C02732" w:rsidRPr="003525F7">
          <w:rPr>
            <w:rStyle w:val="Hyperlink"/>
            <w:szCs w:val="22"/>
          </w:rPr>
          <w:t>n</w:t>
        </w:r>
        <w:r w:rsidR="00C02732" w:rsidRPr="003525F7">
          <w:rPr>
            <w:rStyle w:val="Hyperlink"/>
            <w:szCs w:val="22"/>
          </w:rPr>
          <w:t>loads</w:t>
        </w:r>
      </w:hyperlink>
      <w:r w:rsidRPr="003525F7">
        <w:rPr>
          <w:szCs w:val="22"/>
        </w:rPr>
        <w:t xml:space="preserve"> page.</w:t>
      </w:r>
    </w:p>
    <w:p w14:paraId="639482DA" w14:textId="77777777" w:rsidR="00264843" w:rsidRPr="003525F7" w:rsidRDefault="00264843" w:rsidP="00264843">
      <w:pPr>
        <w:pStyle w:val="Heading2"/>
      </w:pPr>
      <w:r w:rsidRPr="003525F7">
        <w:t>New item descriptors (to take effect 1 July 2026)</w:t>
      </w:r>
    </w:p>
    <w:tbl>
      <w:tblPr>
        <w:tblStyle w:val="GridTable4-Accent2"/>
        <w:tblW w:w="0" w:type="auto"/>
        <w:tblLook w:val="04A0" w:firstRow="1" w:lastRow="0" w:firstColumn="1" w:lastColumn="0" w:noHBand="0" w:noVBand="1"/>
      </w:tblPr>
      <w:tblGrid>
        <w:gridCol w:w="9060"/>
      </w:tblGrid>
      <w:tr w:rsidR="00264843" w:rsidRPr="003525F7" w14:paraId="0E2BAAF8" w14:textId="77777777" w:rsidTr="003525F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36CC0C2" w14:textId="5A74CB12" w:rsidR="00264843" w:rsidRPr="003525F7" w:rsidRDefault="00264843" w:rsidP="00002BFC">
            <w:pPr>
              <w:rPr>
                <w:b w:val="0"/>
                <w:bCs w:val="0"/>
                <w:lang w:eastAsia="en-AU"/>
              </w:rPr>
            </w:pPr>
            <w:r w:rsidRPr="003525F7">
              <w:rPr>
                <w:lang w:eastAsia="en-AU"/>
              </w:rPr>
              <w:t xml:space="preserve">Category </w:t>
            </w:r>
            <w:r w:rsidR="001047D4" w:rsidRPr="003525F7">
              <w:rPr>
                <w:lang w:eastAsia="en-AU"/>
              </w:rPr>
              <w:t>3 – Therapeutic Procedures</w:t>
            </w:r>
          </w:p>
        </w:tc>
      </w:tr>
      <w:tr w:rsidR="00264843" w:rsidRPr="003525F7" w14:paraId="18D23371" w14:textId="77777777" w:rsidTr="003525F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C4AB36D" w14:textId="00800420" w:rsidR="00264843" w:rsidRPr="003525F7" w:rsidRDefault="00264843" w:rsidP="00002BFC">
            <w:pPr>
              <w:rPr>
                <w:b w:val="0"/>
                <w:bCs w:val="0"/>
                <w:lang w:eastAsia="en-AU"/>
              </w:rPr>
            </w:pPr>
            <w:r w:rsidRPr="003525F7">
              <w:rPr>
                <w:lang w:eastAsia="en-AU"/>
              </w:rPr>
              <w:t xml:space="preserve">Group </w:t>
            </w:r>
            <w:r w:rsidR="001047D4" w:rsidRPr="003525F7">
              <w:rPr>
                <w:lang w:eastAsia="en-AU"/>
              </w:rPr>
              <w:t>T8 – Surgical Operations</w:t>
            </w:r>
          </w:p>
        </w:tc>
      </w:tr>
      <w:tr w:rsidR="00264843" w:rsidRPr="003525F7" w14:paraId="17A16F30" w14:textId="77777777" w:rsidTr="003525F7">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530C3D88" w14:textId="34029578" w:rsidR="00264843" w:rsidRPr="003525F7" w:rsidRDefault="00264843" w:rsidP="00002BFC">
            <w:pPr>
              <w:pStyle w:val="Tabletextleft"/>
              <w:rPr>
                <w:b/>
              </w:rPr>
            </w:pPr>
            <w:r w:rsidRPr="003525F7">
              <w:rPr>
                <w:b/>
              </w:rPr>
              <w:t xml:space="preserve">Subgroup </w:t>
            </w:r>
            <w:r w:rsidR="001047D4" w:rsidRPr="003525F7">
              <w:rPr>
                <w:b/>
              </w:rPr>
              <w:t>13 – Plastic and Reconstructive Surgery</w:t>
            </w:r>
          </w:p>
        </w:tc>
      </w:tr>
      <w:tr w:rsidR="00264843" w:rsidRPr="003525F7" w14:paraId="73266CBA" w14:textId="77777777" w:rsidTr="003525F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73343AE" w14:textId="762C6B16" w:rsidR="00264843" w:rsidRPr="003525F7" w:rsidRDefault="00264843" w:rsidP="00002BFC">
            <w:pPr>
              <w:rPr>
                <w:b w:val="0"/>
                <w:bCs w:val="0"/>
              </w:rPr>
            </w:pPr>
            <w:r w:rsidRPr="003525F7">
              <w:rPr>
                <w:b w:val="0"/>
                <w:bCs w:val="0"/>
              </w:rPr>
              <w:t>45070</w:t>
            </w:r>
          </w:p>
          <w:p w14:paraId="3B50DBAF" w14:textId="77777777" w:rsidR="00264843" w:rsidRPr="003525F7" w:rsidRDefault="00264843" w:rsidP="00264843">
            <w:pPr>
              <w:rPr>
                <w:b w:val="0"/>
                <w:bCs w:val="0"/>
              </w:rPr>
            </w:pPr>
            <w:r w:rsidRPr="003525F7">
              <w:rPr>
                <w:b w:val="0"/>
                <w:bCs w:val="0"/>
              </w:rPr>
              <w:t>Developmental breast abnormality, single stage correction of, involving surgery on one breast, if:</w:t>
            </w:r>
          </w:p>
          <w:p w14:paraId="28089ED2" w14:textId="77777777" w:rsidR="00264843" w:rsidRPr="003525F7" w:rsidRDefault="00264843" w:rsidP="00264843">
            <w:pPr>
              <w:rPr>
                <w:b w:val="0"/>
                <w:bCs w:val="0"/>
              </w:rPr>
            </w:pPr>
            <w:r w:rsidRPr="003525F7">
              <w:rPr>
                <w:b w:val="0"/>
                <w:bCs w:val="0"/>
              </w:rPr>
              <w:t>(a) the correction involves either:</w:t>
            </w:r>
          </w:p>
          <w:p w14:paraId="6DC19463" w14:textId="77777777" w:rsidR="00264843" w:rsidRPr="003525F7" w:rsidRDefault="00264843" w:rsidP="003525F7">
            <w:pPr>
              <w:ind w:left="720"/>
              <w:rPr>
                <w:b w:val="0"/>
                <w:bCs w:val="0"/>
              </w:rPr>
            </w:pPr>
            <w:r w:rsidRPr="003525F7">
              <w:rPr>
                <w:b w:val="0"/>
                <w:bCs w:val="0"/>
              </w:rPr>
              <w:t>(</w:t>
            </w:r>
            <w:proofErr w:type="spellStart"/>
            <w:r w:rsidRPr="003525F7">
              <w:rPr>
                <w:b w:val="0"/>
                <w:bCs w:val="0"/>
              </w:rPr>
              <w:t>i</w:t>
            </w:r>
            <w:proofErr w:type="spellEnd"/>
            <w:r w:rsidRPr="003525F7">
              <w:rPr>
                <w:b w:val="0"/>
                <w:bCs w:val="0"/>
              </w:rPr>
              <w:t>) insertion of an implant with or without mastopexy; or</w:t>
            </w:r>
          </w:p>
          <w:p w14:paraId="36667959" w14:textId="77777777" w:rsidR="00264843" w:rsidRPr="003525F7" w:rsidRDefault="00264843" w:rsidP="003525F7">
            <w:pPr>
              <w:ind w:left="720"/>
              <w:rPr>
                <w:b w:val="0"/>
                <w:bCs w:val="0"/>
              </w:rPr>
            </w:pPr>
            <w:r w:rsidRPr="003525F7">
              <w:rPr>
                <w:b w:val="0"/>
                <w:bCs w:val="0"/>
              </w:rPr>
              <w:t>(ii) reduction mammaplasty; and</w:t>
            </w:r>
          </w:p>
          <w:p w14:paraId="144A2E04" w14:textId="77777777" w:rsidR="00264843" w:rsidRPr="003525F7" w:rsidRDefault="00264843" w:rsidP="00264843">
            <w:pPr>
              <w:rPr>
                <w:b w:val="0"/>
                <w:bCs w:val="0"/>
              </w:rPr>
            </w:pPr>
            <w:r w:rsidRPr="003525F7">
              <w:rPr>
                <w:b w:val="0"/>
                <w:bCs w:val="0"/>
              </w:rPr>
              <w:t>(b) there is a difference in breast volume with the other breast, as demonstrated by an appropriate volumetric measurement technique, of at least:</w:t>
            </w:r>
          </w:p>
          <w:p w14:paraId="7CD40B64" w14:textId="77777777" w:rsidR="00264843" w:rsidRPr="003525F7" w:rsidRDefault="00264843" w:rsidP="003525F7">
            <w:pPr>
              <w:ind w:left="720"/>
              <w:rPr>
                <w:b w:val="0"/>
                <w:bCs w:val="0"/>
              </w:rPr>
            </w:pPr>
            <w:r w:rsidRPr="003525F7">
              <w:rPr>
                <w:b w:val="0"/>
                <w:bCs w:val="0"/>
              </w:rPr>
              <w:t>(</w:t>
            </w:r>
            <w:proofErr w:type="spellStart"/>
            <w:r w:rsidRPr="003525F7">
              <w:rPr>
                <w:b w:val="0"/>
                <w:bCs w:val="0"/>
              </w:rPr>
              <w:t>i</w:t>
            </w:r>
            <w:proofErr w:type="spellEnd"/>
            <w:r w:rsidRPr="003525F7">
              <w:rPr>
                <w:b w:val="0"/>
                <w:bCs w:val="0"/>
              </w:rPr>
              <w:t>) 20% in normally shaped breasts; or</w:t>
            </w:r>
          </w:p>
          <w:p w14:paraId="6DC60784" w14:textId="77777777" w:rsidR="00264843" w:rsidRPr="003525F7" w:rsidRDefault="00264843" w:rsidP="003525F7">
            <w:pPr>
              <w:ind w:left="720"/>
              <w:rPr>
                <w:b w:val="0"/>
                <w:bCs w:val="0"/>
              </w:rPr>
            </w:pPr>
            <w:r w:rsidRPr="003525F7">
              <w:rPr>
                <w:b w:val="0"/>
                <w:bCs w:val="0"/>
              </w:rPr>
              <w:t>(ii) 10% in tubular breasts or in breasts with abnormally high inframammary folds; and</w:t>
            </w:r>
          </w:p>
          <w:p w14:paraId="611B4D76" w14:textId="77777777" w:rsidR="00264843" w:rsidRPr="003525F7" w:rsidRDefault="00264843" w:rsidP="00264843">
            <w:pPr>
              <w:rPr>
                <w:b w:val="0"/>
                <w:bCs w:val="0"/>
              </w:rPr>
            </w:pPr>
            <w:r w:rsidRPr="003525F7">
              <w:rPr>
                <w:b w:val="0"/>
                <w:bCs w:val="0"/>
              </w:rPr>
              <w:t>(c) photographic or diagnostic imaging evidence demonstrating the clinical need for this service is documented in the patient notes</w:t>
            </w:r>
          </w:p>
          <w:p w14:paraId="74B8295F" w14:textId="6F77811B" w:rsidR="00264843" w:rsidRPr="003525F7" w:rsidRDefault="00264843" w:rsidP="00264843">
            <w:r w:rsidRPr="003525F7">
              <w:rPr>
                <w:b w:val="0"/>
                <w:bCs w:val="0"/>
              </w:rPr>
              <w:t>Applicable only once per occasion on which the service is provided (H) (Anaes.) (Assist.)</w:t>
            </w:r>
          </w:p>
          <w:p w14:paraId="20C0F37F" w14:textId="3D30CF0A" w:rsidR="00264843" w:rsidRPr="003525F7" w:rsidRDefault="00CF2064" w:rsidP="00264843">
            <w:r w:rsidRPr="003525F7">
              <w:rPr>
                <w:b w:val="0"/>
                <w:bCs w:val="0"/>
              </w:rPr>
              <w:t>Schedule</w:t>
            </w:r>
            <w:r w:rsidR="00264843" w:rsidRPr="003525F7">
              <w:rPr>
                <w:b w:val="0"/>
                <w:bCs w:val="0"/>
              </w:rPr>
              <w:t xml:space="preserve"> Fee: $</w:t>
            </w:r>
            <w:r w:rsidR="001047D4" w:rsidRPr="003525F7">
              <w:rPr>
                <w:b w:val="0"/>
                <w:bCs w:val="0"/>
              </w:rPr>
              <w:t>1,014.40</w:t>
            </w:r>
            <w:r w:rsidR="00264843" w:rsidRPr="003525F7">
              <w:rPr>
                <w:b w:val="0"/>
                <w:bCs w:val="0"/>
              </w:rPr>
              <w:t xml:space="preserve"> Benefit: 75%</w:t>
            </w:r>
          </w:p>
          <w:p w14:paraId="5818266F" w14:textId="77777777" w:rsidR="00264843" w:rsidRPr="003525F7" w:rsidRDefault="00264843" w:rsidP="00264843">
            <w:pPr>
              <w:pStyle w:val="ListBullet"/>
              <w:rPr>
                <w:b w:val="0"/>
                <w:bCs w:val="0"/>
              </w:rPr>
            </w:pPr>
            <w:r w:rsidRPr="003525F7">
              <w:rPr>
                <w:b w:val="0"/>
                <w:bCs w:val="0"/>
              </w:rPr>
              <w:t>Private Health Insurance Classification:</w:t>
            </w:r>
          </w:p>
          <w:p w14:paraId="31875328" w14:textId="58EE1A00" w:rsidR="00264843" w:rsidRPr="003525F7" w:rsidRDefault="00264843" w:rsidP="00264843">
            <w:pPr>
              <w:pStyle w:val="ListBullet"/>
              <w:ind w:left="880"/>
              <w:rPr>
                <w:b w:val="0"/>
                <w:bCs w:val="0"/>
              </w:rPr>
            </w:pPr>
            <w:r w:rsidRPr="003525F7">
              <w:rPr>
                <w:b w:val="0"/>
                <w:bCs w:val="0"/>
              </w:rPr>
              <w:t xml:space="preserve">Clinical category: </w:t>
            </w:r>
            <w:r w:rsidR="003525F7" w:rsidRPr="003525F7">
              <w:rPr>
                <w:b w:val="0"/>
                <w:bCs w:val="0"/>
              </w:rPr>
              <w:t>Breast surgery (medically necessary)</w:t>
            </w:r>
          </w:p>
          <w:p w14:paraId="2F8DEF69" w14:textId="3F477F47" w:rsidR="00264843" w:rsidRPr="003525F7" w:rsidRDefault="00264843" w:rsidP="00264843">
            <w:pPr>
              <w:pStyle w:val="ListBullet"/>
              <w:ind w:left="880"/>
            </w:pPr>
            <w:r w:rsidRPr="003525F7">
              <w:rPr>
                <w:b w:val="0"/>
                <w:bCs w:val="0"/>
              </w:rPr>
              <w:t xml:space="preserve">Procedure type: Type </w:t>
            </w:r>
            <w:r w:rsidR="003525F7" w:rsidRPr="003525F7">
              <w:rPr>
                <w:b w:val="0"/>
                <w:bCs w:val="0"/>
              </w:rPr>
              <w:t>A Advanced Surgical</w:t>
            </w:r>
          </w:p>
        </w:tc>
      </w:tr>
      <w:tr w:rsidR="00264843" w:rsidRPr="003525F7" w14:paraId="04D99095" w14:textId="77777777" w:rsidTr="003525F7">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1A87311" w14:textId="09986121" w:rsidR="003525F7" w:rsidRPr="003525F7" w:rsidRDefault="003525F7" w:rsidP="003525F7">
            <w:pPr>
              <w:rPr>
                <w:b w:val="0"/>
                <w:bCs w:val="0"/>
              </w:rPr>
            </w:pPr>
            <w:r w:rsidRPr="003525F7">
              <w:rPr>
                <w:b w:val="0"/>
                <w:bCs w:val="0"/>
              </w:rPr>
              <w:lastRenderedPageBreak/>
              <w:t>45071</w:t>
            </w:r>
          </w:p>
          <w:p w14:paraId="4DA3BE5E" w14:textId="77777777" w:rsidR="003525F7" w:rsidRPr="003525F7" w:rsidRDefault="003525F7" w:rsidP="003525F7">
            <w:pPr>
              <w:rPr>
                <w:b w:val="0"/>
                <w:bCs w:val="0"/>
              </w:rPr>
            </w:pPr>
            <w:r w:rsidRPr="003525F7">
              <w:rPr>
                <w:b w:val="0"/>
                <w:bCs w:val="0"/>
              </w:rPr>
              <w:t>Developmental breast abnormality, 2 stage correction of, first stage, involving surgery on one breast with insertion of a tissue expander, if:</w:t>
            </w:r>
          </w:p>
          <w:p w14:paraId="1DCAE92D" w14:textId="77777777" w:rsidR="003525F7" w:rsidRPr="003525F7" w:rsidRDefault="003525F7" w:rsidP="003525F7">
            <w:pPr>
              <w:rPr>
                <w:b w:val="0"/>
                <w:bCs w:val="0"/>
              </w:rPr>
            </w:pPr>
            <w:r w:rsidRPr="003525F7">
              <w:rPr>
                <w:b w:val="0"/>
                <w:bCs w:val="0"/>
              </w:rPr>
              <w:t>(a) there is a difference in breast volume with the other breast, as demonstrated by an appropriate volumetric measurement technique, of at least:</w:t>
            </w:r>
          </w:p>
          <w:p w14:paraId="0C6032B3" w14:textId="77777777" w:rsidR="003525F7" w:rsidRPr="003525F7" w:rsidRDefault="003525F7" w:rsidP="003525F7">
            <w:pPr>
              <w:ind w:left="720"/>
              <w:rPr>
                <w:b w:val="0"/>
                <w:bCs w:val="0"/>
              </w:rPr>
            </w:pPr>
            <w:r w:rsidRPr="003525F7">
              <w:rPr>
                <w:b w:val="0"/>
                <w:bCs w:val="0"/>
              </w:rPr>
              <w:t>(</w:t>
            </w:r>
            <w:proofErr w:type="spellStart"/>
            <w:r w:rsidRPr="003525F7">
              <w:rPr>
                <w:b w:val="0"/>
                <w:bCs w:val="0"/>
              </w:rPr>
              <w:t>i</w:t>
            </w:r>
            <w:proofErr w:type="spellEnd"/>
            <w:r w:rsidRPr="003525F7">
              <w:rPr>
                <w:b w:val="0"/>
                <w:bCs w:val="0"/>
              </w:rPr>
              <w:t>) 20% in normally shaped breasts; or</w:t>
            </w:r>
          </w:p>
          <w:p w14:paraId="6185BE37" w14:textId="77777777" w:rsidR="003525F7" w:rsidRPr="003525F7" w:rsidRDefault="003525F7" w:rsidP="003525F7">
            <w:pPr>
              <w:ind w:left="720"/>
              <w:rPr>
                <w:b w:val="0"/>
                <w:bCs w:val="0"/>
              </w:rPr>
            </w:pPr>
            <w:r w:rsidRPr="003525F7">
              <w:rPr>
                <w:b w:val="0"/>
                <w:bCs w:val="0"/>
              </w:rPr>
              <w:t>(ii) 10% in tubular breasts or in breasts with abnormally high inframammary folds; and</w:t>
            </w:r>
          </w:p>
          <w:p w14:paraId="62DF1EDE" w14:textId="77777777" w:rsidR="003525F7" w:rsidRPr="003525F7" w:rsidRDefault="003525F7" w:rsidP="003525F7">
            <w:pPr>
              <w:rPr>
                <w:b w:val="0"/>
                <w:bCs w:val="0"/>
              </w:rPr>
            </w:pPr>
            <w:r w:rsidRPr="003525F7">
              <w:rPr>
                <w:b w:val="0"/>
                <w:bCs w:val="0"/>
              </w:rPr>
              <w:t>(b) photographic or diagnostic imaging evidence demonstrating the clinical need for this service is documented in the patient notes</w:t>
            </w:r>
          </w:p>
          <w:p w14:paraId="5908DBDF" w14:textId="24B01127" w:rsidR="003525F7" w:rsidRPr="003525F7" w:rsidRDefault="003525F7" w:rsidP="003525F7">
            <w:r w:rsidRPr="003525F7">
              <w:rPr>
                <w:b w:val="0"/>
                <w:bCs w:val="0"/>
              </w:rPr>
              <w:t>Applicable only once per occasion on which the service is provided (H) (Anaes.) (Assist.)</w:t>
            </w:r>
          </w:p>
          <w:p w14:paraId="43E7CD42" w14:textId="77777777" w:rsidR="003525F7" w:rsidRPr="003525F7" w:rsidRDefault="003525F7" w:rsidP="003525F7">
            <w:r w:rsidRPr="003525F7">
              <w:rPr>
                <w:b w:val="0"/>
                <w:bCs w:val="0"/>
              </w:rPr>
              <w:t>Schedule Fee: $1,014.40 Benefit: 75%</w:t>
            </w:r>
          </w:p>
          <w:p w14:paraId="148DD2AA" w14:textId="77777777" w:rsidR="00264843" w:rsidRPr="003525F7" w:rsidRDefault="00264843" w:rsidP="00264843">
            <w:pPr>
              <w:pStyle w:val="ListBullet"/>
              <w:rPr>
                <w:b w:val="0"/>
                <w:bCs w:val="0"/>
              </w:rPr>
            </w:pPr>
            <w:r w:rsidRPr="003525F7">
              <w:rPr>
                <w:b w:val="0"/>
                <w:bCs w:val="0"/>
              </w:rPr>
              <w:t>Private Health Insurance Classification:</w:t>
            </w:r>
          </w:p>
          <w:p w14:paraId="1FD778E2" w14:textId="67F53C34" w:rsidR="00264843" w:rsidRPr="003525F7" w:rsidRDefault="00264843" w:rsidP="00264843">
            <w:pPr>
              <w:pStyle w:val="ListBullet"/>
              <w:ind w:left="880"/>
              <w:rPr>
                <w:b w:val="0"/>
                <w:bCs w:val="0"/>
              </w:rPr>
            </w:pPr>
            <w:r w:rsidRPr="003525F7">
              <w:rPr>
                <w:b w:val="0"/>
                <w:bCs w:val="0"/>
              </w:rPr>
              <w:t xml:space="preserve">Clinical category: </w:t>
            </w:r>
            <w:r w:rsidR="003525F7" w:rsidRPr="003525F7">
              <w:rPr>
                <w:b w:val="0"/>
                <w:bCs w:val="0"/>
              </w:rPr>
              <w:t>Breast surgery (medically necessary)</w:t>
            </w:r>
          </w:p>
          <w:p w14:paraId="284547A0" w14:textId="48E16911" w:rsidR="00264843" w:rsidRPr="003525F7" w:rsidRDefault="00264843" w:rsidP="00264843">
            <w:pPr>
              <w:pStyle w:val="ListBullet"/>
              <w:ind w:left="880"/>
            </w:pPr>
            <w:r w:rsidRPr="003525F7">
              <w:rPr>
                <w:b w:val="0"/>
                <w:bCs w:val="0"/>
              </w:rPr>
              <w:t xml:space="preserve">Procedure type: </w:t>
            </w:r>
            <w:r w:rsidR="003525F7" w:rsidRPr="003525F7">
              <w:rPr>
                <w:b w:val="0"/>
                <w:bCs w:val="0"/>
              </w:rPr>
              <w:t>Type A Advanced Surgical</w:t>
            </w:r>
          </w:p>
        </w:tc>
      </w:tr>
      <w:tr w:rsidR="003525F7" w:rsidRPr="003525F7" w14:paraId="4D86EC4F" w14:textId="77777777" w:rsidTr="003525F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4CC85062" w14:textId="6C9DE2D7" w:rsidR="003525F7" w:rsidRPr="003525F7" w:rsidRDefault="003525F7" w:rsidP="003525F7">
            <w:pPr>
              <w:rPr>
                <w:b w:val="0"/>
                <w:bCs w:val="0"/>
              </w:rPr>
            </w:pPr>
            <w:r w:rsidRPr="003525F7">
              <w:rPr>
                <w:b w:val="0"/>
                <w:bCs w:val="0"/>
              </w:rPr>
              <w:t>45072</w:t>
            </w:r>
          </w:p>
          <w:p w14:paraId="5D9B1794" w14:textId="77777777" w:rsidR="003525F7" w:rsidRPr="003525F7" w:rsidRDefault="003525F7" w:rsidP="003525F7">
            <w:pPr>
              <w:rPr>
                <w:b w:val="0"/>
                <w:bCs w:val="0"/>
              </w:rPr>
            </w:pPr>
            <w:r w:rsidRPr="003525F7">
              <w:rPr>
                <w:b w:val="0"/>
                <w:bCs w:val="0"/>
              </w:rPr>
              <w:t>Developmental breast abnormality, 2 stage correction of, second stage, involving surgery on one breast with exchange of a tissue expander for an implant (which must have at least a 10% volume difference), if:</w:t>
            </w:r>
          </w:p>
          <w:p w14:paraId="21E47A49" w14:textId="77777777" w:rsidR="003525F7" w:rsidRPr="003525F7" w:rsidRDefault="003525F7" w:rsidP="003525F7">
            <w:pPr>
              <w:rPr>
                <w:b w:val="0"/>
                <w:bCs w:val="0"/>
              </w:rPr>
            </w:pPr>
            <w:r w:rsidRPr="003525F7">
              <w:rPr>
                <w:b w:val="0"/>
                <w:bCs w:val="0"/>
              </w:rPr>
              <w:t>(a) there is a difference in breast volume with the other breast, as demonstrated by an appropriate volumetric measurement technique, of at least:</w:t>
            </w:r>
          </w:p>
          <w:p w14:paraId="5533FD1D" w14:textId="77777777" w:rsidR="003525F7" w:rsidRPr="003525F7" w:rsidRDefault="003525F7" w:rsidP="003525F7">
            <w:pPr>
              <w:ind w:left="720"/>
              <w:rPr>
                <w:b w:val="0"/>
                <w:bCs w:val="0"/>
              </w:rPr>
            </w:pPr>
            <w:r w:rsidRPr="003525F7">
              <w:rPr>
                <w:b w:val="0"/>
                <w:bCs w:val="0"/>
              </w:rPr>
              <w:t>(</w:t>
            </w:r>
            <w:proofErr w:type="spellStart"/>
            <w:r w:rsidRPr="003525F7">
              <w:rPr>
                <w:b w:val="0"/>
                <w:bCs w:val="0"/>
              </w:rPr>
              <w:t>i</w:t>
            </w:r>
            <w:proofErr w:type="spellEnd"/>
            <w:r w:rsidRPr="003525F7">
              <w:rPr>
                <w:b w:val="0"/>
                <w:bCs w:val="0"/>
              </w:rPr>
              <w:t>) 20% in normally shaped breasts; or</w:t>
            </w:r>
          </w:p>
          <w:p w14:paraId="46821D06" w14:textId="77777777" w:rsidR="003525F7" w:rsidRPr="003525F7" w:rsidRDefault="003525F7" w:rsidP="003525F7">
            <w:pPr>
              <w:ind w:left="720"/>
              <w:rPr>
                <w:b w:val="0"/>
                <w:bCs w:val="0"/>
              </w:rPr>
            </w:pPr>
            <w:r w:rsidRPr="003525F7">
              <w:rPr>
                <w:b w:val="0"/>
                <w:bCs w:val="0"/>
              </w:rPr>
              <w:t>(ii) 10% in tubular breasts or in breasts with abnormally high inframammary folds; and</w:t>
            </w:r>
          </w:p>
          <w:p w14:paraId="08A040B5" w14:textId="77777777" w:rsidR="003525F7" w:rsidRPr="003525F7" w:rsidRDefault="003525F7" w:rsidP="003525F7">
            <w:pPr>
              <w:rPr>
                <w:b w:val="0"/>
                <w:bCs w:val="0"/>
              </w:rPr>
            </w:pPr>
            <w:r w:rsidRPr="003525F7">
              <w:rPr>
                <w:b w:val="0"/>
                <w:bCs w:val="0"/>
              </w:rPr>
              <w:t>(b) photographic or diagnostic imaging evidence demonstrating the clinical need for this service is documented in the patient notes</w:t>
            </w:r>
          </w:p>
          <w:p w14:paraId="2EC7AA64" w14:textId="06DF04D9" w:rsidR="003525F7" w:rsidRPr="003525F7" w:rsidRDefault="003525F7" w:rsidP="003525F7">
            <w:r w:rsidRPr="003525F7">
              <w:rPr>
                <w:b w:val="0"/>
                <w:bCs w:val="0"/>
              </w:rPr>
              <w:t>Applicable only once per occasion on which the service is provided (H) (Anaes.) (Assist.)</w:t>
            </w:r>
          </w:p>
          <w:p w14:paraId="3CE08C67" w14:textId="4398BD7C" w:rsidR="003525F7" w:rsidRPr="003525F7" w:rsidRDefault="003525F7" w:rsidP="003525F7">
            <w:r w:rsidRPr="003525F7">
              <w:rPr>
                <w:b w:val="0"/>
                <w:bCs w:val="0"/>
              </w:rPr>
              <w:t>Schedule Fee: $734.05 Benefit: 75%</w:t>
            </w:r>
          </w:p>
          <w:p w14:paraId="0D772F9A" w14:textId="77777777" w:rsidR="003525F7" w:rsidRPr="003525F7" w:rsidRDefault="003525F7" w:rsidP="003525F7">
            <w:pPr>
              <w:pStyle w:val="ListBullet"/>
              <w:rPr>
                <w:b w:val="0"/>
                <w:bCs w:val="0"/>
              </w:rPr>
            </w:pPr>
            <w:r w:rsidRPr="003525F7">
              <w:rPr>
                <w:b w:val="0"/>
                <w:bCs w:val="0"/>
              </w:rPr>
              <w:t>Private Health Insurance Classification:</w:t>
            </w:r>
          </w:p>
          <w:p w14:paraId="3069D4CD" w14:textId="3BCAA141" w:rsidR="003525F7" w:rsidRPr="003525F7" w:rsidRDefault="003525F7" w:rsidP="003525F7">
            <w:pPr>
              <w:pStyle w:val="ListBullet"/>
              <w:ind w:left="880"/>
              <w:rPr>
                <w:b w:val="0"/>
                <w:bCs w:val="0"/>
              </w:rPr>
            </w:pPr>
            <w:r w:rsidRPr="003525F7">
              <w:rPr>
                <w:b w:val="0"/>
                <w:bCs w:val="0"/>
              </w:rPr>
              <w:t>Clinical category: Breast surgery (medically necessary)</w:t>
            </w:r>
          </w:p>
          <w:p w14:paraId="2E17438B" w14:textId="3DE6429A" w:rsidR="003525F7" w:rsidRPr="003525F7" w:rsidRDefault="003525F7" w:rsidP="003525F7">
            <w:pPr>
              <w:pStyle w:val="ListBullet"/>
              <w:ind w:left="880"/>
              <w:rPr>
                <w:b w:val="0"/>
                <w:bCs w:val="0"/>
              </w:rPr>
            </w:pPr>
            <w:r w:rsidRPr="003525F7">
              <w:rPr>
                <w:b w:val="0"/>
                <w:bCs w:val="0"/>
              </w:rPr>
              <w:t>Procedure type: Type A Surgical</w:t>
            </w:r>
          </w:p>
        </w:tc>
      </w:tr>
    </w:tbl>
    <w:p w14:paraId="6D6EB19D" w14:textId="4C8B300F" w:rsidR="00BE3ED5" w:rsidRPr="003525F7" w:rsidRDefault="00BE3ED5" w:rsidP="00BE3ED5">
      <w:pPr>
        <w:pStyle w:val="Heading2"/>
      </w:pPr>
      <w:r w:rsidRPr="003525F7">
        <w:lastRenderedPageBreak/>
        <w:t xml:space="preserve">Amended item descriptors (to take effect </w:t>
      </w:r>
      <w:r w:rsidR="00F72A2F" w:rsidRPr="003525F7">
        <w:t>1 July </w:t>
      </w:r>
      <w:r w:rsidRPr="003525F7">
        <w:t>20</w:t>
      </w:r>
      <w:r w:rsidR="00F72A2F" w:rsidRPr="003525F7">
        <w:t>26</w:t>
      </w:r>
      <w:r w:rsidRPr="003525F7">
        <w:t>)</w:t>
      </w:r>
    </w:p>
    <w:tbl>
      <w:tblPr>
        <w:tblStyle w:val="GridTable4-Accent2"/>
        <w:tblW w:w="0" w:type="auto"/>
        <w:tblLook w:val="04A0" w:firstRow="1" w:lastRow="0" w:firstColumn="1" w:lastColumn="0" w:noHBand="0" w:noVBand="1"/>
      </w:tblPr>
      <w:tblGrid>
        <w:gridCol w:w="9060"/>
      </w:tblGrid>
      <w:tr w:rsidR="001047D4" w:rsidRPr="003525F7"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9F1B5C5" w:rsidR="001047D4" w:rsidRPr="003525F7" w:rsidRDefault="001047D4" w:rsidP="001047D4">
            <w:pPr>
              <w:rPr>
                <w:b w:val="0"/>
                <w:bCs w:val="0"/>
                <w:lang w:eastAsia="en-AU"/>
              </w:rPr>
            </w:pPr>
            <w:bookmarkStart w:id="3" w:name="_Hlk118987208"/>
            <w:r w:rsidRPr="003525F7">
              <w:rPr>
                <w:lang w:eastAsia="en-AU"/>
              </w:rPr>
              <w:t>Category 3 – Therapeutic Procedures</w:t>
            </w:r>
          </w:p>
        </w:tc>
      </w:tr>
      <w:tr w:rsidR="001047D4" w:rsidRPr="003525F7"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11CBAC7" w:rsidR="001047D4" w:rsidRPr="003525F7" w:rsidRDefault="001047D4" w:rsidP="001047D4">
            <w:pPr>
              <w:rPr>
                <w:b w:val="0"/>
                <w:bCs w:val="0"/>
                <w:lang w:eastAsia="en-AU"/>
              </w:rPr>
            </w:pPr>
            <w:r w:rsidRPr="003525F7">
              <w:rPr>
                <w:lang w:eastAsia="en-AU"/>
              </w:rPr>
              <w:t>Group T8 – Surgical Operations</w:t>
            </w:r>
          </w:p>
        </w:tc>
      </w:tr>
      <w:tr w:rsidR="001047D4" w:rsidRPr="003525F7"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0CA0D182" w:rsidR="001047D4" w:rsidRPr="003525F7" w:rsidRDefault="001047D4" w:rsidP="001047D4">
            <w:pPr>
              <w:pStyle w:val="Tabletextleft"/>
              <w:rPr>
                <w:b/>
              </w:rPr>
            </w:pPr>
            <w:r w:rsidRPr="003525F7">
              <w:rPr>
                <w:b/>
              </w:rPr>
              <w:t>Subgroup 13 – Plastic and Reconstructive Surgery</w:t>
            </w:r>
          </w:p>
        </w:tc>
      </w:tr>
      <w:tr w:rsidR="00642F20" w:rsidRPr="003525F7"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214F6D66" w:rsidR="00642F20" w:rsidRPr="003525F7" w:rsidRDefault="003525F7" w:rsidP="00642F20">
            <w:pPr>
              <w:rPr>
                <w:b w:val="0"/>
                <w:bCs w:val="0"/>
              </w:rPr>
            </w:pPr>
            <w:r w:rsidRPr="003525F7">
              <w:rPr>
                <w:b w:val="0"/>
                <w:bCs w:val="0"/>
              </w:rPr>
              <w:t>45761</w:t>
            </w:r>
          </w:p>
          <w:p w14:paraId="6E784E9C" w14:textId="77777777" w:rsidR="003525F7" w:rsidRPr="003525F7" w:rsidRDefault="003525F7" w:rsidP="003525F7">
            <w:pPr>
              <w:rPr>
                <w:b w:val="0"/>
                <w:bCs w:val="0"/>
              </w:rPr>
            </w:pPr>
            <w:r w:rsidRPr="003525F7">
              <w:rPr>
                <w:b w:val="0"/>
                <w:bCs w:val="0"/>
              </w:rPr>
              <w:t>Genioplasty, including transposition of nerves and vessels and bone grafts taken from the same site, if:</w:t>
            </w:r>
          </w:p>
          <w:p w14:paraId="19C82E21" w14:textId="77777777" w:rsidR="003525F7" w:rsidRPr="003525F7" w:rsidRDefault="003525F7" w:rsidP="003525F7">
            <w:pPr>
              <w:rPr>
                <w:b w:val="0"/>
                <w:bCs w:val="0"/>
              </w:rPr>
            </w:pPr>
            <w:r w:rsidRPr="003525F7">
              <w:rPr>
                <w:b w:val="0"/>
                <w:bCs w:val="0"/>
              </w:rPr>
              <w:t>(a) the deformity:</w:t>
            </w:r>
          </w:p>
          <w:p w14:paraId="6C55314D" w14:textId="77777777" w:rsidR="003525F7" w:rsidRPr="003525F7" w:rsidRDefault="003525F7" w:rsidP="003525F7">
            <w:pPr>
              <w:ind w:left="720"/>
            </w:pPr>
            <w:r w:rsidRPr="003525F7">
              <w:rPr>
                <w:b w:val="0"/>
                <w:bCs w:val="0"/>
              </w:rPr>
              <w:t>(</w:t>
            </w:r>
            <w:proofErr w:type="spellStart"/>
            <w:r w:rsidRPr="003525F7">
              <w:rPr>
                <w:b w:val="0"/>
                <w:bCs w:val="0"/>
              </w:rPr>
              <w:t>i</w:t>
            </w:r>
            <w:proofErr w:type="spellEnd"/>
            <w:r w:rsidRPr="003525F7">
              <w:rPr>
                <w:b w:val="0"/>
                <w:bCs w:val="0"/>
              </w:rPr>
              <w:t>) is secondary to congenital absence of tissue; or</w:t>
            </w:r>
          </w:p>
          <w:p w14:paraId="1AEC2510" w14:textId="7A6D30E2" w:rsidR="003525F7" w:rsidRPr="0092608F" w:rsidRDefault="003525F7" w:rsidP="003525F7">
            <w:pPr>
              <w:ind w:left="720"/>
              <w:rPr>
                <w:b w:val="0"/>
                <w:bCs w:val="0"/>
                <w:color w:val="870000"/>
              </w:rPr>
            </w:pPr>
            <w:r w:rsidRPr="003525F7">
              <w:rPr>
                <w:b w:val="0"/>
                <w:bCs w:val="0"/>
              </w:rPr>
              <w:t xml:space="preserve">(ii) </w:t>
            </w:r>
            <w:r w:rsidRPr="0092608F">
              <w:rPr>
                <w:b w:val="0"/>
                <w:bCs w:val="0"/>
                <w:color w:val="870000"/>
              </w:rPr>
              <w:t>is the result of a diagnosed craniofacial disorder; or</w:t>
            </w:r>
          </w:p>
          <w:p w14:paraId="182BA64F" w14:textId="261B4575" w:rsidR="003525F7" w:rsidRPr="003525F7" w:rsidRDefault="003525F7" w:rsidP="003525F7">
            <w:pPr>
              <w:ind w:left="720"/>
              <w:rPr>
                <w:b w:val="0"/>
                <w:bCs w:val="0"/>
              </w:rPr>
            </w:pPr>
            <w:r w:rsidRPr="0092608F">
              <w:rPr>
                <w:b w:val="0"/>
                <w:bCs w:val="0"/>
                <w:color w:val="870000"/>
              </w:rPr>
              <w:t xml:space="preserve">(iii) </w:t>
            </w:r>
            <w:r w:rsidRPr="003525F7">
              <w:rPr>
                <w:b w:val="0"/>
                <w:bCs w:val="0"/>
              </w:rPr>
              <w:t>has arisen from trauma (other than from previous cosmetic surgery) or a diagnosed pathological process; and</w:t>
            </w:r>
          </w:p>
          <w:p w14:paraId="290FFCB2" w14:textId="77777777" w:rsidR="003525F7" w:rsidRPr="003525F7" w:rsidRDefault="003525F7" w:rsidP="003525F7">
            <w:pPr>
              <w:rPr>
                <w:b w:val="0"/>
                <w:bCs w:val="0"/>
                <w:strike/>
              </w:rPr>
            </w:pPr>
            <w:r w:rsidRPr="003525F7">
              <w:rPr>
                <w:b w:val="0"/>
                <w:bCs w:val="0"/>
                <w:strike/>
              </w:rPr>
              <w:t>(b) the service is required for maintaining lip competency; and</w:t>
            </w:r>
          </w:p>
          <w:p w14:paraId="1C36E459" w14:textId="54C8357C" w:rsidR="003525F7" w:rsidRPr="0092608F" w:rsidRDefault="003525F7" w:rsidP="003525F7">
            <w:pPr>
              <w:rPr>
                <w:b w:val="0"/>
                <w:bCs w:val="0"/>
                <w:color w:val="870000"/>
              </w:rPr>
            </w:pPr>
            <w:r w:rsidRPr="0092608F">
              <w:rPr>
                <w:b w:val="0"/>
                <w:bCs w:val="0"/>
                <w:color w:val="870000"/>
              </w:rPr>
              <w:t>(b) for a craniofacial disorder—evidence of diagnosis of the disorder is documented in the patient notes; and</w:t>
            </w:r>
          </w:p>
          <w:p w14:paraId="64FB9067" w14:textId="4963FEE8" w:rsidR="003525F7" w:rsidRPr="003525F7" w:rsidRDefault="003525F7" w:rsidP="003525F7">
            <w:pPr>
              <w:rPr>
                <w:b w:val="0"/>
                <w:bCs w:val="0"/>
              </w:rPr>
            </w:pPr>
            <w:r w:rsidRPr="003525F7">
              <w:rPr>
                <w:b w:val="0"/>
                <w:bCs w:val="0"/>
              </w:rPr>
              <w:t>(c) sufficient photographic evidence demonstrating the clinical need for the service is included in patient notes</w:t>
            </w:r>
          </w:p>
          <w:p w14:paraId="65256712" w14:textId="77777777" w:rsidR="003525F7" w:rsidRDefault="003525F7" w:rsidP="003525F7">
            <w:pPr>
              <w:pStyle w:val="ListBullet"/>
              <w:numPr>
                <w:ilvl w:val="0"/>
                <w:numId w:val="0"/>
              </w:numPr>
            </w:pPr>
            <w:r w:rsidRPr="003525F7">
              <w:rPr>
                <w:b w:val="0"/>
                <w:bCs w:val="0"/>
              </w:rPr>
              <w:t xml:space="preserve">(H) (Anaes.) (Assist.) </w:t>
            </w:r>
          </w:p>
          <w:p w14:paraId="3ECBEDC2" w14:textId="14D3DAD2" w:rsidR="00170B20" w:rsidRPr="003525F7" w:rsidRDefault="00170B20" w:rsidP="00170B20">
            <w:r w:rsidRPr="003525F7">
              <w:rPr>
                <w:b w:val="0"/>
                <w:bCs w:val="0"/>
              </w:rPr>
              <w:t xml:space="preserve">Schedule </w:t>
            </w:r>
            <w:r w:rsidRPr="00170B20">
              <w:rPr>
                <w:b w:val="0"/>
                <w:bCs w:val="0"/>
              </w:rPr>
              <w:t>Fee:</w:t>
            </w:r>
            <w:r>
              <w:rPr>
                <w:b w:val="0"/>
                <w:bCs w:val="0"/>
              </w:rPr>
              <w:t xml:space="preserve"> </w:t>
            </w:r>
            <w:r w:rsidRPr="00170B20">
              <w:rPr>
                <w:b w:val="0"/>
                <w:bCs w:val="0"/>
              </w:rPr>
              <w:t>$</w:t>
            </w:r>
            <w:r>
              <w:rPr>
                <w:b w:val="0"/>
                <w:bCs w:val="0"/>
              </w:rPr>
              <w:t xml:space="preserve">896.05 </w:t>
            </w:r>
            <w:r w:rsidRPr="00170B20">
              <w:rPr>
                <w:b w:val="0"/>
                <w:bCs w:val="0"/>
              </w:rPr>
              <w:t>Benefit:</w:t>
            </w:r>
            <w:r>
              <w:rPr>
                <w:b w:val="0"/>
                <w:bCs w:val="0"/>
              </w:rPr>
              <w:t xml:space="preserve"> </w:t>
            </w:r>
            <w:r w:rsidRPr="00170B20">
              <w:rPr>
                <w:b w:val="0"/>
                <w:bCs w:val="0"/>
              </w:rPr>
              <w:t>75%</w:t>
            </w:r>
          </w:p>
          <w:p w14:paraId="3794883D" w14:textId="681E1556" w:rsidR="00642F20" w:rsidRPr="003525F7" w:rsidRDefault="00642F20" w:rsidP="003525F7">
            <w:pPr>
              <w:pStyle w:val="ListBullet"/>
              <w:rPr>
                <w:b w:val="0"/>
                <w:bCs w:val="0"/>
              </w:rPr>
            </w:pPr>
            <w:r w:rsidRPr="003525F7">
              <w:rPr>
                <w:b w:val="0"/>
                <w:bCs w:val="0"/>
              </w:rPr>
              <w:t>Private Health Insurance Classification:</w:t>
            </w:r>
          </w:p>
          <w:p w14:paraId="583B5F54" w14:textId="0D7C3ED1" w:rsidR="00642F20" w:rsidRPr="003525F7" w:rsidRDefault="00642F20" w:rsidP="008A0017">
            <w:pPr>
              <w:pStyle w:val="ListBullet"/>
              <w:ind w:left="880"/>
              <w:rPr>
                <w:b w:val="0"/>
                <w:bCs w:val="0"/>
              </w:rPr>
            </w:pPr>
            <w:r w:rsidRPr="003525F7">
              <w:rPr>
                <w:b w:val="0"/>
                <w:bCs w:val="0"/>
              </w:rPr>
              <w:t xml:space="preserve">Clinical category: </w:t>
            </w:r>
            <w:r w:rsidR="003525F7" w:rsidRPr="003525F7">
              <w:rPr>
                <w:b w:val="0"/>
                <w:bCs w:val="0"/>
              </w:rPr>
              <w:t>Plastic and reconstructive surgery (medically necessary)</w:t>
            </w:r>
          </w:p>
          <w:p w14:paraId="2BDF063F" w14:textId="7B7ADEA3" w:rsidR="00642F20" w:rsidRPr="003525F7" w:rsidRDefault="00642F20" w:rsidP="008A0017">
            <w:pPr>
              <w:pStyle w:val="ListBullet"/>
              <w:ind w:left="880"/>
            </w:pPr>
            <w:r w:rsidRPr="003525F7">
              <w:rPr>
                <w:b w:val="0"/>
                <w:bCs w:val="0"/>
              </w:rPr>
              <w:t xml:space="preserve">Procedure type: </w:t>
            </w:r>
            <w:r w:rsidR="003525F7" w:rsidRPr="003525F7">
              <w:rPr>
                <w:b w:val="0"/>
                <w:bCs w:val="0"/>
              </w:rPr>
              <w:t>Type A Surgical</w:t>
            </w:r>
          </w:p>
        </w:tc>
      </w:tr>
      <w:bookmarkEnd w:id="3"/>
    </w:tbl>
    <w:p w14:paraId="756FDBF0" w14:textId="77777777" w:rsidR="00F72A2F" w:rsidRPr="003525F7" w:rsidRDefault="00F72A2F" w:rsidP="00BE3ED5"/>
    <w:p w14:paraId="7A410FAE" w14:textId="77777777" w:rsidR="007C31DD" w:rsidRPr="003525F7" w:rsidRDefault="007C31DD" w:rsidP="007C31DD">
      <w:pPr>
        <w:pStyle w:val="Disclaimer"/>
      </w:pPr>
      <w:r w:rsidRPr="003525F7">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EF35705" w:rsidR="007C31DD" w:rsidRDefault="007C31DD" w:rsidP="007C31DD">
      <w:pPr>
        <w:pStyle w:val="Disclaimer"/>
      </w:pPr>
      <w:r w:rsidRPr="003525F7">
        <w:t xml:space="preserve">This </w:t>
      </w:r>
      <w:r w:rsidR="004E5226" w:rsidRPr="003525F7">
        <w:t>fact</w:t>
      </w:r>
      <w:r w:rsidRPr="003525F7">
        <w:t xml:space="preserve">sheet is current as of the </w:t>
      </w:r>
      <w:r w:rsidR="008A0017" w:rsidRPr="003525F7">
        <w:t>‘</w:t>
      </w:r>
      <w:r w:rsidRPr="003525F7">
        <w:t>Last updated</w:t>
      </w:r>
      <w:r w:rsidR="008A0017" w:rsidRPr="003525F7">
        <w:t>’</w:t>
      </w:r>
      <w:r w:rsidRPr="003525F7">
        <w:t xml:space="preserve"> date shown above and does not account for MBS changes since that date.</w:t>
      </w:r>
    </w:p>
    <w:p w14:paraId="6F71C28A" w14:textId="77777777" w:rsidR="007C31DD" w:rsidRPr="00BE3ED5" w:rsidRDefault="007C31DD" w:rsidP="00BE3ED5"/>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A962" w14:textId="77777777" w:rsidR="00234FE4" w:rsidRDefault="00234FE4" w:rsidP="006B56BB">
      <w:r>
        <w:separator/>
      </w:r>
    </w:p>
    <w:p w14:paraId="7A34DE8D" w14:textId="77777777" w:rsidR="00234FE4" w:rsidRDefault="00234FE4"/>
  </w:endnote>
  <w:endnote w:type="continuationSeparator" w:id="0">
    <w:p w14:paraId="266C7FED" w14:textId="77777777" w:rsidR="00234FE4" w:rsidRDefault="00234FE4" w:rsidP="006B56BB">
      <w:r>
        <w:continuationSeparator/>
      </w:r>
    </w:p>
    <w:p w14:paraId="2B748090" w14:textId="77777777" w:rsidR="00234FE4" w:rsidRDefault="00234FE4"/>
  </w:endnote>
  <w:endnote w:type="continuationNotice" w:id="1">
    <w:p w14:paraId="332EE7DC" w14:textId="77777777" w:rsidR="00234FE4" w:rsidRDefault="0023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3EF03B6E" w:rsidR="00EE5FEB" w:rsidRDefault="0092608F">
    <w:pPr>
      <w:pStyle w:val="Footer"/>
    </w:pPr>
    <w:r>
      <w:rPr>
        <w:noProof/>
      </w:rPr>
      <mc:AlternateContent>
        <mc:Choice Requires="wps">
          <w:drawing>
            <wp:anchor distT="0" distB="0" distL="0" distR="0" simplePos="0" relativeHeight="251668480" behindDoc="0" locked="0" layoutInCell="1" allowOverlap="1" wp14:anchorId="2124AE19" wp14:editId="745420B9">
              <wp:simplePos x="635" y="635"/>
              <wp:positionH relativeFrom="page">
                <wp:align>center</wp:align>
              </wp:positionH>
              <wp:positionV relativeFrom="page">
                <wp:align>bottom</wp:align>
              </wp:positionV>
              <wp:extent cx="622300" cy="480695"/>
              <wp:effectExtent l="0" t="0" r="6350" b="0"/>
              <wp:wrapNone/>
              <wp:docPr id="434473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19A15F6" w14:textId="1F494E2B" w:rsidR="0092608F" w:rsidRPr="0092608F" w:rsidRDefault="0092608F" w:rsidP="0092608F">
                          <w:pPr>
                            <w:spacing w:after="0"/>
                            <w:rPr>
                              <w:rFonts w:ascii="Aptos" w:eastAsia="Aptos" w:hAnsi="Aptos" w:cs="Aptos"/>
                              <w:noProof/>
                              <w:color w:val="FF0000"/>
                              <w:sz w:val="24"/>
                            </w:rPr>
                          </w:pPr>
                          <w:r w:rsidRPr="009260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4AE1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519A15F6" w14:textId="1F494E2B" w:rsidR="0092608F" w:rsidRPr="0092608F" w:rsidRDefault="0092608F" w:rsidP="0092608F">
                    <w:pPr>
                      <w:spacing w:after="0"/>
                      <w:rPr>
                        <w:rFonts w:ascii="Aptos" w:eastAsia="Aptos" w:hAnsi="Aptos" w:cs="Aptos"/>
                        <w:noProof/>
                        <w:color w:val="FF0000"/>
                        <w:sz w:val="24"/>
                      </w:rPr>
                    </w:pPr>
                    <w:r w:rsidRPr="0092608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90E5" w14:textId="5264ACFF" w:rsidR="00F72A2F" w:rsidRPr="00BD1D77" w:rsidRDefault="0092608F" w:rsidP="00F72A2F">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7B4D9696" wp14:editId="311ADD5A">
              <wp:simplePos x="904875" y="9486900"/>
              <wp:positionH relativeFrom="page">
                <wp:align>center</wp:align>
              </wp:positionH>
              <wp:positionV relativeFrom="page">
                <wp:align>bottom</wp:align>
              </wp:positionV>
              <wp:extent cx="622300" cy="480695"/>
              <wp:effectExtent l="0" t="0" r="6350" b="0"/>
              <wp:wrapNone/>
              <wp:docPr id="10532240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95C1FA" w14:textId="3425B5C7" w:rsidR="0092608F" w:rsidRPr="0092608F" w:rsidRDefault="0092608F" w:rsidP="0092608F">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D9696"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3E95C1FA" w14:textId="3425B5C7" w:rsidR="0092608F" w:rsidRPr="0092608F" w:rsidRDefault="0092608F" w:rsidP="0092608F">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72A2F" w:rsidRPr="00F72A2F">
      <w:rPr>
        <w:szCs w:val="20"/>
      </w:rPr>
      <w:t xml:space="preserve"> </w:t>
    </w:r>
    <w:r w:rsidR="00F72A2F" w:rsidRPr="00BD1D77">
      <w:rPr>
        <w:szCs w:val="20"/>
      </w:rPr>
      <w:t>Medicare Benefits Schedule</w:t>
    </w:r>
  </w:p>
  <w:p w14:paraId="0CA385DC" w14:textId="77777777" w:rsidR="00F72A2F" w:rsidRPr="00BD1D77" w:rsidRDefault="00F72A2F" w:rsidP="00F72A2F">
    <w:pPr>
      <w:pStyle w:val="Footer"/>
      <w:tabs>
        <w:tab w:val="clear" w:pos="9026"/>
        <w:tab w:val="right" w:pos="10466"/>
      </w:tabs>
      <w:rPr>
        <w:szCs w:val="20"/>
      </w:rPr>
    </w:pPr>
    <w:r>
      <w:rPr>
        <w:b/>
        <w:szCs w:val="20"/>
      </w:rPr>
      <w:t xml:space="preserve">1 July 2026 – </w:t>
    </w:r>
    <w:r w:rsidRPr="00F72A2F">
      <w:rPr>
        <w:b/>
        <w:szCs w:val="20"/>
      </w:rPr>
      <w:t>Plastic and reconstructive surgery changes– Factsheet</w:t>
    </w:r>
    <w:r w:rsidRPr="00F72A2F">
      <w:rPr>
        <w:szCs w:val="20"/>
      </w:rPr>
      <w:t xml:space="preserve"> </w:t>
    </w:r>
    <w:sdt>
      <w:sdtPr>
        <w:rPr>
          <w:szCs w:val="20"/>
        </w:rPr>
        <w:id w:val="1553266377"/>
        <w:docPartObj>
          <w:docPartGallery w:val="Page Numbers (Bottom of Page)"/>
          <w:docPartUnique/>
        </w:docPartObj>
      </w:sdtPr>
      <w:sdtEndPr>
        <w:rPr>
          <w:noProof/>
        </w:rPr>
      </w:sdtEndPr>
      <w:sdtContent>
        <w:r w:rsidRPr="00F72A2F">
          <w:rPr>
            <w:szCs w:val="20"/>
          </w:rPr>
          <w:tab/>
        </w:r>
        <w:sdt>
          <w:sdtPr>
            <w:rPr>
              <w:szCs w:val="20"/>
            </w:rPr>
            <w:id w:val="19672878"/>
            <w:docPartObj>
              <w:docPartGallery w:val="Page Numbers (Bottom of Page)"/>
              <w:docPartUnique/>
            </w:docPartObj>
          </w:sdtPr>
          <w:sdtContent>
            <w:sdt>
              <w:sdtPr>
                <w:rPr>
                  <w:szCs w:val="20"/>
                </w:rPr>
                <w:id w:val="1371036918"/>
                <w:docPartObj>
                  <w:docPartGallery w:val="Page Numbers (Top of Page)"/>
                  <w:docPartUnique/>
                </w:docPartObj>
              </w:sdtPr>
              <w:sdtContent>
                <w:r w:rsidRPr="00F72A2F">
                  <w:rPr>
                    <w:szCs w:val="20"/>
                  </w:rPr>
                  <w:t xml:space="preserve">Page </w:t>
                </w:r>
                <w:r w:rsidRPr="00F72A2F">
                  <w:rPr>
                    <w:bCs/>
                    <w:szCs w:val="20"/>
                  </w:rPr>
                  <w:fldChar w:fldCharType="begin"/>
                </w:r>
                <w:r w:rsidRPr="00F72A2F">
                  <w:rPr>
                    <w:bCs/>
                    <w:szCs w:val="20"/>
                  </w:rPr>
                  <w:instrText xml:space="preserve"> PAGE </w:instrText>
                </w:r>
                <w:r w:rsidRPr="00F72A2F">
                  <w:rPr>
                    <w:bCs/>
                    <w:szCs w:val="20"/>
                  </w:rPr>
                  <w:fldChar w:fldCharType="separate"/>
                </w:r>
                <w:r>
                  <w:rPr>
                    <w:bCs/>
                    <w:szCs w:val="20"/>
                  </w:rPr>
                  <w:t>1</w:t>
                </w:r>
                <w:r w:rsidRPr="00F72A2F">
                  <w:rPr>
                    <w:bCs/>
                    <w:szCs w:val="20"/>
                  </w:rPr>
                  <w:fldChar w:fldCharType="end"/>
                </w:r>
                <w:r w:rsidRPr="00F72A2F">
                  <w:rPr>
                    <w:szCs w:val="20"/>
                  </w:rPr>
                  <w:t xml:space="preserve"> of </w:t>
                </w:r>
                <w:r w:rsidRPr="00F72A2F">
                  <w:rPr>
                    <w:bCs/>
                    <w:szCs w:val="20"/>
                  </w:rPr>
                  <w:fldChar w:fldCharType="begin"/>
                </w:r>
                <w:r w:rsidRPr="00F72A2F">
                  <w:rPr>
                    <w:bCs/>
                    <w:szCs w:val="20"/>
                  </w:rPr>
                  <w:instrText xml:space="preserve"> NUMPAGES  </w:instrText>
                </w:r>
                <w:r w:rsidRPr="00F72A2F">
                  <w:rPr>
                    <w:bCs/>
                    <w:szCs w:val="20"/>
                  </w:rPr>
                  <w:fldChar w:fldCharType="separate"/>
                </w:r>
                <w:r>
                  <w:rPr>
                    <w:bCs/>
                    <w:szCs w:val="20"/>
                  </w:rPr>
                  <w:t>4</w:t>
                </w:r>
                <w:r w:rsidRPr="00F72A2F">
                  <w:rPr>
                    <w:bCs/>
                    <w:szCs w:val="20"/>
                  </w:rPr>
                  <w:fldChar w:fldCharType="end"/>
                </w:r>
              </w:sdtContent>
            </w:sdt>
          </w:sdtContent>
        </w:sdt>
        <w:r w:rsidRPr="00F72A2F">
          <w:rPr>
            <w:szCs w:val="20"/>
          </w:rPr>
          <w:t xml:space="preserve"> </w:t>
        </w:r>
      </w:sdtContent>
    </w:sdt>
  </w:p>
  <w:p w14:paraId="785310DA" w14:textId="77777777" w:rsidR="00F72A2F" w:rsidRPr="00BD1D77" w:rsidRDefault="00F72A2F" w:rsidP="00F72A2F">
    <w:pPr>
      <w:pStyle w:val="Footer"/>
      <w:jc w:val="left"/>
      <w:rPr>
        <w:rStyle w:val="Hyperlink"/>
        <w:szCs w:val="20"/>
      </w:rPr>
    </w:pPr>
    <w:hyperlink r:id="rId1" w:history="1">
      <w:r w:rsidRPr="00BD1D77">
        <w:rPr>
          <w:rStyle w:val="Hyperlink"/>
          <w:szCs w:val="20"/>
        </w:rPr>
        <w:t>MBS Online</w:t>
      </w:r>
    </w:hyperlink>
  </w:p>
  <w:p w14:paraId="78B91981" w14:textId="369244CE" w:rsidR="00CB03B8" w:rsidRPr="00F51321" w:rsidRDefault="00F72A2F" w:rsidP="00F72A2F">
    <w:pPr>
      <w:pStyle w:val="Footer"/>
      <w:jc w:val="left"/>
    </w:pPr>
    <w:r w:rsidRPr="00BD1D77">
      <w:rPr>
        <w:szCs w:val="20"/>
      </w:rPr>
      <w:t xml:space="preserve">Last updated – </w:t>
    </w:r>
    <w:r w:rsidR="00283BB6">
      <w:rPr>
        <w:szCs w:val="20"/>
      </w:rPr>
      <w:t>26 May</w:t>
    </w:r>
    <w:r>
      <w:rPr>
        <w:szCs w:val="20"/>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56DA2D64" w:rsidR="00064168" w:rsidRPr="00BD1D77" w:rsidRDefault="0092608F"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0B0C47BF" wp14:editId="35DEA0C3">
              <wp:simplePos x="635" y="635"/>
              <wp:positionH relativeFrom="page">
                <wp:align>center</wp:align>
              </wp:positionH>
              <wp:positionV relativeFrom="page">
                <wp:align>bottom</wp:align>
              </wp:positionV>
              <wp:extent cx="622300" cy="480695"/>
              <wp:effectExtent l="0" t="0" r="6350" b="0"/>
              <wp:wrapNone/>
              <wp:docPr id="1911626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38500C6" w14:textId="20F7D2CE" w:rsidR="0092608F" w:rsidRPr="0092608F" w:rsidRDefault="0092608F" w:rsidP="0092608F">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C47BF"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538500C6" w14:textId="20F7D2CE" w:rsidR="0092608F" w:rsidRPr="0092608F" w:rsidRDefault="0092608F" w:rsidP="0092608F">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59FE6083" w:rsidR="00064168" w:rsidRPr="00BD1D77" w:rsidRDefault="00F72A2F" w:rsidP="00064168">
    <w:pPr>
      <w:pStyle w:val="Footer"/>
      <w:tabs>
        <w:tab w:val="clear" w:pos="9026"/>
        <w:tab w:val="right" w:pos="10466"/>
      </w:tabs>
      <w:rPr>
        <w:szCs w:val="20"/>
      </w:rPr>
    </w:pPr>
    <w:r>
      <w:rPr>
        <w:b/>
        <w:szCs w:val="20"/>
      </w:rPr>
      <w:t xml:space="preserve">1 July 2026 – </w:t>
    </w:r>
    <w:r w:rsidRPr="00F72A2F">
      <w:rPr>
        <w:b/>
        <w:szCs w:val="20"/>
      </w:rPr>
      <w:t>Plastic and reconstructive surgery changes</w:t>
    </w:r>
    <w:r w:rsidR="00064168" w:rsidRPr="00F72A2F">
      <w:rPr>
        <w:b/>
        <w:szCs w:val="20"/>
      </w:rPr>
      <w:t>– Factsheet</w:t>
    </w:r>
    <w:r w:rsidR="00064168" w:rsidRPr="00F72A2F">
      <w:rPr>
        <w:szCs w:val="20"/>
      </w:rPr>
      <w:t xml:space="preserve"> </w:t>
    </w:r>
    <w:sdt>
      <w:sdtPr>
        <w:rPr>
          <w:szCs w:val="20"/>
        </w:rPr>
        <w:id w:val="960607005"/>
        <w:docPartObj>
          <w:docPartGallery w:val="Page Numbers (Bottom of Page)"/>
          <w:docPartUnique/>
        </w:docPartObj>
      </w:sdtPr>
      <w:sdtEndPr>
        <w:rPr>
          <w:noProof/>
        </w:rPr>
      </w:sdtEndPr>
      <w:sdtContent>
        <w:r w:rsidR="00064168" w:rsidRPr="00F72A2F">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F72A2F">
                  <w:rPr>
                    <w:szCs w:val="20"/>
                  </w:rPr>
                  <w:t xml:space="preserve">Page </w:t>
                </w:r>
                <w:r w:rsidR="00064168" w:rsidRPr="00F72A2F">
                  <w:rPr>
                    <w:bCs/>
                    <w:szCs w:val="20"/>
                  </w:rPr>
                  <w:fldChar w:fldCharType="begin"/>
                </w:r>
                <w:r w:rsidR="00064168" w:rsidRPr="00F72A2F">
                  <w:rPr>
                    <w:bCs/>
                    <w:szCs w:val="20"/>
                  </w:rPr>
                  <w:instrText xml:space="preserve"> PAGE </w:instrText>
                </w:r>
                <w:r w:rsidR="00064168" w:rsidRPr="00F72A2F">
                  <w:rPr>
                    <w:bCs/>
                    <w:szCs w:val="20"/>
                  </w:rPr>
                  <w:fldChar w:fldCharType="separate"/>
                </w:r>
                <w:r w:rsidR="00064168" w:rsidRPr="00F72A2F">
                  <w:rPr>
                    <w:bCs/>
                    <w:szCs w:val="20"/>
                  </w:rPr>
                  <w:t>1</w:t>
                </w:r>
                <w:r w:rsidR="00064168" w:rsidRPr="00F72A2F">
                  <w:rPr>
                    <w:bCs/>
                    <w:szCs w:val="20"/>
                  </w:rPr>
                  <w:fldChar w:fldCharType="end"/>
                </w:r>
                <w:r w:rsidR="00064168" w:rsidRPr="00F72A2F">
                  <w:rPr>
                    <w:szCs w:val="20"/>
                  </w:rPr>
                  <w:t xml:space="preserve"> of </w:t>
                </w:r>
                <w:r w:rsidR="00064168" w:rsidRPr="00F72A2F">
                  <w:rPr>
                    <w:bCs/>
                    <w:szCs w:val="20"/>
                  </w:rPr>
                  <w:fldChar w:fldCharType="begin"/>
                </w:r>
                <w:r w:rsidR="00064168" w:rsidRPr="00F72A2F">
                  <w:rPr>
                    <w:bCs/>
                    <w:szCs w:val="20"/>
                  </w:rPr>
                  <w:instrText xml:space="preserve"> NUMPAGES  </w:instrText>
                </w:r>
                <w:r w:rsidR="00064168" w:rsidRPr="00F72A2F">
                  <w:rPr>
                    <w:bCs/>
                    <w:szCs w:val="20"/>
                  </w:rPr>
                  <w:fldChar w:fldCharType="separate"/>
                </w:r>
                <w:r w:rsidR="00064168" w:rsidRPr="00F72A2F">
                  <w:rPr>
                    <w:bCs/>
                    <w:szCs w:val="20"/>
                  </w:rPr>
                  <w:t>1</w:t>
                </w:r>
                <w:r w:rsidR="00064168" w:rsidRPr="00F72A2F">
                  <w:rPr>
                    <w:bCs/>
                    <w:szCs w:val="20"/>
                  </w:rPr>
                  <w:fldChar w:fldCharType="end"/>
                </w:r>
              </w:sdtContent>
            </w:sdt>
          </w:sdtContent>
        </w:sdt>
        <w:r w:rsidR="00064168" w:rsidRPr="00F72A2F">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6BF71AAC" w:rsidR="00CB03B8" w:rsidRPr="00064168" w:rsidRDefault="00064168" w:rsidP="00D50699">
    <w:pPr>
      <w:pStyle w:val="Footer"/>
      <w:jc w:val="left"/>
    </w:pPr>
    <w:r w:rsidRPr="00BD1D77">
      <w:rPr>
        <w:szCs w:val="20"/>
      </w:rPr>
      <w:t xml:space="preserve">Last updated – </w:t>
    </w:r>
    <w:r w:rsidR="00283BB6">
      <w:rPr>
        <w:szCs w:val="20"/>
      </w:rPr>
      <w:t>26 May</w:t>
    </w:r>
    <w:r w:rsidR="00F72A2F">
      <w:rPr>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08D7" w14:textId="77777777" w:rsidR="00234FE4" w:rsidRDefault="00234FE4" w:rsidP="006B56BB">
      <w:r>
        <w:separator/>
      </w:r>
    </w:p>
    <w:p w14:paraId="2077F42D" w14:textId="77777777" w:rsidR="00234FE4" w:rsidRDefault="00234FE4"/>
  </w:footnote>
  <w:footnote w:type="continuationSeparator" w:id="0">
    <w:p w14:paraId="71EF9C4C" w14:textId="77777777" w:rsidR="00234FE4" w:rsidRDefault="00234FE4" w:rsidP="006B56BB">
      <w:r>
        <w:continuationSeparator/>
      </w:r>
    </w:p>
    <w:p w14:paraId="104C0DB8" w14:textId="77777777" w:rsidR="00234FE4" w:rsidRDefault="00234FE4"/>
  </w:footnote>
  <w:footnote w:type="continuationNotice" w:id="1">
    <w:p w14:paraId="15B8D21F" w14:textId="77777777" w:rsidR="00234FE4" w:rsidRDefault="0023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387D3C09" w:rsidR="00EE5FEB" w:rsidRDefault="0092608F">
    <w:pPr>
      <w:pStyle w:val="Header"/>
    </w:pPr>
    <w:r>
      <w:rPr>
        <w:noProof/>
      </w:rPr>
      <mc:AlternateContent>
        <mc:Choice Requires="wps">
          <w:drawing>
            <wp:anchor distT="0" distB="0" distL="0" distR="0" simplePos="0" relativeHeight="251665408" behindDoc="0" locked="0" layoutInCell="1" allowOverlap="1" wp14:anchorId="3774FDFC" wp14:editId="270A8A38">
              <wp:simplePos x="635" y="635"/>
              <wp:positionH relativeFrom="page">
                <wp:align>center</wp:align>
              </wp:positionH>
              <wp:positionV relativeFrom="page">
                <wp:align>top</wp:align>
              </wp:positionV>
              <wp:extent cx="622300" cy="480695"/>
              <wp:effectExtent l="0" t="0" r="6350" b="14605"/>
              <wp:wrapNone/>
              <wp:docPr id="1014868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CCC5180" w14:textId="355F641B" w:rsidR="0092608F" w:rsidRPr="0092608F" w:rsidRDefault="0092608F" w:rsidP="0092608F">
                          <w:pPr>
                            <w:spacing w:after="0"/>
                            <w:rPr>
                              <w:rFonts w:ascii="Aptos" w:eastAsia="Aptos" w:hAnsi="Aptos" w:cs="Aptos"/>
                              <w:noProof/>
                              <w:color w:val="FF0000"/>
                              <w:sz w:val="24"/>
                            </w:rPr>
                          </w:pPr>
                          <w:r w:rsidRPr="0092608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4FDFC"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CCC5180" w14:textId="355F641B" w:rsidR="0092608F" w:rsidRPr="0092608F" w:rsidRDefault="0092608F" w:rsidP="0092608F">
                    <w:pPr>
                      <w:spacing w:after="0"/>
                      <w:rPr>
                        <w:rFonts w:ascii="Aptos" w:eastAsia="Aptos" w:hAnsi="Aptos" w:cs="Aptos"/>
                        <w:noProof/>
                        <w:color w:val="FF0000"/>
                        <w:sz w:val="24"/>
                      </w:rPr>
                    </w:pPr>
                    <w:r w:rsidRPr="0092608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B15" w14:textId="7ADD82A3" w:rsidR="00EE5FEB" w:rsidRDefault="0092608F">
    <w:pPr>
      <w:pStyle w:val="Header"/>
    </w:pPr>
    <w:r>
      <w:rPr>
        <w:noProof/>
      </w:rPr>
      <mc:AlternateContent>
        <mc:Choice Requires="wps">
          <w:drawing>
            <wp:anchor distT="0" distB="0" distL="0" distR="0" simplePos="0" relativeHeight="251666432" behindDoc="0" locked="0" layoutInCell="1" allowOverlap="1" wp14:anchorId="1EE992D0" wp14:editId="6DE85908">
              <wp:simplePos x="904875" y="447675"/>
              <wp:positionH relativeFrom="page">
                <wp:align>center</wp:align>
              </wp:positionH>
              <wp:positionV relativeFrom="page">
                <wp:align>top</wp:align>
              </wp:positionV>
              <wp:extent cx="622300" cy="480695"/>
              <wp:effectExtent l="0" t="0" r="6350" b="14605"/>
              <wp:wrapNone/>
              <wp:docPr id="6409817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143EF5" w14:textId="25BB63FE" w:rsidR="0092608F" w:rsidRPr="0092608F" w:rsidRDefault="0092608F" w:rsidP="0092608F">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2D0"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6143EF5" w14:textId="25BB63FE" w:rsidR="0092608F" w:rsidRPr="0092608F" w:rsidRDefault="0092608F" w:rsidP="0092608F">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693590A2" w:rsidR="00B53987" w:rsidRDefault="0092608F">
    <w:pPr>
      <w:pStyle w:val="Header"/>
    </w:pPr>
    <w:r>
      <w:rPr>
        <w:noProof/>
        <w:lang w:eastAsia="en-AU"/>
      </w:rPr>
      <mc:AlternateContent>
        <mc:Choice Requires="wps">
          <w:drawing>
            <wp:anchor distT="0" distB="0" distL="0" distR="0" simplePos="0" relativeHeight="251664384" behindDoc="0" locked="0" layoutInCell="1" allowOverlap="1" wp14:anchorId="46FA8E4A" wp14:editId="22CFF30A">
              <wp:simplePos x="635" y="635"/>
              <wp:positionH relativeFrom="page">
                <wp:align>center</wp:align>
              </wp:positionH>
              <wp:positionV relativeFrom="page">
                <wp:align>top</wp:align>
              </wp:positionV>
              <wp:extent cx="622300" cy="480695"/>
              <wp:effectExtent l="0" t="0" r="6350" b="14605"/>
              <wp:wrapNone/>
              <wp:docPr id="6845921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55E17A9" w14:textId="5E5EDFE8" w:rsidR="0092608F" w:rsidRPr="0092608F" w:rsidRDefault="0092608F" w:rsidP="0092608F">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A8E4A"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255E17A9" w14:textId="5E5EDFE8" w:rsidR="0092608F" w:rsidRPr="0092608F" w:rsidRDefault="0092608F" w:rsidP="0092608F">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1CAA77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D3877AF"/>
    <w:multiLevelType w:val="hybridMultilevel"/>
    <w:tmpl w:val="ABB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C6D6F9A"/>
    <w:multiLevelType w:val="hybridMultilevel"/>
    <w:tmpl w:val="5A2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71065E"/>
    <w:multiLevelType w:val="hybridMultilevel"/>
    <w:tmpl w:val="CC2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E42654"/>
    <w:multiLevelType w:val="hybridMultilevel"/>
    <w:tmpl w:val="43C2C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5"/>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998726925">
    <w:abstractNumId w:val="21"/>
  </w:num>
  <w:num w:numId="32" w16cid:durableId="614294721">
    <w:abstractNumId w:val="12"/>
  </w:num>
  <w:num w:numId="33" w16cid:durableId="205459415">
    <w:abstractNumId w:val="12"/>
  </w:num>
  <w:num w:numId="34" w16cid:durableId="583691046">
    <w:abstractNumId w:val="12"/>
  </w:num>
  <w:num w:numId="35" w16cid:durableId="1433208012">
    <w:abstractNumId w:val="17"/>
  </w:num>
  <w:num w:numId="36" w16cid:durableId="1048410610">
    <w:abstractNumId w:val="24"/>
  </w:num>
  <w:num w:numId="37" w16cid:durableId="1756128787">
    <w:abstractNumId w:val="15"/>
  </w:num>
  <w:num w:numId="38" w16cid:durableId="197394757">
    <w:abstractNumId w:val="12"/>
  </w:num>
  <w:num w:numId="39" w16cid:durableId="269287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D7BDD"/>
    <w:rsid w:val="000E2C66"/>
    <w:rsid w:val="000E351F"/>
    <w:rsid w:val="000F123C"/>
    <w:rsid w:val="000F2FED"/>
    <w:rsid w:val="001047D4"/>
    <w:rsid w:val="0010616D"/>
    <w:rsid w:val="00110478"/>
    <w:rsid w:val="00111901"/>
    <w:rsid w:val="0011711B"/>
    <w:rsid w:val="00117F8A"/>
    <w:rsid w:val="001210F8"/>
    <w:rsid w:val="00121B9B"/>
    <w:rsid w:val="00122ADC"/>
    <w:rsid w:val="001245EF"/>
    <w:rsid w:val="0012480E"/>
    <w:rsid w:val="00130F59"/>
    <w:rsid w:val="00133EC0"/>
    <w:rsid w:val="00141CE5"/>
    <w:rsid w:val="001427CD"/>
    <w:rsid w:val="00144908"/>
    <w:rsid w:val="00156D96"/>
    <w:rsid w:val="001571C7"/>
    <w:rsid w:val="00161094"/>
    <w:rsid w:val="00170B20"/>
    <w:rsid w:val="0017665C"/>
    <w:rsid w:val="0017709E"/>
    <w:rsid w:val="00177AD2"/>
    <w:rsid w:val="001815A8"/>
    <w:rsid w:val="001840FA"/>
    <w:rsid w:val="001873B1"/>
    <w:rsid w:val="00190079"/>
    <w:rsid w:val="00190D73"/>
    <w:rsid w:val="0019622E"/>
    <w:rsid w:val="001966A7"/>
    <w:rsid w:val="0019761F"/>
    <w:rsid w:val="001A2646"/>
    <w:rsid w:val="001A4627"/>
    <w:rsid w:val="001A4979"/>
    <w:rsid w:val="001B15D3"/>
    <w:rsid w:val="001B3443"/>
    <w:rsid w:val="001C0326"/>
    <w:rsid w:val="001C192F"/>
    <w:rsid w:val="001C3276"/>
    <w:rsid w:val="001C3C42"/>
    <w:rsid w:val="001C586B"/>
    <w:rsid w:val="001D7869"/>
    <w:rsid w:val="001F38B4"/>
    <w:rsid w:val="001F3920"/>
    <w:rsid w:val="001F76C6"/>
    <w:rsid w:val="002026CD"/>
    <w:rsid w:val="002033FC"/>
    <w:rsid w:val="002044BB"/>
    <w:rsid w:val="00210B09"/>
    <w:rsid w:val="00210C9E"/>
    <w:rsid w:val="00211840"/>
    <w:rsid w:val="00220E5F"/>
    <w:rsid w:val="002212B5"/>
    <w:rsid w:val="00226668"/>
    <w:rsid w:val="00233809"/>
    <w:rsid w:val="00234FE4"/>
    <w:rsid w:val="00237A42"/>
    <w:rsid w:val="00240046"/>
    <w:rsid w:val="00242D68"/>
    <w:rsid w:val="00245355"/>
    <w:rsid w:val="0024650C"/>
    <w:rsid w:val="0024797F"/>
    <w:rsid w:val="0025119E"/>
    <w:rsid w:val="00251269"/>
    <w:rsid w:val="002535C0"/>
    <w:rsid w:val="002579FE"/>
    <w:rsid w:val="00260552"/>
    <w:rsid w:val="0026311C"/>
    <w:rsid w:val="00264843"/>
    <w:rsid w:val="0026668C"/>
    <w:rsid w:val="00266AC1"/>
    <w:rsid w:val="0027178C"/>
    <w:rsid w:val="00271954"/>
    <w:rsid w:val="002719FA"/>
    <w:rsid w:val="00272668"/>
    <w:rsid w:val="0027330B"/>
    <w:rsid w:val="00276010"/>
    <w:rsid w:val="002765BC"/>
    <w:rsid w:val="00276CB4"/>
    <w:rsid w:val="002803AD"/>
    <w:rsid w:val="00282052"/>
    <w:rsid w:val="00282EAC"/>
    <w:rsid w:val="002831A3"/>
    <w:rsid w:val="00283BB6"/>
    <w:rsid w:val="0028519E"/>
    <w:rsid w:val="002856A5"/>
    <w:rsid w:val="002872ED"/>
    <w:rsid w:val="002905C2"/>
    <w:rsid w:val="00291F13"/>
    <w:rsid w:val="00292535"/>
    <w:rsid w:val="00295AF2"/>
    <w:rsid w:val="00295C91"/>
    <w:rsid w:val="00297151"/>
    <w:rsid w:val="002B20E6"/>
    <w:rsid w:val="002B42A3"/>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25F7"/>
    <w:rsid w:val="00353C8E"/>
    <w:rsid w:val="00353F66"/>
    <w:rsid w:val="003540A4"/>
    <w:rsid w:val="00357BCC"/>
    <w:rsid w:val="00360E4E"/>
    <w:rsid w:val="003628BA"/>
    <w:rsid w:val="00370AAA"/>
    <w:rsid w:val="00375F77"/>
    <w:rsid w:val="00381BBE"/>
    <w:rsid w:val="00382903"/>
    <w:rsid w:val="003832F8"/>
    <w:rsid w:val="003846FF"/>
    <w:rsid w:val="003857D4"/>
    <w:rsid w:val="00385AD4"/>
    <w:rsid w:val="00385C01"/>
    <w:rsid w:val="00387924"/>
    <w:rsid w:val="003923D3"/>
    <w:rsid w:val="00393569"/>
    <w:rsid w:val="0039384D"/>
    <w:rsid w:val="00395C23"/>
    <w:rsid w:val="003A2E4F"/>
    <w:rsid w:val="003A4438"/>
    <w:rsid w:val="003A5013"/>
    <w:rsid w:val="003A5078"/>
    <w:rsid w:val="003A62DD"/>
    <w:rsid w:val="003A65EA"/>
    <w:rsid w:val="003A775A"/>
    <w:rsid w:val="003B13D6"/>
    <w:rsid w:val="003B1C1A"/>
    <w:rsid w:val="003B213A"/>
    <w:rsid w:val="003B2E5D"/>
    <w:rsid w:val="003B43AD"/>
    <w:rsid w:val="003C0FEC"/>
    <w:rsid w:val="003C2AC8"/>
    <w:rsid w:val="003D033A"/>
    <w:rsid w:val="003D13F0"/>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5C81"/>
    <w:rsid w:val="004178CD"/>
    <w:rsid w:val="00432378"/>
    <w:rsid w:val="00440D65"/>
    <w:rsid w:val="00442EFF"/>
    <w:rsid w:val="004435E6"/>
    <w:rsid w:val="00447E31"/>
    <w:rsid w:val="00453923"/>
    <w:rsid w:val="0045467A"/>
    <w:rsid w:val="004546E4"/>
    <w:rsid w:val="00454B9B"/>
    <w:rsid w:val="00457858"/>
    <w:rsid w:val="00460B0B"/>
    <w:rsid w:val="00461023"/>
    <w:rsid w:val="00462FAC"/>
    <w:rsid w:val="00464631"/>
    <w:rsid w:val="00464B79"/>
    <w:rsid w:val="0046644F"/>
    <w:rsid w:val="00467BBF"/>
    <w:rsid w:val="00473109"/>
    <w:rsid w:val="0048593C"/>
    <w:rsid w:val="004867E2"/>
    <w:rsid w:val="00490FFF"/>
    <w:rsid w:val="004929A9"/>
    <w:rsid w:val="004A36DF"/>
    <w:rsid w:val="004A78D9"/>
    <w:rsid w:val="004C1BCD"/>
    <w:rsid w:val="004C6BCF"/>
    <w:rsid w:val="004D58BF"/>
    <w:rsid w:val="004D5E3F"/>
    <w:rsid w:val="004E293A"/>
    <w:rsid w:val="004E4335"/>
    <w:rsid w:val="004E5226"/>
    <w:rsid w:val="004F13EE"/>
    <w:rsid w:val="004F2022"/>
    <w:rsid w:val="004F75D9"/>
    <w:rsid w:val="004F7C05"/>
    <w:rsid w:val="00501C94"/>
    <w:rsid w:val="00506432"/>
    <w:rsid w:val="00506E82"/>
    <w:rsid w:val="0052051D"/>
    <w:rsid w:val="0052438C"/>
    <w:rsid w:val="00525479"/>
    <w:rsid w:val="00545EE6"/>
    <w:rsid w:val="005550E7"/>
    <w:rsid w:val="005564FB"/>
    <w:rsid w:val="0055706A"/>
    <w:rsid w:val="005572C7"/>
    <w:rsid w:val="00564721"/>
    <w:rsid w:val="005650ED"/>
    <w:rsid w:val="00566B81"/>
    <w:rsid w:val="00575754"/>
    <w:rsid w:val="00581FBA"/>
    <w:rsid w:val="005858A4"/>
    <w:rsid w:val="00591E20"/>
    <w:rsid w:val="005920E7"/>
    <w:rsid w:val="00592867"/>
    <w:rsid w:val="00595408"/>
    <w:rsid w:val="00595E84"/>
    <w:rsid w:val="005A0C59"/>
    <w:rsid w:val="005A48EB"/>
    <w:rsid w:val="005A6CFB"/>
    <w:rsid w:val="005B4F76"/>
    <w:rsid w:val="005C4B3E"/>
    <w:rsid w:val="005C5AEB"/>
    <w:rsid w:val="005D5F4E"/>
    <w:rsid w:val="005E0A3F"/>
    <w:rsid w:val="005E1AF9"/>
    <w:rsid w:val="005E2D76"/>
    <w:rsid w:val="005E659D"/>
    <w:rsid w:val="005E6883"/>
    <w:rsid w:val="005E772F"/>
    <w:rsid w:val="005F4ECA"/>
    <w:rsid w:val="006041BE"/>
    <w:rsid w:val="006043C7"/>
    <w:rsid w:val="00624B52"/>
    <w:rsid w:val="00625439"/>
    <w:rsid w:val="00630794"/>
    <w:rsid w:val="00631DF4"/>
    <w:rsid w:val="00634175"/>
    <w:rsid w:val="0063574E"/>
    <w:rsid w:val="00635C70"/>
    <w:rsid w:val="006408AC"/>
    <w:rsid w:val="00642F20"/>
    <w:rsid w:val="00646453"/>
    <w:rsid w:val="006511B6"/>
    <w:rsid w:val="00657FF8"/>
    <w:rsid w:val="006644C8"/>
    <w:rsid w:val="0066598A"/>
    <w:rsid w:val="00670D99"/>
    <w:rsid w:val="00670E2B"/>
    <w:rsid w:val="006734BB"/>
    <w:rsid w:val="0067697A"/>
    <w:rsid w:val="006821EB"/>
    <w:rsid w:val="00693A51"/>
    <w:rsid w:val="00696A32"/>
    <w:rsid w:val="006A36BD"/>
    <w:rsid w:val="006B2286"/>
    <w:rsid w:val="006B56BB"/>
    <w:rsid w:val="006C085B"/>
    <w:rsid w:val="006C0AE2"/>
    <w:rsid w:val="006C77A8"/>
    <w:rsid w:val="006D22A7"/>
    <w:rsid w:val="006D3F64"/>
    <w:rsid w:val="006D4098"/>
    <w:rsid w:val="006D67F4"/>
    <w:rsid w:val="006D7681"/>
    <w:rsid w:val="006D7B2E"/>
    <w:rsid w:val="006E02EA"/>
    <w:rsid w:val="006E0968"/>
    <w:rsid w:val="006E2AF6"/>
    <w:rsid w:val="006F1107"/>
    <w:rsid w:val="006F5073"/>
    <w:rsid w:val="00701275"/>
    <w:rsid w:val="00704599"/>
    <w:rsid w:val="00707F56"/>
    <w:rsid w:val="00713558"/>
    <w:rsid w:val="00720D08"/>
    <w:rsid w:val="00725494"/>
    <w:rsid w:val="007263B9"/>
    <w:rsid w:val="007334F8"/>
    <w:rsid w:val="007339CD"/>
    <w:rsid w:val="007359D8"/>
    <w:rsid w:val="007362D4"/>
    <w:rsid w:val="00741AC2"/>
    <w:rsid w:val="00744B30"/>
    <w:rsid w:val="00746C16"/>
    <w:rsid w:val="0076672A"/>
    <w:rsid w:val="00767E34"/>
    <w:rsid w:val="00775E45"/>
    <w:rsid w:val="00776E74"/>
    <w:rsid w:val="00785169"/>
    <w:rsid w:val="007954AB"/>
    <w:rsid w:val="007A14C5"/>
    <w:rsid w:val="007A4A10"/>
    <w:rsid w:val="007A5C30"/>
    <w:rsid w:val="007B1750"/>
    <w:rsid w:val="007B1760"/>
    <w:rsid w:val="007B3BB9"/>
    <w:rsid w:val="007C1FDC"/>
    <w:rsid w:val="007C31DD"/>
    <w:rsid w:val="007C32D9"/>
    <w:rsid w:val="007C343D"/>
    <w:rsid w:val="007C6D9C"/>
    <w:rsid w:val="007C7DDB"/>
    <w:rsid w:val="007D2CC7"/>
    <w:rsid w:val="007D5443"/>
    <w:rsid w:val="007D673D"/>
    <w:rsid w:val="007D7B73"/>
    <w:rsid w:val="007E0068"/>
    <w:rsid w:val="007E0FB8"/>
    <w:rsid w:val="007E4D09"/>
    <w:rsid w:val="007F0675"/>
    <w:rsid w:val="007F2220"/>
    <w:rsid w:val="007F4B3E"/>
    <w:rsid w:val="008127AF"/>
    <w:rsid w:val="00812B46"/>
    <w:rsid w:val="00813370"/>
    <w:rsid w:val="00815700"/>
    <w:rsid w:val="00821974"/>
    <w:rsid w:val="0082246B"/>
    <w:rsid w:val="008264EB"/>
    <w:rsid w:val="00826B8F"/>
    <w:rsid w:val="00830F97"/>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67E99"/>
    <w:rsid w:val="00873D90"/>
    <w:rsid w:val="00873FC8"/>
    <w:rsid w:val="00884C63"/>
    <w:rsid w:val="00885908"/>
    <w:rsid w:val="008864B7"/>
    <w:rsid w:val="0089677E"/>
    <w:rsid w:val="008A0017"/>
    <w:rsid w:val="008A227B"/>
    <w:rsid w:val="008A7438"/>
    <w:rsid w:val="008B1334"/>
    <w:rsid w:val="008B25C7"/>
    <w:rsid w:val="008C0278"/>
    <w:rsid w:val="008C24E9"/>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170A9"/>
    <w:rsid w:val="009208F7"/>
    <w:rsid w:val="00920EB4"/>
    <w:rsid w:val="00921649"/>
    <w:rsid w:val="00922517"/>
    <w:rsid w:val="00922722"/>
    <w:rsid w:val="0092608F"/>
    <w:rsid w:val="009261E6"/>
    <w:rsid w:val="009268E1"/>
    <w:rsid w:val="009271EE"/>
    <w:rsid w:val="0093226A"/>
    <w:rsid w:val="009344AE"/>
    <w:rsid w:val="009344DE"/>
    <w:rsid w:val="00935DA6"/>
    <w:rsid w:val="009373E4"/>
    <w:rsid w:val="00945E7F"/>
    <w:rsid w:val="009518C7"/>
    <w:rsid w:val="009557C1"/>
    <w:rsid w:val="00960D6E"/>
    <w:rsid w:val="00973397"/>
    <w:rsid w:val="00974B59"/>
    <w:rsid w:val="0098166B"/>
    <w:rsid w:val="0098340B"/>
    <w:rsid w:val="009836D5"/>
    <w:rsid w:val="00986830"/>
    <w:rsid w:val="00987CCA"/>
    <w:rsid w:val="009924C3"/>
    <w:rsid w:val="00993102"/>
    <w:rsid w:val="009973F7"/>
    <w:rsid w:val="009B1570"/>
    <w:rsid w:val="009C01DB"/>
    <w:rsid w:val="009C6F10"/>
    <w:rsid w:val="009D148F"/>
    <w:rsid w:val="009D3D70"/>
    <w:rsid w:val="009E6F7E"/>
    <w:rsid w:val="009E7A57"/>
    <w:rsid w:val="009F1337"/>
    <w:rsid w:val="009F4803"/>
    <w:rsid w:val="009F4F6A"/>
    <w:rsid w:val="009F5046"/>
    <w:rsid w:val="00A02F99"/>
    <w:rsid w:val="00A13EB5"/>
    <w:rsid w:val="00A16E36"/>
    <w:rsid w:val="00A23012"/>
    <w:rsid w:val="00A24961"/>
    <w:rsid w:val="00A24B10"/>
    <w:rsid w:val="00A277EF"/>
    <w:rsid w:val="00A30E9B"/>
    <w:rsid w:val="00A34BD0"/>
    <w:rsid w:val="00A4512D"/>
    <w:rsid w:val="00A50244"/>
    <w:rsid w:val="00A627D7"/>
    <w:rsid w:val="00A656C7"/>
    <w:rsid w:val="00A705AF"/>
    <w:rsid w:val="00A719F6"/>
    <w:rsid w:val="00A72454"/>
    <w:rsid w:val="00A75342"/>
    <w:rsid w:val="00A77696"/>
    <w:rsid w:val="00A80557"/>
    <w:rsid w:val="00A81D3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2FEC"/>
    <w:rsid w:val="00AE3F64"/>
    <w:rsid w:val="00AF2A34"/>
    <w:rsid w:val="00AF7386"/>
    <w:rsid w:val="00AF74D5"/>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45C37"/>
    <w:rsid w:val="00B51147"/>
    <w:rsid w:val="00B5372F"/>
    <w:rsid w:val="00B53987"/>
    <w:rsid w:val="00B61129"/>
    <w:rsid w:val="00B67E7F"/>
    <w:rsid w:val="00B70C6C"/>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3E1"/>
    <w:rsid w:val="00BE3ED5"/>
    <w:rsid w:val="00BE42C7"/>
    <w:rsid w:val="00BF6BB3"/>
    <w:rsid w:val="00C00930"/>
    <w:rsid w:val="00C0178D"/>
    <w:rsid w:val="00C02732"/>
    <w:rsid w:val="00C060AD"/>
    <w:rsid w:val="00C113BF"/>
    <w:rsid w:val="00C1281F"/>
    <w:rsid w:val="00C2176E"/>
    <w:rsid w:val="00C23430"/>
    <w:rsid w:val="00C27D67"/>
    <w:rsid w:val="00C347E2"/>
    <w:rsid w:val="00C40526"/>
    <w:rsid w:val="00C40A0E"/>
    <w:rsid w:val="00C422EF"/>
    <w:rsid w:val="00C435AF"/>
    <w:rsid w:val="00C4631F"/>
    <w:rsid w:val="00C47CDE"/>
    <w:rsid w:val="00C50E16"/>
    <w:rsid w:val="00C55258"/>
    <w:rsid w:val="00C55AEB"/>
    <w:rsid w:val="00C67A51"/>
    <w:rsid w:val="00C702EB"/>
    <w:rsid w:val="00C71A8A"/>
    <w:rsid w:val="00C75FA3"/>
    <w:rsid w:val="00C82EEB"/>
    <w:rsid w:val="00C8492E"/>
    <w:rsid w:val="00C971DC"/>
    <w:rsid w:val="00CA16B7"/>
    <w:rsid w:val="00CA62AE"/>
    <w:rsid w:val="00CB03B8"/>
    <w:rsid w:val="00CB49DD"/>
    <w:rsid w:val="00CB5B1A"/>
    <w:rsid w:val="00CC220B"/>
    <w:rsid w:val="00CC5C43"/>
    <w:rsid w:val="00CD02AE"/>
    <w:rsid w:val="00CD1F30"/>
    <w:rsid w:val="00CD21E2"/>
    <w:rsid w:val="00CD2A4F"/>
    <w:rsid w:val="00CD41E4"/>
    <w:rsid w:val="00CE03CA"/>
    <w:rsid w:val="00CE22F1"/>
    <w:rsid w:val="00CE50F2"/>
    <w:rsid w:val="00CE6502"/>
    <w:rsid w:val="00CF1633"/>
    <w:rsid w:val="00CF2064"/>
    <w:rsid w:val="00CF7D3C"/>
    <w:rsid w:val="00D01F09"/>
    <w:rsid w:val="00D03527"/>
    <w:rsid w:val="00D119F6"/>
    <w:rsid w:val="00D147EB"/>
    <w:rsid w:val="00D20254"/>
    <w:rsid w:val="00D27E71"/>
    <w:rsid w:val="00D34667"/>
    <w:rsid w:val="00D373F8"/>
    <w:rsid w:val="00D401E1"/>
    <w:rsid w:val="00D408B4"/>
    <w:rsid w:val="00D44330"/>
    <w:rsid w:val="00D50699"/>
    <w:rsid w:val="00D524C8"/>
    <w:rsid w:val="00D70E24"/>
    <w:rsid w:val="00D72B61"/>
    <w:rsid w:val="00D778DC"/>
    <w:rsid w:val="00DA0955"/>
    <w:rsid w:val="00DA3D1D"/>
    <w:rsid w:val="00DB6286"/>
    <w:rsid w:val="00DB645F"/>
    <w:rsid w:val="00DB76E9"/>
    <w:rsid w:val="00DC0A67"/>
    <w:rsid w:val="00DC1D5E"/>
    <w:rsid w:val="00DC2498"/>
    <w:rsid w:val="00DC5220"/>
    <w:rsid w:val="00DC7812"/>
    <w:rsid w:val="00DD2061"/>
    <w:rsid w:val="00DD276E"/>
    <w:rsid w:val="00DD31B6"/>
    <w:rsid w:val="00DD7DAB"/>
    <w:rsid w:val="00DE3355"/>
    <w:rsid w:val="00DE5C4D"/>
    <w:rsid w:val="00DE6FA5"/>
    <w:rsid w:val="00DF0C60"/>
    <w:rsid w:val="00DF486F"/>
    <w:rsid w:val="00DF5B5B"/>
    <w:rsid w:val="00DF7619"/>
    <w:rsid w:val="00E010E4"/>
    <w:rsid w:val="00E042D8"/>
    <w:rsid w:val="00E07EE7"/>
    <w:rsid w:val="00E1103B"/>
    <w:rsid w:val="00E17AE0"/>
    <w:rsid w:val="00E17B44"/>
    <w:rsid w:val="00E17B48"/>
    <w:rsid w:val="00E20F27"/>
    <w:rsid w:val="00E22443"/>
    <w:rsid w:val="00E25B1F"/>
    <w:rsid w:val="00E27FEA"/>
    <w:rsid w:val="00E33511"/>
    <w:rsid w:val="00E35B07"/>
    <w:rsid w:val="00E36206"/>
    <w:rsid w:val="00E37C62"/>
    <w:rsid w:val="00E4086F"/>
    <w:rsid w:val="00E416BD"/>
    <w:rsid w:val="00E43B3C"/>
    <w:rsid w:val="00E50188"/>
    <w:rsid w:val="00E50BB3"/>
    <w:rsid w:val="00E515CB"/>
    <w:rsid w:val="00E52260"/>
    <w:rsid w:val="00E538AE"/>
    <w:rsid w:val="00E61212"/>
    <w:rsid w:val="00E639B6"/>
    <w:rsid w:val="00E6434B"/>
    <w:rsid w:val="00E6463D"/>
    <w:rsid w:val="00E71492"/>
    <w:rsid w:val="00E72E9B"/>
    <w:rsid w:val="00E7550F"/>
    <w:rsid w:val="00E850C3"/>
    <w:rsid w:val="00E87DF2"/>
    <w:rsid w:val="00E90371"/>
    <w:rsid w:val="00E91536"/>
    <w:rsid w:val="00E91576"/>
    <w:rsid w:val="00E9462E"/>
    <w:rsid w:val="00EA346E"/>
    <w:rsid w:val="00EA470E"/>
    <w:rsid w:val="00EA47A7"/>
    <w:rsid w:val="00EA57EB"/>
    <w:rsid w:val="00EB3226"/>
    <w:rsid w:val="00EC1BB1"/>
    <w:rsid w:val="00EC213A"/>
    <w:rsid w:val="00EC653B"/>
    <w:rsid w:val="00EC6B55"/>
    <w:rsid w:val="00EC7744"/>
    <w:rsid w:val="00ED09D8"/>
    <w:rsid w:val="00ED0DAD"/>
    <w:rsid w:val="00ED0F46"/>
    <w:rsid w:val="00ED2373"/>
    <w:rsid w:val="00ED24F9"/>
    <w:rsid w:val="00ED2E38"/>
    <w:rsid w:val="00EE3E8A"/>
    <w:rsid w:val="00EE5FEB"/>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3692D"/>
    <w:rsid w:val="00F40648"/>
    <w:rsid w:val="00F4319A"/>
    <w:rsid w:val="00F47DA2"/>
    <w:rsid w:val="00F51321"/>
    <w:rsid w:val="00F519FC"/>
    <w:rsid w:val="00F6239D"/>
    <w:rsid w:val="00F715D2"/>
    <w:rsid w:val="00F7274F"/>
    <w:rsid w:val="00F72A2F"/>
    <w:rsid w:val="00F74E84"/>
    <w:rsid w:val="00F7615B"/>
    <w:rsid w:val="00F76ED3"/>
    <w:rsid w:val="00F76FA8"/>
    <w:rsid w:val="00F85AFE"/>
    <w:rsid w:val="00F920DD"/>
    <w:rsid w:val="00F93F08"/>
    <w:rsid w:val="00F94CED"/>
    <w:rsid w:val="00FA02BB"/>
    <w:rsid w:val="00FA1ADE"/>
    <w:rsid w:val="00FA2CEE"/>
    <w:rsid w:val="00FA318C"/>
    <w:rsid w:val="00FB3661"/>
    <w:rsid w:val="00FB6452"/>
    <w:rsid w:val="00FB6F92"/>
    <w:rsid w:val="00FC026E"/>
    <w:rsid w:val="00FC5124"/>
    <w:rsid w:val="00FD0155"/>
    <w:rsid w:val="00FD4731"/>
    <w:rsid w:val="00FD6768"/>
    <w:rsid w:val="00FF0AB0"/>
    <w:rsid w:val="00FF28AC"/>
    <w:rsid w:val="00FF32F0"/>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0B2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Tablea">
    <w:name w:val="Table(a)"/>
    <w:aliases w:val="ta"/>
    <w:basedOn w:val="Normal"/>
    <w:rsid w:val="00264843"/>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264843"/>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264843"/>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link w:val="Tabletext0"/>
    <w:locked/>
    <w:rsid w:val="0026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final-clinical-committee-report-for-plastic-and-reconstructive-surgery?language=en"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oter" Target="foot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health.gov.au/resources/publications/taskforce-final-report-plastic-and-reconstructive-surgery-items?language=en"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9059</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2026-05-26T05:54:00Z</dcterms:created>
  <dcterms:modified xsi:type="dcterms:W3CDTF">2026-05-26T06:00:00Z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28ce0bf2,3c7da9d8,26349b0c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b64e8f2,296f425,3ec6ec77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2026-05-26T05:54:46Z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4c5447ff-0ea9-45d6-a7cf-3fffd0fbe53c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