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A018" w14:textId="13B00940" w:rsidR="00DE3441" w:rsidRDefault="00A8374D" w:rsidP="00EB520C">
      <w:pPr>
        <w:pStyle w:val="Heading1"/>
      </w:pPr>
      <w:bookmarkStart w:id="0" w:name="_Hlk4568006"/>
      <w:r>
        <w:t>N</w:t>
      </w:r>
      <w:r w:rsidR="00062BA2">
        <w:t xml:space="preserve">urse practitioner </w:t>
      </w:r>
      <w:r w:rsidR="00ED1816">
        <w:t>long-acting</w:t>
      </w:r>
      <w:r w:rsidR="00062BA2">
        <w:t xml:space="preserve"> reversible contracepti</w:t>
      </w:r>
      <w:r w:rsidR="009F3108">
        <w:t>ve</w:t>
      </w:r>
      <w:r w:rsidR="00DE4A94">
        <w:t xml:space="preserve"> (LARC)</w:t>
      </w:r>
      <w:r>
        <w:t xml:space="preserve"> items</w:t>
      </w:r>
    </w:p>
    <w:p w14:paraId="57C8E416" w14:textId="3BBCC8E7" w:rsidR="00EB520C" w:rsidRPr="00432212" w:rsidRDefault="00EB520C" w:rsidP="00EB520C">
      <w:pPr>
        <w:pStyle w:val="Heading2"/>
      </w:pPr>
      <w:r w:rsidRPr="00432212">
        <w:t>Date of change</w:t>
      </w:r>
      <w:r>
        <w:t>:</w:t>
      </w:r>
      <w:r w:rsidRPr="00432212">
        <w:tab/>
      </w:r>
      <w:r w:rsidR="00062BA2">
        <w:t>1 November 2025</w:t>
      </w:r>
    </w:p>
    <w:p w14:paraId="5001E37D" w14:textId="020A4799" w:rsidR="00EB520C" w:rsidRPr="001C3B15" w:rsidRDefault="00EB520C" w:rsidP="00AA6575">
      <w:pPr>
        <w:pStyle w:val="Heading3"/>
        <w:rPr>
          <w:specVanish/>
        </w:rPr>
      </w:pPr>
      <w:bookmarkStart w:id="1" w:name="_Hlk10794542"/>
      <w:r>
        <w:t>New items:</w:t>
      </w:r>
      <w:r>
        <w:tab/>
      </w:r>
      <w:r>
        <w:tab/>
      </w:r>
      <w:r w:rsidR="00062BA2">
        <w:rPr>
          <w:rFonts w:eastAsiaTheme="minorHAnsi"/>
        </w:rPr>
        <w:t>82201, 82202, 82203, 82204, 82206</w:t>
      </w:r>
    </w:p>
    <w:bookmarkEnd w:id="1"/>
    <w:p w14:paraId="328C45AB" w14:textId="08039222" w:rsidR="00EB520C" w:rsidRPr="00432212" w:rsidRDefault="00EB520C" w:rsidP="00EB520C">
      <w:pPr>
        <w:pStyle w:val="Heading2"/>
      </w:pPr>
      <w:r w:rsidRPr="00432212">
        <w:t xml:space="preserve">Patient </w:t>
      </w:r>
      <w:r>
        <w:t>impacts</w:t>
      </w:r>
    </w:p>
    <w:p w14:paraId="5CC66029" w14:textId="03031348" w:rsidR="00EB520C" w:rsidRDefault="00EB520C" w:rsidP="00AA6575">
      <w:pPr>
        <w:pStyle w:val="ListBullet"/>
        <w:rPr>
          <w:sz w:val="22"/>
          <w:szCs w:val="22"/>
        </w:rPr>
      </w:pPr>
      <w:bookmarkStart w:id="2" w:name="_Hlk271137"/>
      <w:r w:rsidRPr="002F7CAD">
        <w:rPr>
          <w:sz w:val="22"/>
          <w:szCs w:val="22"/>
        </w:rPr>
        <w:t xml:space="preserve">New items have been </w:t>
      </w:r>
      <w:r w:rsidR="00DE4A94">
        <w:rPr>
          <w:sz w:val="22"/>
          <w:szCs w:val="22"/>
        </w:rPr>
        <w:t>created to support</w:t>
      </w:r>
      <w:r w:rsidR="002E2B7A">
        <w:rPr>
          <w:sz w:val="22"/>
          <w:szCs w:val="22"/>
        </w:rPr>
        <w:t xml:space="preserve"> patient</w:t>
      </w:r>
      <w:r w:rsidR="00DE4A94">
        <w:rPr>
          <w:sz w:val="22"/>
          <w:szCs w:val="22"/>
        </w:rPr>
        <w:t xml:space="preserve"> access for LARC care when performed by a nurse practitioner.</w:t>
      </w:r>
      <w:r w:rsidR="006D3B9C">
        <w:rPr>
          <w:sz w:val="22"/>
          <w:szCs w:val="22"/>
        </w:rPr>
        <w:t xml:space="preserve"> </w:t>
      </w:r>
      <w:r w:rsidR="00DE4A94">
        <w:rPr>
          <w:sz w:val="22"/>
          <w:szCs w:val="22"/>
        </w:rPr>
        <w:t>This incl</w:t>
      </w:r>
      <w:r w:rsidR="006D3B9C">
        <w:rPr>
          <w:sz w:val="22"/>
          <w:szCs w:val="22"/>
        </w:rPr>
        <w:t xml:space="preserve">udes the introduction of a loading payment of 40% of the LARC item fee when a nurse practitioner bulk bills the entire service, including any associated consultation. </w:t>
      </w:r>
    </w:p>
    <w:p w14:paraId="12EEA2AA" w14:textId="3F3F05EE" w:rsidR="006D3B9C" w:rsidRPr="002F7CAD" w:rsidRDefault="006D3B9C" w:rsidP="00AA6575">
      <w:pPr>
        <w:pStyle w:val="ListBullet"/>
        <w:rPr>
          <w:sz w:val="22"/>
          <w:szCs w:val="22"/>
        </w:rPr>
      </w:pPr>
      <w:r w:rsidRPr="006D3B9C">
        <w:rPr>
          <w:sz w:val="22"/>
          <w:szCs w:val="22"/>
        </w:rPr>
        <w:t>These changes expand access to LARC services by giving patients more choice in providers and improving availability, particularly in areas with limited access to health professionals</w:t>
      </w:r>
    </w:p>
    <w:p w14:paraId="4163E76D" w14:textId="35CF8851" w:rsidR="00EB520C" w:rsidRDefault="006D3B9C" w:rsidP="00EB520C">
      <w:pPr>
        <w:pStyle w:val="Heading2"/>
      </w:pPr>
      <w:r>
        <w:t xml:space="preserve">General </w:t>
      </w:r>
      <w:r w:rsidR="00E157E4">
        <w:t>g</w:t>
      </w:r>
      <w:r>
        <w:t xml:space="preserve">uidance and </w:t>
      </w:r>
      <w:r w:rsidR="00E157E4">
        <w:t>r</w:t>
      </w:r>
      <w:r w:rsidR="00EB520C">
        <w:t>equirements</w:t>
      </w:r>
    </w:p>
    <w:bookmarkEnd w:id="0"/>
    <w:bookmarkEnd w:id="2"/>
    <w:p w14:paraId="5E36459D" w14:textId="77777777" w:rsidR="00422E33" w:rsidRDefault="00A8374D" w:rsidP="009A0BEE">
      <w:pPr>
        <w:spacing w:line="276" w:lineRule="auto"/>
        <w:rPr>
          <w:rFonts w:eastAsia="Times New Roman" w:cs="Times New Roman"/>
          <w:color w:val="000000" w:themeColor="text1"/>
          <w:sz w:val="22"/>
          <w:szCs w:val="24"/>
        </w:rPr>
      </w:pPr>
      <w:r>
        <w:rPr>
          <w:rFonts w:eastAsia="Times New Roman" w:cs="Times New Roman"/>
          <w:color w:val="000000" w:themeColor="text1"/>
          <w:sz w:val="22"/>
          <w:szCs w:val="24"/>
        </w:rPr>
        <w:t>T</w:t>
      </w:r>
      <w:r w:rsidR="00CA1642">
        <w:rPr>
          <w:rFonts w:eastAsia="Times New Roman" w:cs="Times New Roman"/>
          <w:color w:val="000000" w:themeColor="text1"/>
          <w:sz w:val="22"/>
          <w:szCs w:val="24"/>
        </w:rPr>
        <w:t xml:space="preserve">o </w:t>
      </w:r>
      <w:r>
        <w:rPr>
          <w:rFonts w:eastAsia="Times New Roman" w:cs="Times New Roman"/>
          <w:color w:val="000000" w:themeColor="text1"/>
          <w:sz w:val="22"/>
          <w:szCs w:val="24"/>
        </w:rPr>
        <w:t>co-</w:t>
      </w:r>
      <w:r w:rsidR="00CA1642">
        <w:rPr>
          <w:rFonts w:eastAsia="Times New Roman" w:cs="Times New Roman"/>
          <w:color w:val="000000" w:themeColor="text1"/>
          <w:sz w:val="22"/>
          <w:szCs w:val="24"/>
        </w:rPr>
        <w:t>claim an attendance item with a LARC item</w:t>
      </w:r>
      <w:r w:rsidR="00316130">
        <w:rPr>
          <w:rFonts w:eastAsia="Times New Roman" w:cs="Times New Roman"/>
          <w:color w:val="000000" w:themeColor="text1"/>
          <w:sz w:val="22"/>
          <w:szCs w:val="24"/>
        </w:rPr>
        <w:t xml:space="preserve"> the nurse practitioner must satisfy all requirements of </w:t>
      </w:r>
      <w:r>
        <w:rPr>
          <w:rFonts w:eastAsia="Times New Roman" w:cs="Times New Roman"/>
          <w:color w:val="000000" w:themeColor="text1"/>
          <w:sz w:val="22"/>
          <w:szCs w:val="24"/>
        </w:rPr>
        <w:t xml:space="preserve">both </w:t>
      </w:r>
      <w:r w:rsidR="00316130">
        <w:rPr>
          <w:rFonts w:eastAsia="Times New Roman" w:cs="Times New Roman"/>
          <w:color w:val="000000" w:themeColor="text1"/>
          <w:sz w:val="22"/>
          <w:szCs w:val="24"/>
        </w:rPr>
        <w:t>item descriptor</w:t>
      </w:r>
      <w:r>
        <w:rPr>
          <w:rFonts w:eastAsia="Times New Roman" w:cs="Times New Roman"/>
          <w:color w:val="000000" w:themeColor="text1"/>
          <w:sz w:val="22"/>
          <w:szCs w:val="24"/>
        </w:rPr>
        <w:t>s</w:t>
      </w:r>
      <w:r w:rsidR="00316130">
        <w:rPr>
          <w:rFonts w:eastAsia="Times New Roman" w:cs="Times New Roman"/>
          <w:color w:val="000000" w:themeColor="text1"/>
          <w:sz w:val="22"/>
          <w:szCs w:val="24"/>
        </w:rPr>
        <w:t>.</w:t>
      </w:r>
      <w:r>
        <w:rPr>
          <w:rFonts w:eastAsia="Times New Roman" w:cs="Times New Roman"/>
          <w:color w:val="000000" w:themeColor="text1"/>
          <w:sz w:val="22"/>
          <w:szCs w:val="24"/>
        </w:rPr>
        <w:t xml:space="preserve"> </w:t>
      </w:r>
      <w:r w:rsidR="00F87489">
        <w:rPr>
          <w:rFonts w:eastAsia="Times New Roman" w:cs="Times New Roman"/>
          <w:color w:val="000000" w:themeColor="text1"/>
          <w:sz w:val="22"/>
          <w:szCs w:val="24"/>
        </w:rPr>
        <w:t>That is, they must be distinct services.</w:t>
      </w:r>
      <w:r w:rsidR="00316130">
        <w:rPr>
          <w:rFonts w:eastAsia="Times New Roman" w:cs="Times New Roman"/>
          <w:color w:val="000000" w:themeColor="text1"/>
          <w:sz w:val="22"/>
          <w:szCs w:val="24"/>
        </w:rPr>
        <w:t xml:space="preserve"> </w:t>
      </w:r>
      <w:r w:rsidR="00F87489">
        <w:rPr>
          <w:rFonts w:eastAsia="Times New Roman" w:cs="Times New Roman"/>
          <w:color w:val="000000" w:themeColor="text1"/>
          <w:sz w:val="22"/>
          <w:szCs w:val="24"/>
        </w:rPr>
        <w:t>E</w:t>
      </w:r>
      <w:r w:rsidR="00316130">
        <w:rPr>
          <w:rFonts w:eastAsia="Times New Roman" w:cs="Times New Roman"/>
          <w:color w:val="000000" w:themeColor="text1"/>
          <w:sz w:val="22"/>
          <w:szCs w:val="24"/>
        </w:rPr>
        <w:t xml:space="preserve">xamples of where it may or may not be appropriate are </w:t>
      </w:r>
      <w:r w:rsidR="000A154D">
        <w:rPr>
          <w:rFonts w:eastAsia="Times New Roman" w:cs="Times New Roman"/>
          <w:color w:val="000000" w:themeColor="text1"/>
          <w:sz w:val="22"/>
          <w:szCs w:val="24"/>
        </w:rPr>
        <w:t xml:space="preserve">provided </w:t>
      </w:r>
      <w:r w:rsidR="00316130">
        <w:rPr>
          <w:rFonts w:eastAsia="Times New Roman" w:cs="Times New Roman"/>
          <w:color w:val="000000" w:themeColor="text1"/>
          <w:sz w:val="22"/>
          <w:szCs w:val="24"/>
        </w:rPr>
        <w:t xml:space="preserve">below. </w:t>
      </w:r>
      <w:r w:rsidR="000A154D">
        <w:rPr>
          <w:rFonts w:eastAsia="Times New Roman" w:cs="Times New Roman"/>
          <w:color w:val="000000" w:themeColor="text1"/>
          <w:sz w:val="22"/>
          <w:szCs w:val="24"/>
        </w:rPr>
        <w:t>However,</w:t>
      </w:r>
      <w:r w:rsidR="00316130">
        <w:rPr>
          <w:rFonts w:eastAsia="Times New Roman" w:cs="Times New Roman"/>
          <w:color w:val="000000" w:themeColor="text1"/>
          <w:sz w:val="22"/>
          <w:szCs w:val="24"/>
        </w:rPr>
        <w:t xml:space="preserve"> these are not exhaustive</w:t>
      </w:r>
      <w:r w:rsidR="000A154D">
        <w:rPr>
          <w:rFonts w:eastAsia="Times New Roman" w:cs="Times New Roman"/>
          <w:color w:val="000000" w:themeColor="text1"/>
          <w:sz w:val="22"/>
          <w:szCs w:val="24"/>
        </w:rPr>
        <w:t>. I</w:t>
      </w:r>
      <w:r w:rsidR="00316130">
        <w:rPr>
          <w:rFonts w:eastAsia="Times New Roman" w:cs="Times New Roman"/>
          <w:color w:val="000000" w:themeColor="text1"/>
          <w:sz w:val="22"/>
          <w:szCs w:val="24"/>
        </w:rPr>
        <w:t>t is the practitioner’s responsibility to use their own clinical judgement to determine which items they should be billing for each individual service.</w:t>
      </w:r>
    </w:p>
    <w:p w14:paraId="1057F234" w14:textId="03EACA78" w:rsidR="006D3B9C" w:rsidRDefault="00307D2D" w:rsidP="009A0BEE">
      <w:pPr>
        <w:spacing w:line="276" w:lineRule="auto"/>
        <w:rPr>
          <w:rFonts w:eastAsia="Times New Roman" w:cs="Times New Roman"/>
          <w:color w:val="000000" w:themeColor="text1"/>
          <w:sz w:val="22"/>
          <w:szCs w:val="24"/>
        </w:rPr>
      </w:pPr>
      <w:r>
        <w:rPr>
          <w:rFonts w:eastAsia="Times New Roman" w:cs="Times New Roman"/>
          <w:color w:val="000000" w:themeColor="text1"/>
          <w:sz w:val="22"/>
          <w:szCs w:val="24"/>
        </w:rPr>
        <w:t>T</w:t>
      </w:r>
      <w:r w:rsidRPr="00307D2D">
        <w:rPr>
          <w:rFonts w:eastAsia="Times New Roman" w:cs="Times New Roman"/>
          <w:color w:val="000000" w:themeColor="text1"/>
          <w:sz w:val="22"/>
          <w:szCs w:val="24"/>
        </w:rPr>
        <w:t xml:space="preserve">his information does </w:t>
      </w:r>
      <w:r w:rsidRPr="00307D2D">
        <w:rPr>
          <w:rFonts w:eastAsia="Times New Roman" w:cs="Times New Roman"/>
          <w:b/>
          <w:bCs/>
          <w:color w:val="000000" w:themeColor="text1"/>
          <w:sz w:val="22"/>
          <w:szCs w:val="24"/>
        </w:rPr>
        <w:t>not</w:t>
      </w:r>
      <w:r w:rsidRPr="00307D2D">
        <w:rPr>
          <w:rFonts w:eastAsia="Times New Roman" w:cs="Times New Roman"/>
          <w:color w:val="000000" w:themeColor="text1"/>
          <w:sz w:val="22"/>
          <w:szCs w:val="24"/>
        </w:rPr>
        <w:t xml:space="preserve"> provide guidance on when the </w:t>
      </w:r>
      <w:r w:rsidR="00C36847">
        <w:rPr>
          <w:rFonts w:eastAsia="Times New Roman" w:cs="Times New Roman"/>
          <w:color w:val="000000" w:themeColor="text1"/>
          <w:sz w:val="22"/>
          <w:szCs w:val="24"/>
        </w:rPr>
        <w:t>loading</w:t>
      </w:r>
      <w:r w:rsidRPr="00307D2D">
        <w:rPr>
          <w:rFonts w:eastAsia="Times New Roman" w:cs="Times New Roman"/>
          <w:color w:val="000000" w:themeColor="text1"/>
          <w:sz w:val="22"/>
          <w:szCs w:val="24"/>
        </w:rPr>
        <w:t xml:space="preserve"> item</w:t>
      </w:r>
      <w:r w:rsidR="00B05279">
        <w:rPr>
          <w:rFonts w:eastAsia="Times New Roman" w:cs="Times New Roman"/>
          <w:color w:val="000000" w:themeColor="text1"/>
          <w:sz w:val="22"/>
          <w:szCs w:val="24"/>
        </w:rPr>
        <w:t xml:space="preserve"> </w:t>
      </w:r>
      <w:r w:rsidR="000235DC">
        <w:rPr>
          <w:rFonts w:eastAsia="Times New Roman" w:cs="Times New Roman"/>
          <w:color w:val="000000" w:themeColor="text1"/>
          <w:sz w:val="22"/>
          <w:szCs w:val="24"/>
        </w:rPr>
        <w:t>8220</w:t>
      </w:r>
      <w:r w:rsidR="003B4E0A">
        <w:rPr>
          <w:rFonts w:eastAsia="Times New Roman" w:cs="Times New Roman"/>
          <w:color w:val="000000" w:themeColor="text1"/>
          <w:sz w:val="22"/>
          <w:szCs w:val="24"/>
        </w:rPr>
        <w:t>4</w:t>
      </w:r>
      <w:r w:rsidRPr="00307D2D">
        <w:rPr>
          <w:rFonts w:eastAsia="Times New Roman" w:cs="Times New Roman"/>
          <w:color w:val="000000" w:themeColor="text1"/>
          <w:sz w:val="22"/>
          <w:szCs w:val="24"/>
        </w:rPr>
        <w:t xml:space="preserve"> applies.</w:t>
      </w:r>
      <w:r w:rsidR="000235DC">
        <w:rPr>
          <w:rFonts w:eastAsia="Times New Roman" w:cs="Times New Roman"/>
          <w:color w:val="000000" w:themeColor="text1"/>
          <w:sz w:val="22"/>
          <w:szCs w:val="24"/>
        </w:rPr>
        <w:t xml:space="preserve"> </w:t>
      </w:r>
      <w:r w:rsidRPr="00307D2D">
        <w:rPr>
          <w:rFonts w:eastAsia="Times New Roman" w:cs="Times New Roman"/>
          <w:color w:val="000000" w:themeColor="text1"/>
          <w:sz w:val="22"/>
          <w:szCs w:val="24"/>
        </w:rPr>
        <w:t xml:space="preserve">For details on claiming the </w:t>
      </w:r>
      <w:r w:rsidR="00C36847">
        <w:rPr>
          <w:rFonts w:eastAsia="Times New Roman" w:cs="Times New Roman"/>
          <w:color w:val="000000" w:themeColor="text1"/>
          <w:sz w:val="22"/>
          <w:szCs w:val="24"/>
        </w:rPr>
        <w:t>loading</w:t>
      </w:r>
      <w:r w:rsidRPr="00307D2D">
        <w:rPr>
          <w:rFonts w:eastAsia="Times New Roman" w:cs="Times New Roman"/>
          <w:color w:val="000000" w:themeColor="text1"/>
          <w:sz w:val="22"/>
          <w:szCs w:val="24"/>
        </w:rPr>
        <w:t xml:space="preserve"> item, refer to the</w:t>
      </w:r>
      <w:r w:rsidR="000B7AFB">
        <w:rPr>
          <w:rFonts w:eastAsia="Times New Roman" w:cs="Times New Roman"/>
          <w:color w:val="000000" w:themeColor="text1"/>
          <w:sz w:val="22"/>
          <w:szCs w:val="24"/>
        </w:rPr>
        <w:t xml:space="preserve"> MBS Online Factsheet:</w:t>
      </w:r>
      <w:r>
        <w:rPr>
          <w:rFonts w:eastAsia="Times New Roman" w:cs="Times New Roman"/>
          <w:color w:val="000000" w:themeColor="text1"/>
          <w:sz w:val="22"/>
          <w:szCs w:val="24"/>
        </w:rPr>
        <w:t xml:space="preserve"> </w:t>
      </w:r>
      <w:hyperlink r:id="rId8" w:history="1">
        <w:r w:rsidR="00514C36">
          <w:rPr>
            <w:rStyle w:val="Hyperlink"/>
            <w:rFonts w:eastAsia="Times New Roman" w:cs="Times New Roman"/>
            <w:sz w:val="22"/>
            <w:szCs w:val="24"/>
          </w:rPr>
          <w:t>Long-Acting Reversible Contraceptive MBS items - Nurse Practitioners</w:t>
        </w:r>
      </w:hyperlink>
      <w:r w:rsidR="006605D3">
        <w:t>.</w:t>
      </w:r>
      <w:r w:rsidR="00240B9E">
        <w:rPr>
          <w:rFonts w:eastAsia="Times New Roman" w:cs="Times New Roman"/>
          <w:color w:val="000000" w:themeColor="text1"/>
          <w:sz w:val="22"/>
          <w:szCs w:val="24"/>
        </w:rPr>
        <w:t xml:space="preserve"> </w:t>
      </w:r>
    </w:p>
    <w:p w14:paraId="052DB738" w14:textId="739A6DCA" w:rsidR="00980CA7" w:rsidRPr="002E2B7A" w:rsidRDefault="00980CA7" w:rsidP="00980CA7">
      <w:pPr>
        <w:rPr>
          <w:rFonts w:cs="Arial"/>
          <w:b/>
          <w:bCs/>
          <w:sz w:val="22"/>
          <w:szCs w:val="22"/>
          <w:u w:val="single"/>
        </w:rPr>
      </w:pPr>
      <w:r w:rsidRPr="002E2B7A">
        <w:rPr>
          <w:rFonts w:cs="Arial"/>
          <w:b/>
          <w:bCs/>
          <w:sz w:val="22"/>
          <w:szCs w:val="22"/>
          <w:u w:val="single"/>
        </w:rPr>
        <w:t xml:space="preserve">Appropriate </w:t>
      </w:r>
      <w:r w:rsidR="00A8374D">
        <w:rPr>
          <w:rFonts w:cs="Arial"/>
          <w:b/>
          <w:bCs/>
          <w:sz w:val="22"/>
          <w:szCs w:val="22"/>
          <w:u w:val="single"/>
        </w:rPr>
        <w:t>u</w:t>
      </w:r>
      <w:r w:rsidR="00A8374D" w:rsidRPr="002E2B7A">
        <w:rPr>
          <w:rFonts w:cs="Arial"/>
          <w:b/>
          <w:bCs/>
          <w:sz w:val="22"/>
          <w:szCs w:val="22"/>
          <w:u w:val="single"/>
        </w:rPr>
        <w:t xml:space="preserve">se </w:t>
      </w:r>
      <w:r w:rsidRPr="002E2B7A">
        <w:rPr>
          <w:rFonts w:cs="Arial"/>
          <w:b/>
          <w:bCs/>
          <w:sz w:val="22"/>
          <w:szCs w:val="22"/>
          <w:u w:val="single"/>
        </w:rPr>
        <w:t xml:space="preserve">of a </w:t>
      </w:r>
      <w:r w:rsidR="00A8374D">
        <w:rPr>
          <w:rFonts w:cs="Arial"/>
          <w:b/>
          <w:bCs/>
          <w:sz w:val="22"/>
          <w:szCs w:val="22"/>
          <w:u w:val="single"/>
        </w:rPr>
        <w:t>s</w:t>
      </w:r>
      <w:r w:rsidRPr="002E2B7A">
        <w:rPr>
          <w:rFonts w:cs="Arial"/>
          <w:b/>
          <w:bCs/>
          <w:sz w:val="22"/>
          <w:szCs w:val="22"/>
          <w:u w:val="single"/>
        </w:rPr>
        <w:t xml:space="preserve">eparate </w:t>
      </w:r>
      <w:r w:rsidR="00A8374D">
        <w:rPr>
          <w:rFonts w:cs="Arial"/>
          <w:b/>
          <w:bCs/>
          <w:sz w:val="22"/>
          <w:szCs w:val="22"/>
          <w:u w:val="single"/>
        </w:rPr>
        <w:t>a</w:t>
      </w:r>
      <w:r w:rsidR="00A8374D" w:rsidRPr="002E2B7A">
        <w:rPr>
          <w:rFonts w:cs="Arial"/>
          <w:b/>
          <w:bCs/>
          <w:sz w:val="22"/>
          <w:szCs w:val="22"/>
          <w:u w:val="single"/>
        </w:rPr>
        <w:t xml:space="preserve">ttendance </w:t>
      </w:r>
      <w:r w:rsidR="00A8374D">
        <w:rPr>
          <w:rFonts w:cs="Arial"/>
          <w:b/>
          <w:bCs/>
          <w:sz w:val="22"/>
          <w:szCs w:val="22"/>
          <w:u w:val="single"/>
        </w:rPr>
        <w:t>i</w:t>
      </w:r>
      <w:r w:rsidR="00A8374D" w:rsidRPr="002E2B7A">
        <w:rPr>
          <w:rFonts w:cs="Arial"/>
          <w:b/>
          <w:bCs/>
          <w:sz w:val="22"/>
          <w:szCs w:val="22"/>
          <w:u w:val="single"/>
        </w:rPr>
        <w:t xml:space="preserve">tem </w:t>
      </w:r>
      <w:r w:rsidRPr="002E2B7A">
        <w:rPr>
          <w:rFonts w:cs="Arial"/>
          <w:b/>
          <w:bCs/>
          <w:sz w:val="22"/>
          <w:szCs w:val="22"/>
          <w:u w:val="single"/>
        </w:rPr>
        <w:t xml:space="preserve">with LARC </w:t>
      </w:r>
      <w:r w:rsidR="00A8374D">
        <w:rPr>
          <w:rFonts w:cs="Arial"/>
          <w:b/>
          <w:bCs/>
          <w:sz w:val="22"/>
          <w:szCs w:val="22"/>
          <w:u w:val="single"/>
        </w:rPr>
        <w:t>i</w:t>
      </w:r>
      <w:r w:rsidR="00A8374D" w:rsidRPr="002E2B7A">
        <w:rPr>
          <w:rFonts w:cs="Arial"/>
          <w:b/>
          <w:bCs/>
          <w:sz w:val="22"/>
          <w:szCs w:val="22"/>
          <w:u w:val="single"/>
        </w:rPr>
        <w:t>tems</w:t>
      </w:r>
    </w:p>
    <w:p w14:paraId="45DA90B9" w14:textId="0672C4F7" w:rsidR="00980CA7" w:rsidRPr="002E2B7A" w:rsidRDefault="00980CA7" w:rsidP="00980CA7">
      <w:pPr>
        <w:rPr>
          <w:rFonts w:cs="Arial"/>
          <w:b/>
          <w:bCs/>
          <w:sz w:val="22"/>
          <w:szCs w:val="22"/>
        </w:rPr>
      </w:pPr>
      <w:r w:rsidRPr="002E2B7A">
        <w:rPr>
          <w:rFonts w:cs="Arial"/>
          <w:b/>
          <w:bCs/>
          <w:sz w:val="22"/>
          <w:szCs w:val="22"/>
        </w:rPr>
        <w:t xml:space="preserve">Scenario A: Unrelated clinical issue </w:t>
      </w:r>
      <w:r w:rsidR="00A8374D">
        <w:rPr>
          <w:rFonts w:cs="Arial"/>
          <w:b/>
          <w:bCs/>
          <w:sz w:val="22"/>
          <w:szCs w:val="22"/>
        </w:rPr>
        <w:t>and</w:t>
      </w:r>
      <w:r w:rsidR="00A8374D" w:rsidRPr="002E2B7A">
        <w:rPr>
          <w:rFonts w:cs="Arial"/>
          <w:b/>
          <w:bCs/>
          <w:sz w:val="22"/>
          <w:szCs w:val="22"/>
        </w:rPr>
        <w:t xml:space="preserve"> </w:t>
      </w:r>
      <w:r w:rsidRPr="002E2B7A">
        <w:rPr>
          <w:rFonts w:cs="Arial"/>
          <w:b/>
          <w:bCs/>
          <w:sz w:val="22"/>
          <w:szCs w:val="22"/>
        </w:rPr>
        <w:t>LARC insertion (same day)</w:t>
      </w:r>
    </w:p>
    <w:p w14:paraId="6CEED794" w14:textId="77777777" w:rsidR="00980CA7" w:rsidRPr="002E2B7A" w:rsidRDefault="00980CA7" w:rsidP="00980CA7">
      <w:pPr>
        <w:rPr>
          <w:rFonts w:cs="Arial"/>
          <w:sz w:val="22"/>
          <w:szCs w:val="22"/>
        </w:rPr>
      </w:pPr>
      <w:r w:rsidRPr="002E2B7A">
        <w:rPr>
          <w:rFonts w:cs="Arial"/>
          <w:b/>
          <w:bCs/>
          <w:sz w:val="22"/>
          <w:szCs w:val="22"/>
        </w:rPr>
        <w:t>When to use:</w:t>
      </w:r>
      <w:r w:rsidRPr="002E2B7A">
        <w:rPr>
          <w:rFonts w:cs="Arial"/>
          <w:sz w:val="22"/>
          <w:szCs w:val="22"/>
        </w:rPr>
        <w:br/>
        <w:t xml:space="preserve">A separate, clinically distinct problem is assessed/managed (e.g., diabetes, asthma, mental health, respiratory illness management), and </w:t>
      </w:r>
      <w:r w:rsidRPr="00422E33">
        <w:rPr>
          <w:rFonts w:cs="Arial"/>
          <w:sz w:val="22"/>
          <w:szCs w:val="22"/>
        </w:rPr>
        <w:t xml:space="preserve">LARC insertion </w:t>
      </w:r>
      <w:r w:rsidRPr="002E2B7A">
        <w:rPr>
          <w:rFonts w:cs="Arial"/>
          <w:sz w:val="22"/>
          <w:szCs w:val="22"/>
        </w:rPr>
        <w:t>is performed on the same day.</w:t>
      </w:r>
    </w:p>
    <w:p w14:paraId="21D148D2" w14:textId="77777777" w:rsidR="00980CA7" w:rsidRPr="002E2B7A" w:rsidRDefault="00980CA7" w:rsidP="00980CA7">
      <w:pPr>
        <w:rPr>
          <w:rFonts w:cs="Arial"/>
          <w:sz w:val="22"/>
          <w:szCs w:val="22"/>
        </w:rPr>
      </w:pPr>
      <w:r w:rsidRPr="002E2B7A">
        <w:rPr>
          <w:rFonts w:cs="Arial"/>
          <w:b/>
          <w:bCs/>
          <w:sz w:val="22"/>
          <w:szCs w:val="22"/>
        </w:rPr>
        <w:t>Claiming approach:</w:t>
      </w:r>
    </w:p>
    <w:p w14:paraId="74E36419" w14:textId="77777777" w:rsidR="00980CA7" w:rsidRPr="002E2B7A" w:rsidRDefault="00980CA7" w:rsidP="005216C5">
      <w:pPr>
        <w:numPr>
          <w:ilvl w:val="0"/>
          <w:numId w:val="36"/>
        </w:numPr>
        <w:spacing w:before="0" w:line="240" w:lineRule="auto"/>
        <w:ind w:left="714" w:hanging="357"/>
        <w:rPr>
          <w:rFonts w:cs="Arial"/>
          <w:sz w:val="22"/>
          <w:szCs w:val="22"/>
        </w:rPr>
      </w:pPr>
      <w:r w:rsidRPr="002E2B7A">
        <w:rPr>
          <w:rFonts w:cs="Arial"/>
          <w:sz w:val="22"/>
          <w:szCs w:val="22"/>
        </w:rPr>
        <w:t>Attendance item for the unrelated clinical issue.</w:t>
      </w:r>
    </w:p>
    <w:p w14:paraId="5283FBAE" w14:textId="77777777" w:rsidR="00980CA7" w:rsidRPr="002E2B7A" w:rsidRDefault="00980CA7" w:rsidP="005216C5">
      <w:pPr>
        <w:numPr>
          <w:ilvl w:val="0"/>
          <w:numId w:val="36"/>
        </w:numPr>
        <w:spacing w:before="0" w:line="240" w:lineRule="auto"/>
        <w:ind w:left="714" w:hanging="357"/>
        <w:rPr>
          <w:rFonts w:cs="Arial"/>
          <w:sz w:val="22"/>
          <w:szCs w:val="22"/>
        </w:rPr>
      </w:pPr>
      <w:r w:rsidRPr="002E2B7A">
        <w:rPr>
          <w:rFonts w:cs="Arial"/>
          <w:sz w:val="22"/>
          <w:szCs w:val="22"/>
        </w:rPr>
        <w:t>LARC item for the procedure.</w:t>
      </w:r>
    </w:p>
    <w:p w14:paraId="2C5B31EE" w14:textId="77777777" w:rsidR="00980CA7" w:rsidRPr="002E2B7A" w:rsidRDefault="00980CA7" w:rsidP="00980CA7">
      <w:pPr>
        <w:rPr>
          <w:rFonts w:cs="Arial"/>
          <w:sz w:val="22"/>
          <w:szCs w:val="22"/>
        </w:rPr>
      </w:pPr>
      <w:r w:rsidRPr="002E2B7A">
        <w:rPr>
          <w:rFonts w:cs="Arial"/>
          <w:b/>
          <w:bCs/>
          <w:sz w:val="22"/>
          <w:szCs w:val="22"/>
        </w:rPr>
        <w:t>Document:</w:t>
      </w:r>
    </w:p>
    <w:p w14:paraId="41974AA2" w14:textId="35752C6A" w:rsidR="00980CA7" w:rsidRPr="002E2B7A" w:rsidRDefault="00980CA7" w:rsidP="005216C5">
      <w:pPr>
        <w:numPr>
          <w:ilvl w:val="0"/>
          <w:numId w:val="37"/>
        </w:numPr>
        <w:spacing w:before="0" w:line="240" w:lineRule="auto"/>
        <w:ind w:left="714" w:hanging="357"/>
        <w:rPr>
          <w:rFonts w:cs="Arial"/>
          <w:sz w:val="22"/>
          <w:szCs w:val="22"/>
        </w:rPr>
      </w:pPr>
      <w:r w:rsidRPr="002E2B7A">
        <w:rPr>
          <w:rFonts w:cs="Arial"/>
          <w:sz w:val="22"/>
          <w:szCs w:val="22"/>
        </w:rPr>
        <w:t>Clear separation of presentation: 1</w:t>
      </w:r>
      <w:r w:rsidR="00422E33">
        <w:rPr>
          <w:rFonts w:cs="Arial"/>
          <w:sz w:val="22"/>
          <w:szCs w:val="22"/>
        </w:rPr>
        <w:t xml:space="preserve">. </w:t>
      </w:r>
      <w:r w:rsidRPr="002E2B7A">
        <w:rPr>
          <w:rFonts w:cs="Arial"/>
          <w:sz w:val="22"/>
          <w:szCs w:val="22"/>
        </w:rPr>
        <w:t xml:space="preserve">chronic disease management </w:t>
      </w:r>
      <w:r w:rsidR="00422E33">
        <w:rPr>
          <w:rFonts w:cs="Arial"/>
          <w:sz w:val="22"/>
          <w:szCs w:val="22"/>
        </w:rPr>
        <w:t>and</w:t>
      </w:r>
      <w:r w:rsidRPr="002E2B7A">
        <w:rPr>
          <w:rFonts w:cs="Arial"/>
          <w:sz w:val="22"/>
          <w:szCs w:val="22"/>
        </w:rPr>
        <w:t xml:space="preserve"> 2</w:t>
      </w:r>
      <w:r w:rsidR="00422E33">
        <w:rPr>
          <w:rFonts w:cs="Arial"/>
          <w:sz w:val="22"/>
          <w:szCs w:val="22"/>
        </w:rPr>
        <w:t>.</w:t>
      </w:r>
      <w:r w:rsidR="005F3A9F">
        <w:rPr>
          <w:rFonts w:cs="Arial"/>
          <w:sz w:val="22"/>
          <w:szCs w:val="22"/>
        </w:rPr>
        <w:t xml:space="preserve"> </w:t>
      </w:r>
      <w:r w:rsidR="009F5630">
        <w:rPr>
          <w:rFonts w:cs="Arial"/>
          <w:sz w:val="22"/>
          <w:szCs w:val="22"/>
        </w:rPr>
        <w:t>LARC</w:t>
      </w:r>
      <w:r w:rsidRPr="002E2B7A">
        <w:rPr>
          <w:rFonts w:cs="Arial"/>
          <w:sz w:val="22"/>
          <w:szCs w:val="22"/>
        </w:rPr>
        <w:t xml:space="preserve"> procedure.</w:t>
      </w:r>
    </w:p>
    <w:p w14:paraId="6416F427" w14:textId="77777777" w:rsidR="00980CA7" w:rsidRPr="002E2B7A" w:rsidRDefault="00980CA7" w:rsidP="005216C5">
      <w:pPr>
        <w:numPr>
          <w:ilvl w:val="0"/>
          <w:numId w:val="37"/>
        </w:numPr>
        <w:spacing w:before="0" w:line="240" w:lineRule="auto"/>
        <w:ind w:left="714" w:hanging="357"/>
        <w:rPr>
          <w:rFonts w:cs="Arial"/>
          <w:sz w:val="22"/>
          <w:szCs w:val="22"/>
        </w:rPr>
      </w:pPr>
      <w:r w:rsidRPr="002E2B7A">
        <w:rPr>
          <w:rFonts w:cs="Arial"/>
          <w:sz w:val="22"/>
          <w:szCs w:val="22"/>
        </w:rPr>
        <w:t>Time allocation or separate sections in the note for each issue.</w:t>
      </w:r>
    </w:p>
    <w:p w14:paraId="5FA16B0F" w14:textId="4EE688D5" w:rsidR="00980CA7" w:rsidRPr="002E2B7A" w:rsidRDefault="00980CA7" w:rsidP="005216C5">
      <w:pPr>
        <w:numPr>
          <w:ilvl w:val="0"/>
          <w:numId w:val="37"/>
        </w:numPr>
        <w:spacing w:before="0" w:line="240" w:lineRule="auto"/>
        <w:ind w:left="714" w:hanging="357"/>
        <w:rPr>
          <w:rFonts w:cs="Arial"/>
          <w:sz w:val="22"/>
          <w:szCs w:val="22"/>
        </w:rPr>
      </w:pPr>
      <w:r w:rsidRPr="002E2B7A">
        <w:rPr>
          <w:rFonts w:cs="Arial"/>
          <w:sz w:val="22"/>
          <w:szCs w:val="22"/>
        </w:rPr>
        <w:t xml:space="preserve">Clinical </w:t>
      </w:r>
      <w:r w:rsidR="00422E33">
        <w:rPr>
          <w:rFonts w:cs="Arial"/>
          <w:sz w:val="22"/>
          <w:szCs w:val="22"/>
        </w:rPr>
        <w:t>discussion</w:t>
      </w:r>
      <w:r w:rsidRPr="002E2B7A">
        <w:rPr>
          <w:rFonts w:cs="Arial"/>
          <w:sz w:val="22"/>
          <w:szCs w:val="22"/>
        </w:rPr>
        <w:t xml:space="preserve"> and consent for LARC.</w:t>
      </w:r>
    </w:p>
    <w:p w14:paraId="48C8C9B8" w14:textId="1F611E02" w:rsidR="00980CA7" w:rsidRPr="009F7A91" w:rsidRDefault="008F4A04" w:rsidP="005216C5">
      <w:pPr>
        <w:spacing w:before="0" w:after="0"/>
        <w:rPr>
          <w:rFonts w:cs="Arial"/>
          <w:sz w:val="22"/>
          <w:szCs w:val="22"/>
        </w:rPr>
      </w:pPr>
      <w:r>
        <w:rPr>
          <w:rFonts w:cs="Arial"/>
          <w:sz w:val="22"/>
          <w:szCs w:val="22"/>
        </w:rPr>
        <w:lastRenderedPageBreak/>
        <w:pict w14:anchorId="600A49A9">
          <v:rect id="_x0000_i1025" style="width:0;height:1.5pt" o:hralign="center" o:hrstd="t" o:hr="t" fillcolor="#a0a0a0" stroked="f"/>
        </w:pict>
      </w:r>
      <w:r w:rsidR="00980CA7" w:rsidRPr="002E2B7A">
        <w:rPr>
          <w:rFonts w:cs="Arial"/>
          <w:b/>
          <w:bCs/>
          <w:sz w:val="22"/>
          <w:szCs w:val="22"/>
        </w:rPr>
        <w:t xml:space="preserve">Scenario B: Emergency contraception options </w:t>
      </w:r>
      <w:r w:rsidR="00D548D3">
        <w:rPr>
          <w:rFonts w:cs="Arial"/>
          <w:b/>
          <w:bCs/>
          <w:sz w:val="22"/>
          <w:szCs w:val="22"/>
        </w:rPr>
        <w:t>and</w:t>
      </w:r>
      <w:r w:rsidR="00980CA7" w:rsidRPr="002E2B7A">
        <w:rPr>
          <w:rFonts w:cs="Arial"/>
          <w:b/>
          <w:bCs/>
          <w:sz w:val="22"/>
          <w:szCs w:val="22"/>
        </w:rPr>
        <w:t xml:space="preserve"> same-day copper IUD insertion</w:t>
      </w:r>
    </w:p>
    <w:p w14:paraId="59EF829E" w14:textId="38460913" w:rsidR="00980CA7" w:rsidRPr="002E2B7A" w:rsidRDefault="00980CA7" w:rsidP="00980CA7">
      <w:pPr>
        <w:rPr>
          <w:rFonts w:cs="Arial"/>
          <w:sz w:val="22"/>
          <w:szCs w:val="22"/>
        </w:rPr>
      </w:pPr>
      <w:r w:rsidRPr="002E2B7A">
        <w:rPr>
          <w:rFonts w:cs="Arial"/>
          <w:b/>
          <w:bCs/>
          <w:sz w:val="22"/>
          <w:szCs w:val="22"/>
        </w:rPr>
        <w:t>When to use:</w:t>
      </w:r>
      <w:r w:rsidRPr="002E2B7A">
        <w:rPr>
          <w:rFonts w:cs="Arial"/>
          <w:sz w:val="22"/>
          <w:szCs w:val="22"/>
        </w:rPr>
        <w:br/>
        <w:t>Emergency contraception discussion (all options), with urgent copper IUD insertion the same day.</w:t>
      </w:r>
    </w:p>
    <w:p w14:paraId="5472BB04" w14:textId="77777777" w:rsidR="00980CA7" w:rsidRPr="002E2B7A" w:rsidRDefault="00980CA7" w:rsidP="00980CA7">
      <w:pPr>
        <w:rPr>
          <w:rFonts w:cs="Arial"/>
          <w:sz w:val="22"/>
          <w:szCs w:val="22"/>
        </w:rPr>
      </w:pPr>
      <w:r w:rsidRPr="002E2B7A">
        <w:rPr>
          <w:rFonts w:cs="Arial"/>
          <w:b/>
          <w:bCs/>
          <w:sz w:val="22"/>
          <w:szCs w:val="22"/>
        </w:rPr>
        <w:t>Claiming approach:</w:t>
      </w:r>
    </w:p>
    <w:p w14:paraId="507D7D91" w14:textId="71D6F92A" w:rsidR="00980CA7" w:rsidRPr="002E2B7A" w:rsidRDefault="00980CA7" w:rsidP="005216C5">
      <w:pPr>
        <w:numPr>
          <w:ilvl w:val="0"/>
          <w:numId w:val="38"/>
        </w:numPr>
        <w:spacing w:before="0" w:line="240" w:lineRule="auto"/>
        <w:ind w:left="714" w:hanging="357"/>
        <w:rPr>
          <w:rFonts w:cs="Arial"/>
          <w:sz w:val="22"/>
          <w:szCs w:val="22"/>
        </w:rPr>
      </w:pPr>
      <w:r w:rsidRPr="002E2B7A">
        <w:rPr>
          <w:rFonts w:cs="Arial"/>
          <w:sz w:val="22"/>
          <w:szCs w:val="22"/>
        </w:rPr>
        <w:t xml:space="preserve">Attendance item for </w:t>
      </w:r>
      <w:r w:rsidR="000A154D">
        <w:rPr>
          <w:rFonts w:cs="Arial"/>
          <w:sz w:val="22"/>
          <w:szCs w:val="22"/>
        </w:rPr>
        <w:t>emergency contraception</w:t>
      </w:r>
      <w:r w:rsidRPr="002E2B7A">
        <w:rPr>
          <w:rFonts w:cs="Arial"/>
          <w:sz w:val="22"/>
          <w:szCs w:val="22"/>
        </w:rPr>
        <w:t xml:space="preserve"> counselling and clinical assessment.</w:t>
      </w:r>
    </w:p>
    <w:p w14:paraId="7946F9D7" w14:textId="77777777" w:rsidR="00980CA7" w:rsidRPr="002E2B7A" w:rsidRDefault="00980CA7" w:rsidP="005216C5">
      <w:pPr>
        <w:numPr>
          <w:ilvl w:val="0"/>
          <w:numId w:val="38"/>
        </w:numPr>
        <w:spacing w:before="0" w:line="240" w:lineRule="auto"/>
        <w:ind w:left="714" w:hanging="357"/>
        <w:rPr>
          <w:rFonts w:cs="Arial"/>
          <w:sz w:val="22"/>
          <w:szCs w:val="22"/>
        </w:rPr>
      </w:pPr>
      <w:r w:rsidRPr="002E2B7A">
        <w:rPr>
          <w:rFonts w:cs="Arial"/>
          <w:sz w:val="22"/>
          <w:szCs w:val="22"/>
        </w:rPr>
        <w:t>LARC item for copper IUD insertion.</w:t>
      </w:r>
    </w:p>
    <w:p w14:paraId="32EBA8F7" w14:textId="77777777" w:rsidR="00980CA7" w:rsidRPr="002E2B7A" w:rsidRDefault="00980CA7" w:rsidP="00980CA7">
      <w:pPr>
        <w:rPr>
          <w:rFonts w:cs="Arial"/>
          <w:sz w:val="22"/>
          <w:szCs w:val="22"/>
        </w:rPr>
      </w:pPr>
      <w:r w:rsidRPr="002E2B7A">
        <w:rPr>
          <w:rFonts w:cs="Arial"/>
          <w:b/>
          <w:bCs/>
          <w:sz w:val="22"/>
          <w:szCs w:val="22"/>
        </w:rPr>
        <w:t>Document:</w:t>
      </w:r>
    </w:p>
    <w:p w14:paraId="15BDC8F3" w14:textId="5F21A33D" w:rsidR="00980CA7" w:rsidRPr="002E2B7A" w:rsidRDefault="00980CA7" w:rsidP="005216C5">
      <w:pPr>
        <w:numPr>
          <w:ilvl w:val="0"/>
          <w:numId w:val="39"/>
        </w:numPr>
        <w:spacing w:before="0" w:line="240" w:lineRule="auto"/>
        <w:ind w:left="714" w:hanging="357"/>
        <w:rPr>
          <w:rFonts w:cs="Arial"/>
          <w:sz w:val="22"/>
          <w:szCs w:val="22"/>
        </w:rPr>
      </w:pPr>
      <w:r w:rsidRPr="002E2B7A">
        <w:rPr>
          <w:rFonts w:cs="Arial"/>
          <w:sz w:val="22"/>
          <w:szCs w:val="22"/>
        </w:rPr>
        <w:t>E</w:t>
      </w:r>
      <w:r w:rsidR="000A154D">
        <w:rPr>
          <w:rFonts w:cs="Arial"/>
          <w:sz w:val="22"/>
          <w:szCs w:val="22"/>
        </w:rPr>
        <w:t>mergency</w:t>
      </w:r>
      <w:r w:rsidRPr="002E2B7A">
        <w:rPr>
          <w:rFonts w:cs="Arial"/>
          <w:sz w:val="22"/>
          <w:szCs w:val="22"/>
        </w:rPr>
        <w:t xml:space="preserve"> </w:t>
      </w:r>
      <w:r w:rsidR="00B4456D">
        <w:rPr>
          <w:rFonts w:cs="Arial"/>
          <w:sz w:val="22"/>
          <w:szCs w:val="22"/>
        </w:rPr>
        <w:t xml:space="preserve">contraception </w:t>
      </w:r>
      <w:r w:rsidRPr="002E2B7A">
        <w:rPr>
          <w:rFonts w:cs="Arial"/>
          <w:sz w:val="22"/>
          <w:szCs w:val="22"/>
        </w:rPr>
        <w:t>counselling content (options discussed, timing since intercourse, pregnancy test if indicated).</w:t>
      </w:r>
    </w:p>
    <w:p w14:paraId="2CD2D51D" w14:textId="59335608" w:rsidR="00980CA7" w:rsidRPr="002E2B7A" w:rsidRDefault="00980CA7" w:rsidP="005216C5">
      <w:pPr>
        <w:numPr>
          <w:ilvl w:val="0"/>
          <w:numId w:val="39"/>
        </w:numPr>
        <w:spacing w:before="0" w:line="240" w:lineRule="auto"/>
        <w:ind w:left="714" w:hanging="357"/>
        <w:rPr>
          <w:rFonts w:cs="Arial"/>
          <w:sz w:val="22"/>
          <w:szCs w:val="22"/>
        </w:rPr>
      </w:pPr>
      <w:r w:rsidRPr="002E2B7A">
        <w:rPr>
          <w:rFonts w:cs="Arial"/>
          <w:sz w:val="22"/>
          <w:szCs w:val="22"/>
        </w:rPr>
        <w:t xml:space="preserve">Clinical decision-making and consent for copper IUD as </w:t>
      </w:r>
      <w:r w:rsidR="000A154D">
        <w:rPr>
          <w:rFonts w:cs="Arial"/>
          <w:sz w:val="22"/>
          <w:szCs w:val="22"/>
        </w:rPr>
        <w:t xml:space="preserve">emergency </w:t>
      </w:r>
      <w:r w:rsidR="00B4456D">
        <w:rPr>
          <w:rFonts w:cs="Arial"/>
          <w:sz w:val="22"/>
          <w:szCs w:val="22"/>
        </w:rPr>
        <w:t>contraception</w:t>
      </w:r>
      <w:r w:rsidRPr="002E2B7A">
        <w:rPr>
          <w:rFonts w:cs="Arial"/>
          <w:sz w:val="22"/>
          <w:szCs w:val="22"/>
        </w:rPr>
        <w:t>.</w:t>
      </w:r>
    </w:p>
    <w:p w14:paraId="2F469446" w14:textId="77777777" w:rsidR="00980CA7" w:rsidRPr="002E2B7A" w:rsidRDefault="00980CA7" w:rsidP="005216C5">
      <w:pPr>
        <w:numPr>
          <w:ilvl w:val="0"/>
          <w:numId w:val="39"/>
        </w:numPr>
        <w:spacing w:before="0" w:line="240" w:lineRule="auto"/>
        <w:ind w:left="714" w:hanging="357"/>
        <w:rPr>
          <w:rFonts w:cs="Arial"/>
          <w:sz w:val="22"/>
          <w:szCs w:val="22"/>
        </w:rPr>
      </w:pPr>
      <w:r w:rsidRPr="002E2B7A">
        <w:rPr>
          <w:rFonts w:cs="Arial"/>
          <w:sz w:val="22"/>
          <w:szCs w:val="22"/>
        </w:rPr>
        <w:t>Procedure details.</w:t>
      </w:r>
    </w:p>
    <w:p w14:paraId="41B319FF" w14:textId="77777777" w:rsidR="00980CA7" w:rsidRPr="002E2B7A" w:rsidRDefault="008F4A04" w:rsidP="005216C5">
      <w:pPr>
        <w:spacing w:before="0" w:after="0"/>
        <w:rPr>
          <w:rFonts w:cs="Arial"/>
          <w:sz w:val="22"/>
          <w:szCs w:val="22"/>
        </w:rPr>
      </w:pPr>
      <w:r>
        <w:rPr>
          <w:rFonts w:cs="Arial"/>
          <w:sz w:val="22"/>
          <w:szCs w:val="22"/>
        </w:rPr>
        <w:pict w14:anchorId="05B8BE3A">
          <v:rect id="_x0000_i1026" style="width:0;height:1.5pt" o:hralign="center" o:hrstd="t" o:hr="t" fillcolor="#a0a0a0" stroked="f"/>
        </w:pict>
      </w:r>
    </w:p>
    <w:p w14:paraId="0EF919F1" w14:textId="217868B8" w:rsidR="00980CA7" w:rsidRPr="002E2B7A" w:rsidRDefault="00980CA7" w:rsidP="00980CA7">
      <w:pPr>
        <w:rPr>
          <w:rFonts w:cs="Arial"/>
          <w:b/>
          <w:bCs/>
          <w:sz w:val="22"/>
          <w:szCs w:val="22"/>
        </w:rPr>
      </w:pPr>
      <w:r w:rsidRPr="002E2B7A">
        <w:rPr>
          <w:rFonts w:cs="Arial"/>
          <w:b/>
          <w:bCs/>
          <w:sz w:val="22"/>
          <w:szCs w:val="22"/>
        </w:rPr>
        <w:t xml:space="preserve">Scenario C: Postpartum check </w:t>
      </w:r>
      <w:r w:rsidR="00D548D3">
        <w:rPr>
          <w:rFonts w:cs="Arial"/>
          <w:b/>
          <w:bCs/>
          <w:sz w:val="22"/>
          <w:szCs w:val="22"/>
        </w:rPr>
        <w:t>and</w:t>
      </w:r>
      <w:r w:rsidRPr="002E2B7A">
        <w:rPr>
          <w:rFonts w:cs="Arial"/>
          <w:b/>
          <w:bCs/>
          <w:sz w:val="22"/>
          <w:szCs w:val="22"/>
        </w:rPr>
        <w:t xml:space="preserve"> same-day LARC insertion</w:t>
      </w:r>
    </w:p>
    <w:p w14:paraId="0564DEEA" w14:textId="77777777" w:rsidR="00980CA7" w:rsidRPr="002E2B7A" w:rsidRDefault="00980CA7" w:rsidP="00980CA7">
      <w:pPr>
        <w:rPr>
          <w:rFonts w:cs="Arial"/>
          <w:sz w:val="22"/>
          <w:szCs w:val="22"/>
        </w:rPr>
      </w:pPr>
      <w:r w:rsidRPr="002E2B7A">
        <w:rPr>
          <w:rFonts w:cs="Arial"/>
          <w:b/>
          <w:bCs/>
          <w:sz w:val="22"/>
          <w:szCs w:val="22"/>
        </w:rPr>
        <w:t>When to use:</w:t>
      </w:r>
      <w:r w:rsidRPr="005216C5">
        <w:rPr>
          <w:rFonts w:cs="Arial"/>
          <w:b/>
          <w:bCs/>
          <w:sz w:val="22"/>
          <w:szCs w:val="22"/>
        </w:rPr>
        <w:br/>
      </w:r>
      <w:r w:rsidRPr="002E2B7A">
        <w:rPr>
          <w:rFonts w:cs="Arial"/>
          <w:sz w:val="22"/>
          <w:szCs w:val="22"/>
        </w:rPr>
        <w:t>Postpartum review (bleeding, breasts, wounds, mental health screening) and LARC insertion in the same visit.</w:t>
      </w:r>
    </w:p>
    <w:p w14:paraId="09C85881" w14:textId="77777777" w:rsidR="00980CA7" w:rsidRPr="002E2B7A" w:rsidRDefault="00980CA7" w:rsidP="00980CA7">
      <w:pPr>
        <w:rPr>
          <w:rFonts w:cs="Arial"/>
          <w:sz w:val="22"/>
          <w:szCs w:val="22"/>
        </w:rPr>
      </w:pPr>
      <w:r w:rsidRPr="002E2B7A">
        <w:rPr>
          <w:rFonts w:cs="Arial"/>
          <w:b/>
          <w:bCs/>
          <w:sz w:val="22"/>
          <w:szCs w:val="22"/>
        </w:rPr>
        <w:t>Claiming approach:</w:t>
      </w:r>
    </w:p>
    <w:p w14:paraId="65F807C1" w14:textId="77777777" w:rsidR="00980CA7" w:rsidRPr="002E2B7A" w:rsidRDefault="00980CA7" w:rsidP="005216C5">
      <w:pPr>
        <w:numPr>
          <w:ilvl w:val="0"/>
          <w:numId w:val="40"/>
        </w:numPr>
        <w:spacing w:before="0" w:line="240" w:lineRule="auto"/>
        <w:ind w:left="714" w:hanging="357"/>
        <w:rPr>
          <w:rFonts w:cs="Arial"/>
          <w:sz w:val="22"/>
          <w:szCs w:val="22"/>
        </w:rPr>
      </w:pPr>
      <w:r w:rsidRPr="002E2B7A">
        <w:rPr>
          <w:rFonts w:cs="Arial"/>
          <w:sz w:val="22"/>
          <w:szCs w:val="22"/>
        </w:rPr>
        <w:t>Attendance item for postpartum assessment.</w:t>
      </w:r>
    </w:p>
    <w:p w14:paraId="774E6E79" w14:textId="77777777" w:rsidR="00980CA7" w:rsidRPr="002E2B7A" w:rsidRDefault="00980CA7" w:rsidP="005216C5">
      <w:pPr>
        <w:numPr>
          <w:ilvl w:val="0"/>
          <w:numId w:val="40"/>
        </w:numPr>
        <w:spacing w:before="0" w:line="240" w:lineRule="auto"/>
        <w:ind w:left="714" w:hanging="357"/>
        <w:rPr>
          <w:rFonts w:cs="Arial"/>
          <w:sz w:val="22"/>
          <w:szCs w:val="22"/>
        </w:rPr>
      </w:pPr>
      <w:r w:rsidRPr="002E2B7A">
        <w:rPr>
          <w:rFonts w:cs="Arial"/>
          <w:sz w:val="22"/>
          <w:szCs w:val="22"/>
        </w:rPr>
        <w:t>LARC item for insertion.</w:t>
      </w:r>
    </w:p>
    <w:p w14:paraId="16F0FF5C" w14:textId="77777777" w:rsidR="00980CA7" w:rsidRPr="002E2B7A" w:rsidRDefault="00980CA7" w:rsidP="00980CA7">
      <w:pPr>
        <w:rPr>
          <w:rFonts w:cs="Arial"/>
          <w:sz w:val="22"/>
          <w:szCs w:val="22"/>
        </w:rPr>
      </w:pPr>
      <w:r w:rsidRPr="002E2B7A">
        <w:rPr>
          <w:rFonts w:cs="Arial"/>
          <w:b/>
          <w:bCs/>
          <w:sz w:val="22"/>
          <w:szCs w:val="22"/>
        </w:rPr>
        <w:t>Document:</w:t>
      </w:r>
    </w:p>
    <w:p w14:paraId="36813960" w14:textId="77777777" w:rsidR="00980CA7" w:rsidRPr="002E2B7A" w:rsidRDefault="00980CA7" w:rsidP="005216C5">
      <w:pPr>
        <w:numPr>
          <w:ilvl w:val="0"/>
          <w:numId w:val="41"/>
        </w:numPr>
        <w:spacing w:before="0" w:line="240" w:lineRule="auto"/>
        <w:ind w:left="714" w:hanging="357"/>
        <w:rPr>
          <w:rFonts w:cs="Arial"/>
          <w:sz w:val="22"/>
          <w:szCs w:val="22"/>
        </w:rPr>
      </w:pPr>
      <w:r w:rsidRPr="002E2B7A">
        <w:rPr>
          <w:rFonts w:cs="Arial"/>
          <w:sz w:val="22"/>
          <w:szCs w:val="22"/>
        </w:rPr>
        <w:t>Postpartum exam findings and mental health screening tool.</w:t>
      </w:r>
    </w:p>
    <w:p w14:paraId="1682E042" w14:textId="77777777" w:rsidR="00980CA7" w:rsidRPr="002E2B7A" w:rsidRDefault="00980CA7" w:rsidP="005216C5">
      <w:pPr>
        <w:numPr>
          <w:ilvl w:val="0"/>
          <w:numId w:val="41"/>
        </w:numPr>
        <w:spacing w:before="0" w:line="240" w:lineRule="auto"/>
        <w:ind w:left="714" w:hanging="357"/>
        <w:rPr>
          <w:rFonts w:cs="Arial"/>
          <w:sz w:val="22"/>
          <w:szCs w:val="22"/>
        </w:rPr>
      </w:pPr>
      <w:r w:rsidRPr="002E2B7A">
        <w:rPr>
          <w:rFonts w:cs="Arial"/>
          <w:sz w:val="22"/>
          <w:szCs w:val="22"/>
        </w:rPr>
        <w:t>Contraception counselling and consent.</w:t>
      </w:r>
    </w:p>
    <w:p w14:paraId="35E20949" w14:textId="77777777" w:rsidR="00980CA7" w:rsidRPr="002E2B7A" w:rsidRDefault="00980CA7" w:rsidP="005216C5">
      <w:pPr>
        <w:numPr>
          <w:ilvl w:val="0"/>
          <w:numId w:val="41"/>
        </w:numPr>
        <w:spacing w:before="0" w:line="240" w:lineRule="auto"/>
        <w:ind w:left="714" w:hanging="357"/>
        <w:rPr>
          <w:rFonts w:cs="Arial"/>
          <w:sz w:val="22"/>
          <w:szCs w:val="22"/>
        </w:rPr>
      </w:pPr>
      <w:r w:rsidRPr="002E2B7A">
        <w:rPr>
          <w:rFonts w:cs="Arial"/>
          <w:sz w:val="22"/>
          <w:szCs w:val="22"/>
        </w:rPr>
        <w:t>Procedure details.</w:t>
      </w:r>
    </w:p>
    <w:p w14:paraId="3B8B1009" w14:textId="77777777" w:rsidR="00980CA7" w:rsidRPr="002E2B7A" w:rsidRDefault="008F4A04" w:rsidP="005216C5">
      <w:pPr>
        <w:spacing w:before="0" w:after="0"/>
        <w:rPr>
          <w:rFonts w:cs="Arial"/>
          <w:sz w:val="22"/>
          <w:szCs w:val="22"/>
        </w:rPr>
      </w:pPr>
      <w:r>
        <w:rPr>
          <w:rFonts w:cs="Arial"/>
          <w:sz w:val="22"/>
          <w:szCs w:val="22"/>
        </w:rPr>
        <w:pict w14:anchorId="1B6664C7">
          <v:rect id="_x0000_i1027" style="width:0;height:1.5pt" o:hralign="center" o:hrstd="t" o:hr="t" fillcolor="#a0a0a0" stroked="f"/>
        </w:pict>
      </w:r>
    </w:p>
    <w:p w14:paraId="60F2ECEE" w14:textId="23561F55" w:rsidR="00980CA7" w:rsidRPr="002E2B7A" w:rsidRDefault="00980CA7" w:rsidP="00980CA7">
      <w:pPr>
        <w:rPr>
          <w:rFonts w:cs="Arial"/>
          <w:b/>
          <w:bCs/>
          <w:sz w:val="22"/>
          <w:szCs w:val="22"/>
        </w:rPr>
      </w:pPr>
      <w:r w:rsidRPr="002E2B7A">
        <w:rPr>
          <w:rFonts w:cs="Arial"/>
          <w:b/>
          <w:bCs/>
          <w:sz w:val="22"/>
          <w:szCs w:val="22"/>
        </w:rPr>
        <w:t xml:space="preserve">Scenario D: Comprehensive contraception discussion </w:t>
      </w:r>
      <w:r w:rsidR="00D548D3">
        <w:rPr>
          <w:rFonts w:cs="Arial"/>
          <w:b/>
          <w:bCs/>
          <w:sz w:val="22"/>
          <w:szCs w:val="22"/>
        </w:rPr>
        <w:t>and</w:t>
      </w:r>
      <w:r w:rsidRPr="002E2B7A">
        <w:rPr>
          <w:rFonts w:cs="Arial"/>
          <w:b/>
          <w:bCs/>
          <w:sz w:val="22"/>
          <w:szCs w:val="22"/>
        </w:rPr>
        <w:t xml:space="preserve"> same-day LARC insertion</w:t>
      </w:r>
    </w:p>
    <w:p w14:paraId="6278411F" w14:textId="1D37F668" w:rsidR="00980CA7" w:rsidRPr="002E2B7A" w:rsidRDefault="00980CA7" w:rsidP="00980CA7">
      <w:pPr>
        <w:rPr>
          <w:rFonts w:cs="Arial"/>
          <w:sz w:val="22"/>
          <w:szCs w:val="22"/>
        </w:rPr>
      </w:pPr>
      <w:r w:rsidRPr="002E2B7A">
        <w:rPr>
          <w:rFonts w:cs="Arial"/>
          <w:b/>
          <w:bCs/>
          <w:sz w:val="22"/>
          <w:szCs w:val="22"/>
        </w:rPr>
        <w:t>When to use:</w:t>
      </w:r>
      <w:r w:rsidRPr="002E2B7A">
        <w:rPr>
          <w:rFonts w:cs="Arial"/>
          <w:sz w:val="22"/>
          <w:szCs w:val="22"/>
        </w:rPr>
        <w:br/>
        <w:t>Patient receives full contraception counselling (all options, not only LARC</w:t>
      </w:r>
      <w:r w:rsidR="00F66567" w:rsidRPr="002E2B7A">
        <w:rPr>
          <w:rFonts w:cs="Arial"/>
          <w:sz w:val="22"/>
          <w:szCs w:val="22"/>
        </w:rPr>
        <w:t>)</w:t>
      </w:r>
      <w:r w:rsidR="00F66567">
        <w:rPr>
          <w:rFonts w:cs="Arial"/>
          <w:sz w:val="22"/>
          <w:szCs w:val="22"/>
        </w:rPr>
        <w:t xml:space="preserve"> and</w:t>
      </w:r>
      <w:r w:rsidR="00F66567" w:rsidRPr="002E2B7A">
        <w:rPr>
          <w:rFonts w:cs="Arial"/>
          <w:sz w:val="22"/>
          <w:szCs w:val="22"/>
        </w:rPr>
        <w:t xml:space="preserve"> </w:t>
      </w:r>
      <w:r w:rsidRPr="002E2B7A">
        <w:rPr>
          <w:rFonts w:cs="Arial"/>
          <w:sz w:val="22"/>
          <w:szCs w:val="22"/>
        </w:rPr>
        <w:t>chooses LARC</w:t>
      </w:r>
      <w:r w:rsidR="00F66567">
        <w:rPr>
          <w:rFonts w:cs="Arial"/>
          <w:sz w:val="22"/>
          <w:szCs w:val="22"/>
        </w:rPr>
        <w:t xml:space="preserve"> option. The patient fill</w:t>
      </w:r>
      <w:r w:rsidR="002B1630">
        <w:rPr>
          <w:rFonts w:cs="Arial"/>
          <w:sz w:val="22"/>
          <w:szCs w:val="22"/>
        </w:rPr>
        <w:t>s</w:t>
      </w:r>
      <w:r w:rsidR="00F66567">
        <w:rPr>
          <w:rFonts w:cs="Arial"/>
          <w:sz w:val="22"/>
          <w:szCs w:val="22"/>
        </w:rPr>
        <w:t xml:space="preserve"> their prescription and return</w:t>
      </w:r>
      <w:r w:rsidR="002B1630">
        <w:rPr>
          <w:rFonts w:cs="Arial"/>
          <w:sz w:val="22"/>
          <w:szCs w:val="22"/>
        </w:rPr>
        <w:t>s</w:t>
      </w:r>
      <w:r w:rsidR="00F66567">
        <w:rPr>
          <w:rFonts w:cs="Arial"/>
          <w:sz w:val="22"/>
          <w:szCs w:val="22"/>
        </w:rPr>
        <w:t xml:space="preserve"> on the same day</w:t>
      </w:r>
      <w:r w:rsidR="00F66567" w:rsidRPr="002E2B7A">
        <w:rPr>
          <w:rFonts w:cs="Arial"/>
          <w:sz w:val="22"/>
          <w:szCs w:val="22"/>
        </w:rPr>
        <w:t xml:space="preserve"> </w:t>
      </w:r>
      <w:r w:rsidR="00F66567">
        <w:rPr>
          <w:rFonts w:cs="Arial"/>
          <w:sz w:val="22"/>
          <w:szCs w:val="22"/>
        </w:rPr>
        <w:t>for</w:t>
      </w:r>
      <w:r w:rsidRPr="002E2B7A">
        <w:rPr>
          <w:rFonts w:cs="Arial"/>
          <w:sz w:val="22"/>
          <w:szCs w:val="22"/>
        </w:rPr>
        <w:t xml:space="preserve"> insertion.</w:t>
      </w:r>
    </w:p>
    <w:p w14:paraId="3A673A39" w14:textId="77777777" w:rsidR="00980CA7" w:rsidRPr="002E2B7A" w:rsidRDefault="00980CA7" w:rsidP="00980CA7">
      <w:pPr>
        <w:rPr>
          <w:rFonts w:cs="Arial"/>
          <w:sz w:val="22"/>
          <w:szCs w:val="22"/>
        </w:rPr>
      </w:pPr>
      <w:r w:rsidRPr="002E2B7A">
        <w:rPr>
          <w:rFonts w:cs="Arial"/>
          <w:b/>
          <w:bCs/>
          <w:sz w:val="22"/>
          <w:szCs w:val="22"/>
        </w:rPr>
        <w:t>Claiming approach:</w:t>
      </w:r>
    </w:p>
    <w:p w14:paraId="25316F21" w14:textId="77777777" w:rsidR="00980CA7" w:rsidRPr="002E2B7A" w:rsidRDefault="00980CA7" w:rsidP="005216C5">
      <w:pPr>
        <w:numPr>
          <w:ilvl w:val="0"/>
          <w:numId w:val="42"/>
        </w:numPr>
        <w:spacing w:before="0" w:line="240" w:lineRule="auto"/>
        <w:ind w:left="714" w:hanging="357"/>
        <w:rPr>
          <w:rFonts w:cs="Arial"/>
          <w:sz w:val="22"/>
          <w:szCs w:val="22"/>
        </w:rPr>
      </w:pPr>
      <w:r w:rsidRPr="002E2B7A">
        <w:rPr>
          <w:rFonts w:cs="Arial"/>
          <w:sz w:val="22"/>
          <w:szCs w:val="22"/>
        </w:rPr>
        <w:t>Attendance item for counselling and shared decision-making.</w:t>
      </w:r>
    </w:p>
    <w:p w14:paraId="74811755" w14:textId="77777777" w:rsidR="00980CA7" w:rsidRPr="002E2B7A" w:rsidRDefault="00980CA7" w:rsidP="005216C5">
      <w:pPr>
        <w:numPr>
          <w:ilvl w:val="0"/>
          <w:numId w:val="42"/>
        </w:numPr>
        <w:spacing w:before="0" w:line="240" w:lineRule="auto"/>
        <w:ind w:left="714" w:hanging="357"/>
        <w:rPr>
          <w:rFonts w:cs="Arial"/>
          <w:sz w:val="22"/>
          <w:szCs w:val="22"/>
        </w:rPr>
      </w:pPr>
      <w:r w:rsidRPr="002E2B7A">
        <w:rPr>
          <w:rFonts w:cs="Arial"/>
          <w:sz w:val="22"/>
          <w:szCs w:val="22"/>
        </w:rPr>
        <w:t>LARC item for insertion.</w:t>
      </w:r>
    </w:p>
    <w:p w14:paraId="1769099F" w14:textId="77777777" w:rsidR="00980CA7" w:rsidRPr="002E2B7A" w:rsidRDefault="00980CA7" w:rsidP="00980CA7">
      <w:pPr>
        <w:rPr>
          <w:rFonts w:cs="Arial"/>
          <w:sz w:val="22"/>
          <w:szCs w:val="22"/>
        </w:rPr>
      </w:pPr>
      <w:r w:rsidRPr="002E2B7A">
        <w:rPr>
          <w:rFonts w:cs="Arial"/>
          <w:b/>
          <w:bCs/>
          <w:sz w:val="22"/>
          <w:szCs w:val="22"/>
        </w:rPr>
        <w:t>Document:</w:t>
      </w:r>
    </w:p>
    <w:p w14:paraId="33A2E869" w14:textId="77777777" w:rsidR="00980CA7" w:rsidRPr="002E2B7A" w:rsidRDefault="00980CA7" w:rsidP="005216C5">
      <w:pPr>
        <w:numPr>
          <w:ilvl w:val="0"/>
          <w:numId w:val="43"/>
        </w:numPr>
        <w:spacing w:before="0" w:line="240" w:lineRule="auto"/>
        <w:ind w:left="714" w:hanging="357"/>
        <w:rPr>
          <w:rFonts w:cs="Arial"/>
          <w:sz w:val="22"/>
          <w:szCs w:val="22"/>
        </w:rPr>
      </w:pPr>
      <w:r w:rsidRPr="002E2B7A">
        <w:rPr>
          <w:rFonts w:cs="Arial"/>
          <w:sz w:val="22"/>
          <w:szCs w:val="22"/>
        </w:rPr>
        <w:t>Options discussed (short-acting, barrier, permanent, LARC), risks/benefits, contraindications.</w:t>
      </w:r>
    </w:p>
    <w:p w14:paraId="0BBAE136" w14:textId="77777777" w:rsidR="00980CA7" w:rsidRPr="002E2B7A" w:rsidRDefault="00980CA7" w:rsidP="005216C5">
      <w:pPr>
        <w:numPr>
          <w:ilvl w:val="0"/>
          <w:numId w:val="43"/>
        </w:numPr>
        <w:spacing w:before="0" w:line="240" w:lineRule="auto"/>
        <w:ind w:left="714" w:hanging="357"/>
        <w:rPr>
          <w:rFonts w:cs="Arial"/>
          <w:sz w:val="22"/>
          <w:szCs w:val="22"/>
        </w:rPr>
      </w:pPr>
      <w:r w:rsidRPr="002E2B7A">
        <w:rPr>
          <w:rFonts w:cs="Arial"/>
          <w:sz w:val="22"/>
          <w:szCs w:val="22"/>
        </w:rPr>
        <w:t>Consent and choice rationale.</w:t>
      </w:r>
    </w:p>
    <w:p w14:paraId="1B5E78A9" w14:textId="77777777" w:rsidR="00980CA7" w:rsidRPr="002E2B7A" w:rsidRDefault="00980CA7" w:rsidP="005216C5">
      <w:pPr>
        <w:numPr>
          <w:ilvl w:val="0"/>
          <w:numId w:val="43"/>
        </w:numPr>
        <w:spacing w:before="0" w:line="240" w:lineRule="auto"/>
        <w:ind w:left="714" w:hanging="357"/>
        <w:rPr>
          <w:rFonts w:cs="Arial"/>
          <w:sz w:val="22"/>
          <w:szCs w:val="22"/>
        </w:rPr>
      </w:pPr>
      <w:r w:rsidRPr="002E2B7A">
        <w:rPr>
          <w:rFonts w:cs="Arial"/>
          <w:sz w:val="22"/>
          <w:szCs w:val="22"/>
        </w:rPr>
        <w:t>Procedure record.</w:t>
      </w:r>
    </w:p>
    <w:p w14:paraId="62C5EA3D" w14:textId="342D6612" w:rsidR="00980CA7" w:rsidRPr="005216C5" w:rsidRDefault="008F4A04" w:rsidP="005216C5">
      <w:pPr>
        <w:spacing w:before="0" w:after="0"/>
        <w:rPr>
          <w:rFonts w:cs="Arial"/>
          <w:b/>
          <w:bCs/>
          <w:sz w:val="22"/>
          <w:szCs w:val="22"/>
        </w:rPr>
      </w:pPr>
      <w:r>
        <w:rPr>
          <w:rFonts w:cs="Arial"/>
          <w:sz w:val="22"/>
          <w:szCs w:val="22"/>
        </w:rPr>
        <w:lastRenderedPageBreak/>
        <w:pict w14:anchorId="4234F87D">
          <v:rect id="_x0000_i1028" style="width:0;height:1.5pt" o:hralign="center" o:hrstd="t" o:hr="t" fillcolor="#a0a0a0" stroked="f"/>
        </w:pict>
      </w:r>
      <w:r w:rsidR="00980CA7" w:rsidRPr="002E2B7A">
        <w:rPr>
          <w:rFonts w:cs="Arial"/>
          <w:b/>
          <w:bCs/>
          <w:sz w:val="22"/>
          <w:szCs w:val="22"/>
        </w:rPr>
        <w:t xml:space="preserve">Scenario E: Termination consultation (e.g., MS-2 Step) </w:t>
      </w:r>
      <w:r w:rsidR="0002249F">
        <w:rPr>
          <w:rFonts w:cs="Arial"/>
          <w:b/>
          <w:bCs/>
          <w:sz w:val="22"/>
          <w:szCs w:val="22"/>
        </w:rPr>
        <w:t>and</w:t>
      </w:r>
      <w:r w:rsidR="00980CA7" w:rsidRPr="002E2B7A">
        <w:rPr>
          <w:rFonts w:cs="Arial"/>
          <w:b/>
          <w:bCs/>
          <w:sz w:val="22"/>
          <w:szCs w:val="22"/>
        </w:rPr>
        <w:t xml:space="preserve"> same-day contraception insertion</w:t>
      </w:r>
    </w:p>
    <w:p w14:paraId="5DB81A4C" w14:textId="77777777" w:rsidR="00980CA7" w:rsidRPr="002E2B7A" w:rsidRDefault="00980CA7" w:rsidP="00980CA7">
      <w:pPr>
        <w:rPr>
          <w:rFonts w:cs="Arial"/>
          <w:sz w:val="22"/>
          <w:szCs w:val="22"/>
        </w:rPr>
      </w:pPr>
      <w:r w:rsidRPr="002E2B7A">
        <w:rPr>
          <w:rFonts w:cs="Arial"/>
          <w:b/>
          <w:bCs/>
          <w:sz w:val="22"/>
          <w:szCs w:val="22"/>
        </w:rPr>
        <w:t>When to use:</w:t>
      </w:r>
      <w:r w:rsidRPr="005216C5">
        <w:rPr>
          <w:rFonts w:cs="Arial"/>
          <w:b/>
          <w:bCs/>
          <w:sz w:val="22"/>
          <w:szCs w:val="22"/>
        </w:rPr>
        <w:br/>
      </w:r>
      <w:r w:rsidRPr="002E2B7A">
        <w:rPr>
          <w:rFonts w:cs="Arial"/>
          <w:sz w:val="22"/>
          <w:szCs w:val="22"/>
        </w:rPr>
        <w:t>Consultation for termination of pregnancy (e.g., prescribing MS-2 Step) and same-day insertion of contraception (often Implanon).</w:t>
      </w:r>
    </w:p>
    <w:p w14:paraId="7AD5C446" w14:textId="77777777" w:rsidR="00980CA7" w:rsidRPr="002E2B7A" w:rsidRDefault="00980CA7" w:rsidP="00980CA7">
      <w:pPr>
        <w:rPr>
          <w:rFonts w:cs="Arial"/>
          <w:sz w:val="22"/>
          <w:szCs w:val="22"/>
        </w:rPr>
      </w:pPr>
      <w:r w:rsidRPr="002E2B7A">
        <w:rPr>
          <w:rFonts w:cs="Arial"/>
          <w:b/>
          <w:bCs/>
          <w:sz w:val="22"/>
          <w:szCs w:val="22"/>
        </w:rPr>
        <w:t>Claiming approach:</w:t>
      </w:r>
    </w:p>
    <w:p w14:paraId="75D7BC7E" w14:textId="77777777" w:rsidR="00980CA7" w:rsidRPr="002E2B7A" w:rsidRDefault="00980CA7" w:rsidP="005216C5">
      <w:pPr>
        <w:numPr>
          <w:ilvl w:val="0"/>
          <w:numId w:val="44"/>
        </w:numPr>
        <w:spacing w:before="0" w:line="240" w:lineRule="auto"/>
        <w:ind w:left="714" w:hanging="357"/>
        <w:rPr>
          <w:rFonts w:cs="Arial"/>
          <w:sz w:val="22"/>
          <w:szCs w:val="22"/>
        </w:rPr>
      </w:pPr>
      <w:r w:rsidRPr="002E2B7A">
        <w:rPr>
          <w:rFonts w:cs="Arial"/>
          <w:sz w:val="22"/>
          <w:szCs w:val="22"/>
        </w:rPr>
        <w:t>Attendance item for termination consultation and prescribing.</w:t>
      </w:r>
    </w:p>
    <w:p w14:paraId="706732C5" w14:textId="77777777" w:rsidR="00980CA7" w:rsidRPr="002E2B7A" w:rsidRDefault="00980CA7" w:rsidP="005216C5">
      <w:pPr>
        <w:numPr>
          <w:ilvl w:val="0"/>
          <w:numId w:val="44"/>
        </w:numPr>
        <w:spacing w:before="0" w:line="240" w:lineRule="auto"/>
        <w:ind w:left="714" w:hanging="357"/>
        <w:rPr>
          <w:rFonts w:cs="Arial"/>
          <w:sz w:val="22"/>
          <w:szCs w:val="22"/>
        </w:rPr>
      </w:pPr>
      <w:r w:rsidRPr="002E2B7A">
        <w:rPr>
          <w:rFonts w:cs="Arial"/>
          <w:sz w:val="22"/>
          <w:szCs w:val="22"/>
        </w:rPr>
        <w:t>LARC item for insertion.</w:t>
      </w:r>
    </w:p>
    <w:p w14:paraId="4213994A" w14:textId="77777777" w:rsidR="00980CA7" w:rsidRPr="002E2B7A" w:rsidRDefault="00980CA7" w:rsidP="00980CA7">
      <w:pPr>
        <w:rPr>
          <w:rFonts w:cs="Arial"/>
          <w:sz w:val="22"/>
          <w:szCs w:val="22"/>
        </w:rPr>
      </w:pPr>
      <w:r w:rsidRPr="002E2B7A">
        <w:rPr>
          <w:rFonts w:cs="Arial"/>
          <w:b/>
          <w:bCs/>
          <w:sz w:val="22"/>
          <w:szCs w:val="22"/>
        </w:rPr>
        <w:t>Document:</w:t>
      </w:r>
    </w:p>
    <w:p w14:paraId="04EC911D" w14:textId="77777777" w:rsidR="00980CA7" w:rsidRPr="002E2B7A" w:rsidRDefault="00980CA7" w:rsidP="005216C5">
      <w:pPr>
        <w:numPr>
          <w:ilvl w:val="0"/>
          <w:numId w:val="45"/>
        </w:numPr>
        <w:spacing w:before="0" w:line="240" w:lineRule="auto"/>
        <w:ind w:left="714" w:hanging="357"/>
        <w:rPr>
          <w:rFonts w:cs="Arial"/>
          <w:sz w:val="22"/>
          <w:szCs w:val="22"/>
        </w:rPr>
      </w:pPr>
      <w:r w:rsidRPr="002E2B7A">
        <w:rPr>
          <w:rFonts w:cs="Arial"/>
          <w:sz w:val="22"/>
          <w:szCs w:val="22"/>
        </w:rPr>
        <w:t>Clinical assessment, gestation, eligibility, counselling, consent for termination.</w:t>
      </w:r>
    </w:p>
    <w:p w14:paraId="7B9B54F2" w14:textId="736CF835" w:rsidR="00980CA7" w:rsidRPr="002E2B7A" w:rsidRDefault="00980CA7" w:rsidP="005216C5">
      <w:pPr>
        <w:numPr>
          <w:ilvl w:val="0"/>
          <w:numId w:val="45"/>
        </w:numPr>
        <w:spacing w:before="0" w:line="240" w:lineRule="auto"/>
        <w:ind w:left="714" w:hanging="357"/>
        <w:rPr>
          <w:rFonts w:cs="Arial"/>
          <w:sz w:val="22"/>
          <w:szCs w:val="22"/>
        </w:rPr>
      </w:pPr>
      <w:r w:rsidRPr="002E2B7A">
        <w:rPr>
          <w:rFonts w:cs="Arial"/>
          <w:sz w:val="22"/>
          <w:szCs w:val="22"/>
        </w:rPr>
        <w:t>Contraception counselling and consent; procedure details.</w:t>
      </w:r>
    </w:p>
    <w:p w14:paraId="2FC91283" w14:textId="751AB81D" w:rsidR="00980CA7" w:rsidRPr="002E2B7A" w:rsidRDefault="008F4A04" w:rsidP="009A0BEE">
      <w:pPr>
        <w:spacing w:line="276" w:lineRule="auto"/>
        <w:rPr>
          <w:rFonts w:eastAsia="Times New Roman" w:cs="Arial"/>
          <w:color w:val="000000" w:themeColor="text1"/>
          <w:sz w:val="22"/>
          <w:szCs w:val="22"/>
        </w:rPr>
      </w:pPr>
      <w:r>
        <w:rPr>
          <w:rFonts w:cs="Arial"/>
          <w:sz w:val="22"/>
          <w:szCs w:val="22"/>
        </w:rPr>
        <w:pict w14:anchorId="7B75E68D">
          <v:rect id="_x0000_i1029" style="width:0;height:1.5pt" o:hralign="center" o:hrstd="t" o:hr="t" fillcolor="#a0a0a0" stroked="f"/>
        </w:pict>
      </w:r>
    </w:p>
    <w:p w14:paraId="76D5CF97" w14:textId="59A918A5" w:rsidR="00980CA7" w:rsidRPr="002E2B7A" w:rsidRDefault="00733692" w:rsidP="00980CA7">
      <w:pPr>
        <w:rPr>
          <w:rFonts w:cs="Arial"/>
          <w:b/>
          <w:bCs/>
          <w:sz w:val="22"/>
          <w:szCs w:val="22"/>
          <w:u w:val="single"/>
        </w:rPr>
      </w:pPr>
      <w:r>
        <w:rPr>
          <w:rFonts w:cs="Arial"/>
          <w:b/>
          <w:bCs/>
          <w:sz w:val="22"/>
          <w:szCs w:val="22"/>
          <w:u w:val="single"/>
        </w:rPr>
        <w:t>I</w:t>
      </w:r>
      <w:r w:rsidR="00980CA7" w:rsidRPr="002E2B7A">
        <w:rPr>
          <w:rFonts w:cs="Arial"/>
          <w:b/>
          <w:bCs/>
          <w:sz w:val="22"/>
          <w:szCs w:val="22"/>
          <w:u w:val="single"/>
        </w:rPr>
        <w:t xml:space="preserve">nappropriate </w:t>
      </w:r>
      <w:r w:rsidR="00422E33">
        <w:rPr>
          <w:rFonts w:cs="Arial"/>
          <w:b/>
          <w:bCs/>
          <w:sz w:val="22"/>
          <w:szCs w:val="22"/>
          <w:u w:val="single"/>
        </w:rPr>
        <w:t>u</w:t>
      </w:r>
      <w:r w:rsidR="00980CA7" w:rsidRPr="002E2B7A">
        <w:rPr>
          <w:rFonts w:cs="Arial"/>
          <w:b/>
          <w:bCs/>
          <w:sz w:val="22"/>
          <w:szCs w:val="22"/>
          <w:u w:val="single"/>
        </w:rPr>
        <w:t xml:space="preserve">se of a </w:t>
      </w:r>
      <w:r w:rsidR="00422E33">
        <w:rPr>
          <w:rFonts w:cs="Arial"/>
          <w:b/>
          <w:bCs/>
          <w:sz w:val="22"/>
          <w:szCs w:val="22"/>
          <w:u w:val="single"/>
        </w:rPr>
        <w:t>s</w:t>
      </w:r>
      <w:r w:rsidR="00980CA7" w:rsidRPr="002E2B7A">
        <w:rPr>
          <w:rFonts w:cs="Arial"/>
          <w:b/>
          <w:bCs/>
          <w:sz w:val="22"/>
          <w:szCs w:val="22"/>
          <w:u w:val="single"/>
        </w:rPr>
        <w:t xml:space="preserve">eparate </w:t>
      </w:r>
      <w:r w:rsidR="00422E33">
        <w:rPr>
          <w:rFonts w:cs="Arial"/>
          <w:b/>
          <w:bCs/>
          <w:sz w:val="22"/>
          <w:szCs w:val="22"/>
          <w:u w:val="single"/>
        </w:rPr>
        <w:t>a</w:t>
      </w:r>
      <w:r w:rsidR="00980CA7" w:rsidRPr="002E2B7A">
        <w:rPr>
          <w:rFonts w:cs="Arial"/>
          <w:b/>
          <w:bCs/>
          <w:sz w:val="22"/>
          <w:szCs w:val="22"/>
          <w:u w:val="single"/>
        </w:rPr>
        <w:t xml:space="preserve">ttendance </w:t>
      </w:r>
      <w:r w:rsidR="00422E33">
        <w:rPr>
          <w:rFonts w:cs="Arial"/>
          <w:b/>
          <w:bCs/>
          <w:sz w:val="22"/>
          <w:szCs w:val="22"/>
          <w:u w:val="single"/>
        </w:rPr>
        <w:t>i</w:t>
      </w:r>
      <w:r w:rsidR="00980CA7" w:rsidRPr="002E2B7A">
        <w:rPr>
          <w:rFonts w:cs="Arial"/>
          <w:b/>
          <w:bCs/>
          <w:sz w:val="22"/>
          <w:szCs w:val="22"/>
          <w:u w:val="single"/>
        </w:rPr>
        <w:t>tem</w:t>
      </w:r>
    </w:p>
    <w:p w14:paraId="0389D2DD" w14:textId="55510357" w:rsidR="00980CA7" w:rsidRPr="002E2B7A" w:rsidRDefault="00980CA7" w:rsidP="00980CA7">
      <w:pPr>
        <w:rPr>
          <w:rFonts w:cs="Arial"/>
          <w:b/>
          <w:bCs/>
          <w:sz w:val="22"/>
          <w:szCs w:val="22"/>
        </w:rPr>
      </w:pPr>
      <w:r w:rsidRPr="002E2B7A">
        <w:rPr>
          <w:rFonts w:cs="Arial"/>
          <w:b/>
          <w:bCs/>
          <w:sz w:val="22"/>
          <w:szCs w:val="22"/>
        </w:rPr>
        <w:t xml:space="preserve">Scenario </w:t>
      </w:r>
      <w:r w:rsidR="00ED79B0">
        <w:rPr>
          <w:rFonts w:cs="Arial"/>
          <w:b/>
          <w:bCs/>
          <w:sz w:val="22"/>
          <w:szCs w:val="22"/>
        </w:rPr>
        <w:t>F</w:t>
      </w:r>
      <w:r w:rsidRPr="002E2B7A">
        <w:rPr>
          <w:rFonts w:cs="Arial"/>
          <w:b/>
          <w:bCs/>
          <w:sz w:val="22"/>
          <w:szCs w:val="22"/>
        </w:rPr>
        <w:t xml:space="preserve">: </w:t>
      </w:r>
      <w:proofErr w:type="gramStart"/>
      <w:r w:rsidRPr="002E2B7A">
        <w:rPr>
          <w:rFonts w:cs="Arial"/>
          <w:b/>
          <w:bCs/>
          <w:sz w:val="22"/>
          <w:szCs w:val="22"/>
        </w:rPr>
        <w:t>Double-counting</w:t>
      </w:r>
      <w:proofErr w:type="gramEnd"/>
      <w:r w:rsidRPr="002E2B7A">
        <w:rPr>
          <w:rFonts w:cs="Arial"/>
          <w:b/>
          <w:bCs/>
          <w:sz w:val="22"/>
          <w:szCs w:val="22"/>
        </w:rPr>
        <w:t xml:space="preserve"> the same time for insertion</w:t>
      </w:r>
    </w:p>
    <w:p w14:paraId="596B1744" w14:textId="77777777" w:rsidR="00980CA7" w:rsidRPr="002E2B7A" w:rsidRDefault="00980CA7" w:rsidP="00980CA7">
      <w:pPr>
        <w:rPr>
          <w:rFonts w:cs="Arial"/>
          <w:sz w:val="22"/>
          <w:szCs w:val="22"/>
        </w:rPr>
      </w:pPr>
      <w:r w:rsidRPr="002E2B7A">
        <w:rPr>
          <w:rFonts w:cs="Arial"/>
          <w:b/>
          <w:bCs/>
          <w:sz w:val="22"/>
          <w:szCs w:val="22"/>
        </w:rPr>
        <w:t>When it’s not okay:</w:t>
      </w:r>
    </w:p>
    <w:p w14:paraId="7C686145" w14:textId="77777777" w:rsidR="00980CA7" w:rsidRPr="002E2B7A" w:rsidRDefault="00980CA7" w:rsidP="005216C5">
      <w:pPr>
        <w:numPr>
          <w:ilvl w:val="0"/>
          <w:numId w:val="34"/>
        </w:numPr>
        <w:spacing w:before="0" w:line="240" w:lineRule="auto"/>
        <w:ind w:left="714" w:hanging="357"/>
        <w:rPr>
          <w:rFonts w:cs="Arial"/>
          <w:sz w:val="22"/>
          <w:szCs w:val="22"/>
        </w:rPr>
      </w:pPr>
      <w:r w:rsidRPr="002E2B7A">
        <w:rPr>
          <w:rFonts w:cs="Arial"/>
          <w:sz w:val="22"/>
          <w:szCs w:val="22"/>
        </w:rPr>
        <w:t>Only a LARC insertion is performed.</w:t>
      </w:r>
    </w:p>
    <w:p w14:paraId="4B687E8A" w14:textId="28413CFA" w:rsidR="00980CA7" w:rsidRPr="002E2B7A" w:rsidRDefault="00980CA7" w:rsidP="005216C5">
      <w:pPr>
        <w:numPr>
          <w:ilvl w:val="0"/>
          <w:numId w:val="34"/>
        </w:numPr>
        <w:spacing w:before="0" w:line="240" w:lineRule="auto"/>
        <w:ind w:left="714" w:hanging="357"/>
        <w:rPr>
          <w:rFonts w:cs="Arial"/>
          <w:sz w:val="22"/>
          <w:szCs w:val="22"/>
        </w:rPr>
      </w:pPr>
      <w:r w:rsidRPr="002E2B7A">
        <w:rPr>
          <w:rFonts w:cs="Arial"/>
          <w:sz w:val="22"/>
          <w:szCs w:val="22"/>
        </w:rPr>
        <w:t xml:space="preserve">An attendance item is also claimed for the same time and content (e.g., “20-minute insertion” </w:t>
      </w:r>
      <w:r w:rsidR="00B365F7">
        <w:rPr>
          <w:rFonts w:cs="Arial"/>
          <w:sz w:val="22"/>
          <w:szCs w:val="22"/>
        </w:rPr>
        <w:t>plus</w:t>
      </w:r>
      <w:r w:rsidRPr="002E2B7A">
        <w:rPr>
          <w:rFonts w:cs="Arial"/>
          <w:sz w:val="22"/>
          <w:szCs w:val="22"/>
        </w:rPr>
        <w:t xml:space="preserve"> “20-minute consult” for the same 20 minutes).</w:t>
      </w:r>
    </w:p>
    <w:p w14:paraId="02CB5252" w14:textId="77777777" w:rsidR="00980CA7" w:rsidRPr="002E2B7A" w:rsidRDefault="00980CA7" w:rsidP="00980CA7">
      <w:pPr>
        <w:rPr>
          <w:rFonts w:cs="Arial"/>
          <w:sz w:val="22"/>
          <w:szCs w:val="22"/>
        </w:rPr>
      </w:pPr>
      <w:r w:rsidRPr="002E2B7A">
        <w:rPr>
          <w:rFonts w:cs="Arial"/>
          <w:b/>
          <w:bCs/>
          <w:sz w:val="22"/>
          <w:szCs w:val="22"/>
        </w:rPr>
        <w:t>Claiming approach:</w:t>
      </w:r>
    </w:p>
    <w:p w14:paraId="4D21D3A1" w14:textId="77777777" w:rsidR="00980CA7" w:rsidRPr="002E2B7A" w:rsidRDefault="00980CA7" w:rsidP="005216C5">
      <w:pPr>
        <w:numPr>
          <w:ilvl w:val="0"/>
          <w:numId w:val="35"/>
        </w:numPr>
        <w:spacing w:before="0" w:after="160" w:line="240" w:lineRule="auto"/>
        <w:rPr>
          <w:rFonts w:cs="Arial"/>
          <w:sz w:val="22"/>
          <w:szCs w:val="22"/>
        </w:rPr>
      </w:pPr>
      <w:r w:rsidRPr="002E2B7A">
        <w:rPr>
          <w:rFonts w:cs="Arial"/>
          <w:sz w:val="22"/>
          <w:szCs w:val="22"/>
        </w:rPr>
        <w:t>Do not co-claim an attendance item for routine pre-procedure checks that are integral to the procedure.</w:t>
      </w:r>
    </w:p>
    <w:p w14:paraId="719C34EA" w14:textId="77777777" w:rsidR="00F00E56" w:rsidRDefault="00980CA7">
      <w:pPr>
        <w:rPr>
          <w:rFonts w:cs="Arial"/>
          <w:sz w:val="22"/>
          <w:szCs w:val="22"/>
        </w:rPr>
      </w:pPr>
      <w:r w:rsidRPr="00422E33">
        <w:rPr>
          <w:rFonts w:cs="Arial"/>
          <w:sz w:val="22"/>
          <w:szCs w:val="22"/>
        </w:rPr>
        <w:t>Claim only the LARC item</w:t>
      </w:r>
      <w:r w:rsidR="00422E33">
        <w:rPr>
          <w:rFonts w:cs="Arial"/>
          <w:sz w:val="22"/>
          <w:szCs w:val="22"/>
        </w:rPr>
        <w:t>.</w:t>
      </w:r>
    </w:p>
    <w:p w14:paraId="68958C3A" w14:textId="0DC8F644" w:rsidR="00980CA7" w:rsidRPr="00422E33" w:rsidRDefault="00980CA7">
      <w:pPr>
        <w:rPr>
          <w:rFonts w:cs="Arial"/>
          <w:sz w:val="22"/>
          <w:szCs w:val="22"/>
        </w:rPr>
      </w:pPr>
      <w:r w:rsidRPr="00422E33">
        <w:rPr>
          <w:rFonts w:cs="Arial"/>
          <w:b/>
          <w:bCs/>
          <w:sz w:val="22"/>
          <w:szCs w:val="22"/>
        </w:rPr>
        <w:t>Document:</w:t>
      </w:r>
    </w:p>
    <w:p w14:paraId="285F9F93" w14:textId="03B0A340" w:rsidR="00CA1642" w:rsidRPr="002E2B7A" w:rsidRDefault="00980CA7" w:rsidP="002E2B7A">
      <w:pPr>
        <w:spacing w:line="276" w:lineRule="auto"/>
        <w:rPr>
          <w:rFonts w:eastAsia="Times New Roman" w:cs="Arial"/>
          <w:color w:val="000000" w:themeColor="text1"/>
          <w:sz w:val="22"/>
          <w:szCs w:val="22"/>
        </w:rPr>
      </w:pPr>
      <w:r w:rsidRPr="002E2B7A">
        <w:rPr>
          <w:rFonts w:cs="Arial"/>
          <w:sz w:val="22"/>
          <w:szCs w:val="22"/>
        </w:rPr>
        <w:t>Standard pre-procedure checks within the procedure note; no separate consult content.</w:t>
      </w:r>
    </w:p>
    <w:p w14:paraId="703C64A8" w14:textId="675A41E2" w:rsidR="006D3B9C" w:rsidRDefault="006D3B9C" w:rsidP="00CA1642">
      <w:pPr>
        <w:spacing w:line="276" w:lineRule="auto"/>
        <w:rPr>
          <w:rFonts w:eastAsia="Times New Roman" w:cs="Times New Roman"/>
          <w:color w:val="000000" w:themeColor="text1"/>
          <w:sz w:val="22"/>
          <w:szCs w:val="24"/>
        </w:rPr>
      </w:pPr>
    </w:p>
    <w:p w14:paraId="72681D68" w14:textId="77777777" w:rsidR="006D3B9C" w:rsidRDefault="006D3B9C" w:rsidP="009A0BEE">
      <w:pPr>
        <w:spacing w:line="276" w:lineRule="auto"/>
        <w:rPr>
          <w:rFonts w:eastAsia="Times New Roman" w:cs="Times New Roman"/>
          <w:color w:val="000000" w:themeColor="text1"/>
          <w:sz w:val="22"/>
          <w:szCs w:val="24"/>
        </w:rPr>
      </w:pPr>
    </w:p>
    <w:p w14:paraId="0733975D" w14:textId="77777777" w:rsidR="006D3B9C" w:rsidRDefault="006D3B9C"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9A001E">
      <w:headerReference w:type="even" r:id="rId9"/>
      <w:footerReference w:type="even" r:id="rId10"/>
      <w:footerReference w:type="default" r:id="rId11"/>
      <w:headerReference w:type="first" r:id="rId12"/>
      <w:footerReference w:type="first" r:id="rId13"/>
      <w:type w:val="continuous"/>
      <w:pgSz w:w="11906" w:h="16838"/>
      <w:pgMar w:top="1418" w:right="1418" w:bottom="851"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A8DA" w14:textId="77777777" w:rsidR="0059302D" w:rsidRDefault="0059302D" w:rsidP="006B56BB">
      <w:r>
        <w:separator/>
      </w:r>
    </w:p>
    <w:p w14:paraId="3C51A96F" w14:textId="77777777" w:rsidR="0059302D" w:rsidRDefault="0059302D"/>
  </w:endnote>
  <w:endnote w:type="continuationSeparator" w:id="0">
    <w:p w14:paraId="11A97EB8" w14:textId="77777777" w:rsidR="0059302D" w:rsidRDefault="0059302D" w:rsidP="006B56BB">
      <w:r>
        <w:continuationSeparator/>
      </w:r>
    </w:p>
    <w:p w14:paraId="2E6F0AE6" w14:textId="77777777" w:rsidR="0059302D" w:rsidRDefault="0059302D"/>
  </w:endnote>
  <w:endnote w:type="continuationNotice" w:id="1">
    <w:p w14:paraId="6311E755" w14:textId="77777777" w:rsidR="0059302D" w:rsidRDefault="00593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4853" w14:textId="045EA47F" w:rsidR="00A23916" w:rsidRDefault="003B6096">
    <w:pPr>
      <w:pStyle w:val="Footer"/>
    </w:pPr>
    <w:r>
      <w:rPr>
        <w:noProof/>
      </w:rPr>
      <mc:AlternateContent>
        <mc:Choice Requires="wps">
          <w:drawing>
            <wp:anchor distT="0" distB="0" distL="0" distR="0" simplePos="0" relativeHeight="251669508" behindDoc="0" locked="0" layoutInCell="1" allowOverlap="1" wp14:anchorId="3DD94E0A" wp14:editId="1142F68F">
              <wp:simplePos x="635" y="635"/>
              <wp:positionH relativeFrom="page">
                <wp:align>center</wp:align>
              </wp:positionH>
              <wp:positionV relativeFrom="page">
                <wp:align>bottom</wp:align>
              </wp:positionV>
              <wp:extent cx="622300" cy="444500"/>
              <wp:effectExtent l="0" t="0" r="6350" b="0"/>
              <wp:wrapNone/>
              <wp:docPr id="2496089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40974871" w14:textId="06C2DD6A" w:rsidR="003B6096" w:rsidRPr="003B6096" w:rsidRDefault="003B6096" w:rsidP="003B6096">
                          <w:pPr>
                            <w:spacing w:after="0"/>
                            <w:rPr>
                              <w:rFonts w:ascii="Aptos" w:eastAsia="Aptos" w:hAnsi="Aptos" w:cs="Aptos"/>
                              <w:noProof/>
                              <w:color w:val="FF0000"/>
                              <w:sz w:val="24"/>
                              <w:szCs w:val="24"/>
                            </w:rPr>
                          </w:pPr>
                          <w:r w:rsidRPr="003B60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94E0A" id="_x0000_t202" coordsize="21600,21600" o:spt="202" path="m,l,21600r21600,l21600,xe">
              <v:stroke joinstyle="miter"/>
              <v:path gradientshapeok="t" o:connecttype="rect"/>
            </v:shapetype>
            <v:shape id="Text Box 11" o:spid="_x0000_s1027" type="#_x0000_t202" alt="OFFICIAL" style="position:absolute;left:0;text-align:left;margin-left:0;margin-top:0;width:49pt;height:35pt;z-index:2516695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" filled="f" stroked="f">
              <v:fill o:detectmouseclick="t"/>
              <v:textbox style="mso-fit-shape-to-text:t" inset="0,0,0,15pt">
                <w:txbxContent>
                  <w:p w14:paraId="40974871" w14:textId="06C2DD6A" w:rsidR="003B6096" w:rsidRPr="003B6096" w:rsidRDefault="003B6096" w:rsidP="003B6096">
                    <w:pPr>
                      <w:spacing w:after="0"/>
                      <w:rPr>
                        <w:rFonts w:ascii="Aptos" w:eastAsia="Aptos" w:hAnsi="Aptos" w:cs="Aptos"/>
                        <w:noProof/>
                        <w:color w:val="FF0000"/>
                        <w:sz w:val="24"/>
                        <w:szCs w:val="24"/>
                      </w:rPr>
                    </w:pPr>
                    <w:r w:rsidRPr="003B609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9B22" w14:textId="77777777" w:rsidR="008C3385" w:rsidRPr="0060424E" w:rsidRDefault="008F4A04" w:rsidP="008C3385">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0E0E8FC">
        <v:rect id="_x0000_i1030" style="width:523.3pt;height:1.9pt" o:hralign="center" o:hrstd="t" o:hr="t" fillcolor="#a0a0a0" stroked="f"/>
      </w:pict>
    </w:r>
    <w:r w:rsidR="008C3385" w:rsidRPr="0060424E">
      <w:rPr>
        <w:szCs w:val="20"/>
      </w:rPr>
      <w:t>Medicare Benefits Schedule</w:t>
    </w:r>
  </w:p>
  <w:p w14:paraId="465419EE" w14:textId="77777777" w:rsidR="008C3385" w:rsidRPr="0060424E" w:rsidRDefault="008C3385" w:rsidP="008C3385">
    <w:pPr>
      <w:tabs>
        <w:tab w:val="center" w:pos="4513"/>
        <w:tab w:val="right" w:pos="10466"/>
      </w:tabs>
      <w:spacing w:before="0" w:after="0" w:line="240" w:lineRule="auto"/>
      <w:rPr>
        <w:szCs w:val="20"/>
      </w:rPr>
    </w:pPr>
    <w:r w:rsidRPr="008C3385">
      <w:rPr>
        <w:b/>
        <w:szCs w:val="20"/>
      </w:rPr>
      <w:t>Nurse practitioner long-acting reversible contraceptive (LARC) items</w:t>
    </w:r>
    <w:r>
      <w:rPr>
        <w:b/>
        <w:szCs w:val="20"/>
      </w:rPr>
      <w:t xml:space="preserve"> </w:t>
    </w:r>
    <w:r w:rsidRPr="0060424E">
      <w:rPr>
        <w:b/>
        <w:szCs w:val="20"/>
      </w:rPr>
      <w:t>– Quick reference guide</w:t>
    </w:r>
    <w:r w:rsidRPr="0060424E">
      <w:rPr>
        <w:szCs w:val="20"/>
      </w:rPr>
      <w:t xml:space="preserve"> </w:t>
    </w:r>
    <w:sdt>
      <w:sdtPr>
        <w:rPr>
          <w:szCs w:val="20"/>
        </w:rPr>
        <w:id w:val="-559096415"/>
        <w:docPartObj>
          <w:docPartGallery w:val="Page Numbers (Bottom of Page)"/>
          <w:docPartUnique/>
        </w:docPartObj>
      </w:sdtPr>
      <w:sdtEndPr>
        <w:rPr>
          <w:noProof/>
        </w:rPr>
      </w:sdtEndPr>
      <w:sdtContent>
        <w:r w:rsidRPr="0060424E">
          <w:rPr>
            <w:szCs w:val="20"/>
          </w:rPr>
          <w:tab/>
        </w:r>
        <w:r w:rsidRPr="0060424E">
          <w:rPr>
            <w:szCs w:val="20"/>
          </w:rPr>
          <w:tab/>
        </w:r>
        <w:sdt>
          <w:sdtPr>
            <w:rPr>
              <w:szCs w:val="20"/>
            </w:rPr>
            <w:id w:val="-890956840"/>
            <w:docPartObj>
              <w:docPartGallery w:val="Page Numbers (Bottom of Page)"/>
              <w:docPartUnique/>
            </w:docPartObj>
          </w:sdtPr>
          <w:sdtEndPr/>
          <w:sdtContent>
            <w:sdt>
              <w:sdtPr>
                <w:rPr>
                  <w:szCs w:val="20"/>
                </w:rPr>
                <w:id w:val="-1624757322"/>
                <w:docPartObj>
                  <w:docPartGallery w:val="Page Numbers (Top of Page)"/>
                  <w:docPartUnique/>
                </w:docPartObj>
              </w:sdtPr>
              <w:sdtEndPr/>
              <w:sdtContent>
                <w:r w:rsidRPr="0060424E">
                  <w:rPr>
                    <w:szCs w:val="20"/>
                  </w:rPr>
                  <w:t xml:space="preserve">Page </w:t>
                </w:r>
                <w:r w:rsidRPr="0060424E">
                  <w:rPr>
                    <w:bCs/>
                    <w:szCs w:val="20"/>
                  </w:rPr>
                  <w:fldChar w:fldCharType="begin"/>
                </w:r>
                <w:r w:rsidRPr="0060424E">
                  <w:rPr>
                    <w:bCs/>
                    <w:szCs w:val="20"/>
                  </w:rPr>
                  <w:instrText xml:space="preserve"> PAGE </w:instrText>
                </w:r>
                <w:r w:rsidRPr="0060424E">
                  <w:rPr>
                    <w:bCs/>
                    <w:szCs w:val="20"/>
                  </w:rPr>
                  <w:fldChar w:fldCharType="separate"/>
                </w:r>
                <w:r>
                  <w:rPr>
                    <w:bCs/>
                    <w:szCs w:val="20"/>
                  </w:rPr>
                  <w:t>1</w:t>
                </w:r>
                <w:r w:rsidRPr="0060424E">
                  <w:rPr>
                    <w:bCs/>
                    <w:szCs w:val="20"/>
                  </w:rPr>
                  <w:fldChar w:fldCharType="end"/>
                </w:r>
                <w:r w:rsidRPr="0060424E">
                  <w:rPr>
                    <w:szCs w:val="20"/>
                  </w:rPr>
                  <w:t xml:space="preserve"> of </w:t>
                </w:r>
                <w:r w:rsidRPr="0060424E">
                  <w:rPr>
                    <w:bCs/>
                    <w:szCs w:val="20"/>
                  </w:rPr>
                  <w:fldChar w:fldCharType="begin"/>
                </w:r>
                <w:r w:rsidRPr="0060424E">
                  <w:rPr>
                    <w:bCs/>
                    <w:szCs w:val="20"/>
                  </w:rPr>
                  <w:instrText xml:space="preserve"> NUMPAGES  </w:instrText>
                </w:r>
                <w:r w:rsidRPr="0060424E">
                  <w:rPr>
                    <w:bCs/>
                    <w:szCs w:val="20"/>
                  </w:rPr>
                  <w:fldChar w:fldCharType="separate"/>
                </w:r>
                <w:r>
                  <w:rPr>
                    <w:bCs/>
                    <w:szCs w:val="20"/>
                  </w:rPr>
                  <w:t>3</w:t>
                </w:r>
                <w:r w:rsidRPr="0060424E">
                  <w:rPr>
                    <w:bCs/>
                    <w:szCs w:val="20"/>
                  </w:rPr>
                  <w:fldChar w:fldCharType="end"/>
                </w:r>
              </w:sdtContent>
            </w:sdt>
          </w:sdtContent>
        </w:sdt>
        <w:r w:rsidRPr="0060424E">
          <w:rPr>
            <w:szCs w:val="20"/>
          </w:rPr>
          <w:t xml:space="preserve"> </w:t>
        </w:r>
      </w:sdtContent>
    </w:sdt>
  </w:p>
  <w:p w14:paraId="23738A3E" w14:textId="77777777" w:rsidR="008C3385" w:rsidRPr="0060424E" w:rsidRDefault="008C3385" w:rsidP="008C3385">
    <w:pPr>
      <w:pStyle w:val="Footer"/>
      <w:jc w:val="left"/>
      <w:rPr>
        <w:color w:val="0000FF" w:themeColor="hyperlink"/>
        <w:szCs w:val="20"/>
        <w:u w:val="single"/>
      </w:rPr>
    </w:pPr>
    <w:hyperlink r:id="rId1" w:history="1">
      <w:r w:rsidRPr="0060424E">
        <w:rPr>
          <w:rStyle w:val="Hyperlink"/>
          <w:szCs w:val="20"/>
        </w:rPr>
        <w:t>MBS Online</w:t>
      </w:r>
    </w:hyperlink>
  </w:p>
  <w:p w14:paraId="228B2AA4" w14:textId="082934B9" w:rsidR="008C3385" w:rsidRPr="008C3385" w:rsidRDefault="008C3385" w:rsidP="008C3385">
    <w:pPr>
      <w:tabs>
        <w:tab w:val="center" w:pos="4513"/>
        <w:tab w:val="right" w:pos="9026"/>
      </w:tabs>
      <w:spacing w:before="0" w:after="0" w:line="240" w:lineRule="auto"/>
      <w:rPr>
        <w:szCs w:val="20"/>
      </w:rPr>
    </w:pPr>
    <w:r w:rsidRPr="0060424E">
      <w:rPr>
        <w:szCs w:val="20"/>
      </w:rPr>
      <w:t xml:space="preserve">Last updated – </w:t>
    </w:r>
    <w:r w:rsidR="00D82DAA">
      <w:rPr>
        <w:szCs w:val="20"/>
      </w:rPr>
      <w:t>December</w:t>
    </w:r>
    <w:r>
      <w:rPr>
        <w:szCs w:val="20"/>
      </w:rPr>
      <w:t xml:space="preserve"> 2025</w:t>
    </w:r>
  </w:p>
  <w:p w14:paraId="159F71E4" w14:textId="77777777" w:rsidR="008C3385" w:rsidRDefault="008C3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E1A6" w14:textId="0E158608" w:rsidR="008C3385" w:rsidRPr="0060424E" w:rsidRDefault="008F4A04" w:rsidP="008C3385">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05A2EE48">
        <v:rect id="_x0000_i1031" style="width:523.3pt;height:1.9pt" o:hralign="center" o:hrstd="t" o:hr="t" fillcolor="#a0a0a0" stroked="f"/>
      </w:pict>
    </w:r>
    <w:r w:rsidR="008C3385" w:rsidRPr="0060424E">
      <w:rPr>
        <w:szCs w:val="20"/>
      </w:rPr>
      <w:t>Medicare Benefits Schedule</w:t>
    </w:r>
  </w:p>
  <w:p w14:paraId="352C7E90" w14:textId="4203800E" w:rsidR="008C3385" w:rsidRPr="0060424E" w:rsidRDefault="008C3385" w:rsidP="008C3385">
    <w:pPr>
      <w:tabs>
        <w:tab w:val="center" w:pos="4513"/>
        <w:tab w:val="right" w:pos="10466"/>
      </w:tabs>
      <w:spacing w:before="0" w:after="0" w:line="240" w:lineRule="auto"/>
      <w:rPr>
        <w:szCs w:val="20"/>
      </w:rPr>
    </w:pPr>
    <w:r w:rsidRPr="008C3385">
      <w:rPr>
        <w:b/>
        <w:szCs w:val="20"/>
      </w:rPr>
      <w:t>Nurse practitioner long-acting reversible contraceptive (LARC) items</w:t>
    </w:r>
    <w:r>
      <w:rPr>
        <w:b/>
        <w:szCs w:val="20"/>
      </w:rPr>
      <w:t xml:space="preserve"> </w:t>
    </w:r>
    <w:r w:rsidRPr="0060424E">
      <w:rPr>
        <w:b/>
        <w:szCs w:val="20"/>
      </w:rPr>
      <w:t>– Quick reference guide</w:t>
    </w:r>
    <w:r w:rsidRPr="0060424E">
      <w:rPr>
        <w:szCs w:val="20"/>
      </w:rPr>
      <w:t xml:space="preserve"> </w:t>
    </w:r>
    <w:sdt>
      <w:sdtPr>
        <w:rPr>
          <w:szCs w:val="20"/>
        </w:rPr>
        <w:id w:val="944809919"/>
        <w:docPartObj>
          <w:docPartGallery w:val="Page Numbers (Bottom of Page)"/>
          <w:docPartUnique/>
        </w:docPartObj>
      </w:sdtPr>
      <w:sdtEndPr>
        <w:rPr>
          <w:noProof/>
        </w:rPr>
      </w:sdtEndPr>
      <w:sdtContent>
        <w:r w:rsidRPr="0060424E">
          <w:rPr>
            <w:szCs w:val="20"/>
          </w:rPr>
          <w:tab/>
        </w:r>
        <w:r w:rsidRPr="0060424E">
          <w:rPr>
            <w:szCs w:val="20"/>
          </w:rPr>
          <w:tab/>
        </w:r>
        <w:sdt>
          <w:sdtPr>
            <w:rPr>
              <w:szCs w:val="20"/>
            </w:rPr>
            <w:id w:val="-1183359183"/>
            <w:docPartObj>
              <w:docPartGallery w:val="Page Numbers (Bottom of Page)"/>
              <w:docPartUnique/>
            </w:docPartObj>
          </w:sdtPr>
          <w:sdtEndPr/>
          <w:sdtContent>
            <w:sdt>
              <w:sdtPr>
                <w:rPr>
                  <w:szCs w:val="20"/>
                </w:rPr>
                <w:id w:val="907579610"/>
                <w:docPartObj>
                  <w:docPartGallery w:val="Page Numbers (Top of Page)"/>
                  <w:docPartUnique/>
                </w:docPartObj>
              </w:sdtPr>
              <w:sdtEndPr/>
              <w:sdtContent>
                <w:r w:rsidRPr="0060424E">
                  <w:rPr>
                    <w:szCs w:val="20"/>
                  </w:rPr>
                  <w:t xml:space="preserve">Page </w:t>
                </w:r>
                <w:r w:rsidRPr="0060424E">
                  <w:rPr>
                    <w:bCs/>
                    <w:szCs w:val="20"/>
                  </w:rPr>
                  <w:fldChar w:fldCharType="begin"/>
                </w:r>
                <w:r w:rsidRPr="0060424E">
                  <w:rPr>
                    <w:bCs/>
                    <w:szCs w:val="20"/>
                  </w:rPr>
                  <w:instrText xml:space="preserve"> PAGE </w:instrText>
                </w:r>
                <w:r w:rsidRPr="0060424E">
                  <w:rPr>
                    <w:bCs/>
                    <w:szCs w:val="20"/>
                  </w:rPr>
                  <w:fldChar w:fldCharType="separate"/>
                </w:r>
                <w:r>
                  <w:rPr>
                    <w:bCs/>
                    <w:szCs w:val="20"/>
                  </w:rPr>
                  <w:t>1</w:t>
                </w:r>
                <w:r w:rsidRPr="0060424E">
                  <w:rPr>
                    <w:bCs/>
                    <w:szCs w:val="20"/>
                  </w:rPr>
                  <w:fldChar w:fldCharType="end"/>
                </w:r>
                <w:r w:rsidRPr="0060424E">
                  <w:rPr>
                    <w:szCs w:val="20"/>
                  </w:rPr>
                  <w:t xml:space="preserve"> of </w:t>
                </w:r>
                <w:r w:rsidRPr="0060424E">
                  <w:rPr>
                    <w:bCs/>
                    <w:szCs w:val="20"/>
                  </w:rPr>
                  <w:fldChar w:fldCharType="begin"/>
                </w:r>
                <w:r w:rsidRPr="0060424E">
                  <w:rPr>
                    <w:bCs/>
                    <w:szCs w:val="20"/>
                  </w:rPr>
                  <w:instrText xml:space="preserve"> NUMPAGES  </w:instrText>
                </w:r>
                <w:r w:rsidRPr="0060424E">
                  <w:rPr>
                    <w:bCs/>
                    <w:szCs w:val="20"/>
                  </w:rPr>
                  <w:fldChar w:fldCharType="separate"/>
                </w:r>
                <w:r>
                  <w:rPr>
                    <w:bCs/>
                    <w:szCs w:val="20"/>
                  </w:rPr>
                  <w:t>5</w:t>
                </w:r>
                <w:r w:rsidRPr="0060424E">
                  <w:rPr>
                    <w:bCs/>
                    <w:szCs w:val="20"/>
                  </w:rPr>
                  <w:fldChar w:fldCharType="end"/>
                </w:r>
              </w:sdtContent>
            </w:sdt>
          </w:sdtContent>
        </w:sdt>
        <w:r w:rsidRPr="0060424E">
          <w:rPr>
            <w:szCs w:val="20"/>
          </w:rPr>
          <w:t xml:space="preserve"> </w:t>
        </w:r>
      </w:sdtContent>
    </w:sdt>
  </w:p>
  <w:p w14:paraId="07002B50" w14:textId="77777777" w:rsidR="008C3385" w:rsidRPr="0060424E" w:rsidRDefault="008C3385" w:rsidP="008C3385">
    <w:pPr>
      <w:pStyle w:val="Footer"/>
      <w:jc w:val="left"/>
      <w:rPr>
        <w:color w:val="0000FF" w:themeColor="hyperlink"/>
        <w:szCs w:val="20"/>
        <w:u w:val="single"/>
      </w:rPr>
    </w:pPr>
    <w:hyperlink r:id="rId1" w:history="1">
      <w:r w:rsidRPr="0060424E">
        <w:rPr>
          <w:rStyle w:val="Hyperlink"/>
          <w:szCs w:val="20"/>
        </w:rPr>
        <w:t>MBS Online</w:t>
      </w:r>
    </w:hyperlink>
  </w:p>
  <w:p w14:paraId="65954428" w14:textId="632905D8" w:rsidR="0082110E" w:rsidRPr="008C3385" w:rsidRDefault="008C3385" w:rsidP="008C3385">
    <w:pPr>
      <w:tabs>
        <w:tab w:val="center" w:pos="4513"/>
        <w:tab w:val="right" w:pos="9026"/>
      </w:tabs>
      <w:spacing w:before="0" w:after="0" w:line="240" w:lineRule="auto"/>
      <w:rPr>
        <w:szCs w:val="20"/>
      </w:rPr>
    </w:pPr>
    <w:r w:rsidRPr="0060424E">
      <w:rPr>
        <w:szCs w:val="20"/>
      </w:rPr>
      <w:t xml:space="preserve">Last updated – </w:t>
    </w:r>
    <w:r w:rsidR="00D82DAA">
      <w:rPr>
        <w:szCs w:val="20"/>
      </w:rPr>
      <w:t>December</w:t>
    </w:r>
    <w:r>
      <w:rPr>
        <w:szCs w:val="20"/>
      </w:rPr>
      <w:t xml:space="preserve"> 2025</w:t>
    </w:r>
  </w:p>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8B0F" w14:textId="77777777" w:rsidR="0059302D" w:rsidRDefault="0059302D" w:rsidP="006B56BB">
      <w:r>
        <w:separator/>
      </w:r>
    </w:p>
    <w:p w14:paraId="3F5FA27B" w14:textId="77777777" w:rsidR="0059302D" w:rsidRDefault="0059302D"/>
  </w:footnote>
  <w:footnote w:type="continuationSeparator" w:id="0">
    <w:p w14:paraId="51F0021B" w14:textId="77777777" w:rsidR="0059302D" w:rsidRDefault="0059302D" w:rsidP="006B56BB">
      <w:r>
        <w:continuationSeparator/>
      </w:r>
    </w:p>
    <w:p w14:paraId="7F8DA09E" w14:textId="77777777" w:rsidR="0059302D" w:rsidRDefault="0059302D"/>
  </w:footnote>
  <w:footnote w:type="continuationNotice" w:id="1">
    <w:p w14:paraId="7F51D4DC" w14:textId="77777777" w:rsidR="0059302D" w:rsidRDefault="00593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1A2" w14:textId="7FC623AF" w:rsidR="00A23916" w:rsidRDefault="003B6096">
    <w:pPr>
      <w:pStyle w:val="Header"/>
    </w:pPr>
    <w:r>
      <w:rPr>
        <w:noProof/>
      </w:rPr>
      <mc:AlternateContent>
        <mc:Choice Requires="wps">
          <w:drawing>
            <wp:anchor distT="0" distB="0" distL="0" distR="0" simplePos="0" relativeHeight="251666436" behindDoc="0" locked="0" layoutInCell="1" allowOverlap="1" wp14:anchorId="6F53E5AF" wp14:editId="420313B0">
              <wp:simplePos x="635" y="635"/>
              <wp:positionH relativeFrom="page">
                <wp:align>center</wp:align>
              </wp:positionH>
              <wp:positionV relativeFrom="page">
                <wp:align>top</wp:align>
              </wp:positionV>
              <wp:extent cx="622300" cy="444500"/>
              <wp:effectExtent l="0" t="0" r="6350" b="12700"/>
              <wp:wrapNone/>
              <wp:docPr id="208485932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7E462C3E" w14:textId="651C533D" w:rsidR="003B6096" w:rsidRPr="003B6096" w:rsidRDefault="003B6096" w:rsidP="003B6096">
                          <w:pPr>
                            <w:spacing w:after="0"/>
                            <w:rPr>
                              <w:rFonts w:ascii="Aptos" w:eastAsia="Aptos" w:hAnsi="Aptos" w:cs="Aptos"/>
                              <w:noProof/>
                              <w:color w:val="FF0000"/>
                              <w:sz w:val="24"/>
                              <w:szCs w:val="24"/>
                            </w:rPr>
                          </w:pPr>
                          <w:r w:rsidRPr="003B60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3E5AF" id="_x0000_t202" coordsize="21600,21600" o:spt="202" path="m,l,21600r21600,l21600,xe">
              <v:stroke joinstyle="miter"/>
              <v:path gradientshapeok="t" o:connecttype="rect"/>
            </v:shapetype>
            <v:shape id="Text Box 8" o:spid="_x0000_s1026" type="#_x0000_t202" alt="OFFICIAL" style="position:absolute;margin-left:0;margin-top:0;width:49pt;height:35pt;z-index:2516664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" filled="f" stroked="f">
              <v:fill o:detectmouseclick="t"/>
              <v:textbox style="mso-fit-shape-to-text:t" inset="0,15pt,0,0">
                <w:txbxContent>
                  <w:p w14:paraId="7E462C3E" w14:textId="651C533D" w:rsidR="003B6096" w:rsidRPr="003B6096" w:rsidRDefault="003B6096" w:rsidP="003B6096">
                    <w:pPr>
                      <w:spacing w:after="0"/>
                      <w:rPr>
                        <w:rFonts w:ascii="Aptos" w:eastAsia="Aptos" w:hAnsi="Aptos" w:cs="Aptos"/>
                        <w:noProof/>
                        <w:color w:val="FF0000"/>
                        <w:sz w:val="24"/>
                        <w:szCs w:val="24"/>
                      </w:rPr>
                    </w:pPr>
                    <w:r w:rsidRPr="003B609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228C0F55" w:rsidR="00B53987" w:rsidRDefault="00B4456D">
    <w:pPr>
      <w:pStyle w:val="Header"/>
    </w:pPr>
    <w:r>
      <w:rPr>
        <w:noProof/>
      </w:rPr>
      <w:drawing>
        <wp:inline distT="0" distB="0" distL="0" distR="0" wp14:anchorId="39E80F5F" wp14:editId="6819197B">
          <wp:extent cx="3343275" cy="533400"/>
          <wp:effectExtent l="0" t="0" r="9525" b="0"/>
          <wp:docPr id="1088323028"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23028" name="Picture 1" descr="Department of Health, Disability and Ageing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A83222"/>
    <w:multiLevelType w:val="multilevel"/>
    <w:tmpl w:val="20CE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25E61"/>
    <w:multiLevelType w:val="multilevel"/>
    <w:tmpl w:val="CE8A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C1718E"/>
    <w:multiLevelType w:val="multilevel"/>
    <w:tmpl w:val="54BE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1B66B7"/>
    <w:multiLevelType w:val="multilevel"/>
    <w:tmpl w:val="7BBE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04396"/>
    <w:multiLevelType w:val="multilevel"/>
    <w:tmpl w:val="4D9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87EBF"/>
    <w:multiLevelType w:val="multilevel"/>
    <w:tmpl w:val="5368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2893922"/>
    <w:multiLevelType w:val="multilevel"/>
    <w:tmpl w:val="02EE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F33EDA"/>
    <w:multiLevelType w:val="multilevel"/>
    <w:tmpl w:val="0A8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9761926"/>
    <w:multiLevelType w:val="multilevel"/>
    <w:tmpl w:val="FA14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076956"/>
    <w:multiLevelType w:val="multilevel"/>
    <w:tmpl w:val="BDAA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9F2BDA"/>
    <w:multiLevelType w:val="multilevel"/>
    <w:tmpl w:val="04FC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C6BAE"/>
    <w:multiLevelType w:val="multilevel"/>
    <w:tmpl w:val="850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25"/>
  </w:num>
  <w:num w:numId="3" w16cid:durableId="1991517923">
    <w:abstractNumId w:val="31"/>
  </w:num>
  <w:num w:numId="4" w16cid:durableId="342514219">
    <w:abstractNumId w:val="8"/>
  </w:num>
  <w:num w:numId="5" w16cid:durableId="260066198">
    <w:abstractNumId w:val="8"/>
    <w:lvlOverride w:ilvl="0">
      <w:startOverride w:val="1"/>
    </w:lvlOverride>
  </w:num>
  <w:num w:numId="6" w16cid:durableId="1182936260">
    <w:abstractNumId w:val="10"/>
  </w:num>
  <w:num w:numId="7" w16cid:durableId="405568033">
    <w:abstractNumId w:val="23"/>
  </w:num>
  <w:num w:numId="8" w16cid:durableId="1843354104">
    <w:abstractNumId w:val="29"/>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36"/>
  </w:num>
  <w:num w:numId="17" w16cid:durableId="1526481870">
    <w:abstractNumId w:val="12"/>
  </w:num>
  <w:num w:numId="18" w16cid:durableId="1798720075">
    <w:abstractNumId w:val="16"/>
  </w:num>
  <w:num w:numId="19" w16cid:durableId="47341239">
    <w:abstractNumId w:val="21"/>
  </w:num>
  <w:num w:numId="20" w16cid:durableId="261379575">
    <w:abstractNumId w:val="12"/>
  </w:num>
  <w:num w:numId="21" w16cid:durableId="936712494">
    <w:abstractNumId w:val="21"/>
  </w:num>
  <w:num w:numId="22" w16cid:durableId="822236097">
    <w:abstractNumId w:val="36"/>
  </w:num>
  <w:num w:numId="23" w16cid:durableId="1292052779">
    <w:abstractNumId w:val="25"/>
  </w:num>
  <w:num w:numId="24" w16cid:durableId="2056193510">
    <w:abstractNumId w:val="31"/>
  </w:num>
  <w:num w:numId="25" w16cid:durableId="1326322691">
    <w:abstractNumId w:val="8"/>
  </w:num>
  <w:num w:numId="26" w16cid:durableId="1651012059">
    <w:abstractNumId w:val="24"/>
  </w:num>
  <w:num w:numId="27" w16cid:durableId="1124036246">
    <w:abstractNumId w:val="13"/>
  </w:num>
  <w:num w:numId="28" w16cid:durableId="1780641881">
    <w:abstractNumId w:val="28"/>
  </w:num>
  <w:num w:numId="29" w16cid:durableId="443887842">
    <w:abstractNumId w:val="14"/>
  </w:num>
  <w:num w:numId="30" w16cid:durableId="1446342520">
    <w:abstractNumId w:val="12"/>
  </w:num>
  <w:num w:numId="31" w16cid:durableId="1323662289">
    <w:abstractNumId w:val="26"/>
  </w:num>
  <w:num w:numId="32" w16cid:durableId="238753333">
    <w:abstractNumId w:val="20"/>
  </w:num>
  <w:num w:numId="33" w16cid:durableId="772165583">
    <w:abstractNumId w:val="35"/>
  </w:num>
  <w:num w:numId="34" w16cid:durableId="1592616085">
    <w:abstractNumId w:val="9"/>
  </w:num>
  <w:num w:numId="35" w16cid:durableId="1463039841">
    <w:abstractNumId w:val="30"/>
  </w:num>
  <w:num w:numId="36" w16cid:durableId="277418686">
    <w:abstractNumId w:val="33"/>
  </w:num>
  <w:num w:numId="37" w16cid:durableId="364214739">
    <w:abstractNumId w:val="19"/>
  </w:num>
  <w:num w:numId="38" w16cid:durableId="924343296">
    <w:abstractNumId w:val="34"/>
  </w:num>
  <w:num w:numId="39" w16cid:durableId="262111194">
    <w:abstractNumId w:val="18"/>
  </w:num>
  <w:num w:numId="40" w16cid:durableId="2020503131">
    <w:abstractNumId w:val="17"/>
  </w:num>
  <w:num w:numId="41" w16cid:durableId="1163080875">
    <w:abstractNumId w:val="32"/>
  </w:num>
  <w:num w:numId="42" w16cid:durableId="541593707">
    <w:abstractNumId w:val="22"/>
  </w:num>
  <w:num w:numId="43" w16cid:durableId="764572918">
    <w:abstractNumId w:val="15"/>
  </w:num>
  <w:num w:numId="44" w16cid:durableId="435057735">
    <w:abstractNumId w:val="27"/>
  </w:num>
  <w:num w:numId="45" w16cid:durableId="512959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49F"/>
    <w:rsid w:val="00022629"/>
    <w:rsid w:val="000235DC"/>
    <w:rsid w:val="00026139"/>
    <w:rsid w:val="00027601"/>
    <w:rsid w:val="00033321"/>
    <w:rsid w:val="000338E5"/>
    <w:rsid w:val="00033ECC"/>
    <w:rsid w:val="0003422F"/>
    <w:rsid w:val="00046FF0"/>
    <w:rsid w:val="00050176"/>
    <w:rsid w:val="00050342"/>
    <w:rsid w:val="00055806"/>
    <w:rsid w:val="00062BA2"/>
    <w:rsid w:val="00067456"/>
    <w:rsid w:val="00071506"/>
    <w:rsid w:val="0007154F"/>
    <w:rsid w:val="000779E2"/>
    <w:rsid w:val="00081AB1"/>
    <w:rsid w:val="00090316"/>
    <w:rsid w:val="00090748"/>
    <w:rsid w:val="00093981"/>
    <w:rsid w:val="000A0F3A"/>
    <w:rsid w:val="000A154D"/>
    <w:rsid w:val="000B067A"/>
    <w:rsid w:val="000B1540"/>
    <w:rsid w:val="000B1E53"/>
    <w:rsid w:val="000B33FD"/>
    <w:rsid w:val="000B4ABA"/>
    <w:rsid w:val="000B521E"/>
    <w:rsid w:val="000B7AFB"/>
    <w:rsid w:val="000C4B16"/>
    <w:rsid w:val="000C50C3"/>
    <w:rsid w:val="000C5E14"/>
    <w:rsid w:val="000D21F6"/>
    <w:rsid w:val="000D3F4E"/>
    <w:rsid w:val="000D4500"/>
    <w:rsid w:val="000D7866"/>
    <w:rsid w:val="000D7AEA"/>
    <w:rsid w:val="000E2C66"/>
    <w:rsid w:val="000F123C"/>
    <w:rsid w:val="000F2FED"/>
    <w:rsid w:val="0010616D"/>
    <w:rsid w:val="00110478"/>
    <w:rsid w:val="0011711B"/>
    <w:rsid w:val="00117F8A"/>
    <w:rsid w:val="00120EBC"/>
    <w:rsid w:val="00121B9B"/>
    <w:rsid w:val="00122ADC"/>
    <w:rsid w:val="00130F59"/>
    <w:rsid w:val="00132881"/>
    <w:rsid w:val="00133EC0"/>
    <w:rsid w:val="00134BB3"/>
    <w:rsid w:val="00141CE5"/>
    <w:rsid w:val="00144908"/>
    <w:rsid w:val="00155F4F"/>
    <w:rsid w:val="001564DD"/>
    <w:rsid w:val="00156D96"/>
    <w:rsid w:val="001571C7"/>
    <w:rsid w:val="00161094"/>
    <w:rsid w:val="00175133"/>
    <w:rsid w:val="00175EFF"/>
    <w:rsid w:val="0017665C"/>
    <w:rsid w:val="00177AD2"/>
    <w:rsid w:val="001815A8"/>
    <w:rsid w:val="001840FA"/>
    <w:rsid w:val="001868E7"/>
    <w:rsid w:val="00190079"/>
    <w:rsid w:val="0019622E"/>
    <w:rsid w:val="001966A7"/>
    <w:rsid w:val="001A08CF"/>
    <w:rsid w:val="001A45DB"/>
    <w:rsid w:val="001A4627"/>
    <w:rsid w:val="001A4979"/>
    <w:rsid w:val="001B15D3"/>
    <w:rsid w:val="001B3443"/>
    <w:rsid w:val="001C0326"/>
    <w:rsid w:val="001C192F"/>
    <w:rsid w:val="001C3C42"/>
    <w:rsid w:val="001D592F"/>
    <w:rsid w:val="001D7869"/>
    <w:rsid w:val="001F1260"/>
    <w:rsid w:val="00202318"/>
    <w:rsid w:val="002026CD"/>
    <w:rsid w:val="002033FC"/>
    <w:rsid w:val="002044BB"/>
    <w:rsid w:val="00210B09"/>
    <w:rsid w:val="00210C9E"/>
    <w:rsid w:val="00211840"/>
    <w:rsid w:val="00220E5F"/>
    <w:rsid w:val="002212B5"/>
    <w:rsid w:val="002256AD"/>
    <w:rsid w:val="00226668"/>
    <w:rsid w:val="0023215F"/>
    <w:rsid w:val="00233120"/>
    <w:rsid w:val="00233809"/>
    <w:rsid w:val="00240046"/>
    <w:rsid w:val="00240B9E"/>
    <w:rsid w:val="00242B17"/>
    <w:rsid w:val="002441E3"/>
    <w:rsid w:val="0024797F"/>
    <w:rsid w:val="0025119E"/>
    <w:rsid w:val="00251269"/>
    <w:rsid w:val="00252671"/>
    <w:rsid w:val="002530BB"/>
    <w:rsid w:val="002535C0"/>
    <w:rsid w:val="002579FE"/>
    <w:rsid w:val="00260552"/>
    <w:rsid w:val="0026311C"/>
    <w:rsid w:val="0026668C"/>
    <w:rsid w:val="00266AC1"/>
    <w:rsid w:val="00270DEC"/>
    <w:rsid w:val="0027178C"/>
    <w:rsid w:val="002719FA"/>
    <w:rsid w:val="00272668"/>
    <w:rsid w:val="0027330B"/>
    <w:rsid w:val="002756E5"/>
    <w:rsid w:val="002803AD"/>
    <w:rsid w:val="00282052"/>
    <w:rsid w:val="002831A3"/>
    <w:rsid w:val="0028519E"/>
    <w:rsid w:val="002856A5"/>
    <w:rsid w:val="002872ED"/>
    <w:rsid w:val="002905C2"/>
    <w:rsid w:val="00295AF2"/>
    <w:rsid w:val="00295C91"/>
    <w:rsid w:val="00297151"/>
    <w:rsid w:val="002A03BB"/>
    <w:rsid w:val="002B1630"/>
    <w:rsid w:val="002B20E6"/>
    <w:rsid w:val="002B42A3"/>
    <w:rsid w:val="002C0CDD"/>
    <w:rsid w:val="002C38C4"/>
    <w:rsid w:val="002E1A1D"/>
    <w:rsid w:val="002E2B7A"/>
    <w:rsid w:val="002E4081"/>
    <w:rsid w:val="002E5B78"/>
    <w:rsid w:val="002F3AE3"/>
    <w:rsid w:val="002F65C0"/>
    <w:rsid w:val="002F6E4E"/>
    <w:rsid w:val="002F7CAD"/>
    <w:rsid w:val="00303AE2"/>
    <w:rsid w:val="0030464B"/>
    <w:rsid w:val="0030786C"/>
    <w:rsid w:val="00307D2D"/>
    <w:rsid w:val="00316130"/>
    <w:rsid w:val="00316EFE"/>
    <w:rsid w:val="003233DE"/>
    <w:rsid w:val="0032466B"/>
    <w:rsid w:val="003330EB"/>
    <w:rsid w:val="00337EDC"/>
    <w:rsid w:val="003415FD"/>
    <w:rsid w:val="003429F0"/>
    <w:rsid w:val="00345A82"/>
    <w:rsid w:val="0035097A"/>
    <w:rsid w:val="003540A4"/>
    <w:rsid w:val="003557C5"/>
    <w:rsid w:val="00357BCC"/>
    <w:rsid w:val="00360E4E"/>
    <w:rsid w:val="00364FB5"/>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4E0A"/>
    <w:rsid w:val="003B6096"/>
    <w:rsid w:val="003C0FEC"/>
    <w:rsid w:val="003C11FC"/>
    <w:rsid w:val="003C2AC8"/>
    <w:rsid w:val="003D033A"/>
    <w:rsid w:val="003D17AD"/>
    <w:rsid w:val="003D17F9"/>
    <w:rsid w:val="003D2D88"/>
    <w:rsid w:val="003D41EA"/>
    <w:rsid w:val="003D4850"/>
    <w:rsid w:val="003D535A"/>
    <w:rsid w:val="003E5265"/>
    <w:rsid w:val="003E53CD"/>
    <w:rsid w:val="003F0955"/>
    <w:rsid w:val="003F5F4D"/>
    <w:rsid w:val="003F646F"/>
    <w:rsid w:val="003F69EE"/>
    <w:rsid w:val="00400F00"/>
    <w:rsid w:val="00404F8B"/>
    <w:rsid w:val="00405256"/>
    <w:rsid w:val="00410031"/>
    <w:rsid w:val="00415C81"/>
    <w:rsid w:val="00420365"/>
    <w:rsid w:val="00422E33"/>
    <w:rsid w:val="00427624"/>
    <w:rsid w:val="00432378"/>
    <w:rsid w:val="00440D65"/>
    <w:rsid w:val="004435E6"/>
    <w:rsid w:val="00447957"/>
    <w:rsid w:val="00447E31"/>
    <w:rsid w:val="004538B2"/>
    <w:rsid w:val="00453923"/>
    <w:rsid w:val="00454B9B"/>
    <w:rsid w:val="00457858"/>
    <w:rsid w:val="00460B0B"/>
    <w:rsid w:val="00461023"/>
    <w:rsid w:val="00462FAC"/>
    <w:rsid w:val="00464631"/>
    <w:rsid w:val="00464B79"/>
    <w:rsid w:val="00467BBF"/>
    <w:rsid w:val="00473E3F"/>
    <w:rsid w:val="00476163"/>
    <w:rsid w:val="0048593C"/>
    <w:rsid w:val="004867E2"/>
    <w:rsid w:val="004929A9"/>
    <w:rsid w:val="004A78D9"/>
    <w:rsid w:val="004B765E"/>
    <w:rsid w:val="004C1BCD"/>
    <w:rsid w:val="004C6BCF"/>
    <w:rsid w:val="004D58BF"/>
    <w:rsid w:val="004E35C9"/>
    <w:rsid w:val="004E4335"/>
    <w:rsid w:val="004F13EE"/>
    <w:rsid w:val="004F2022"/>
    <w:rsid w:val="004F7C05"/>
    <w:rsid w:val="00501C94"/>
    <w:rsid w:val="00506432"/>
    <w:rsid w:val="00506E82"/>
    <w:rsid w:val="00507236"/>
    <w:rsid w:val="00514BD7"/>
    <w:rsid w:val="00514C36"/>
    <w:rsid w:val="0052051D"/>
    <w:rsid w:val="005216C5"/>
    <w:rsid w:val="00545EE6"/>
    <w:rsid w:val="00553A06"/>
    <w:rsid w:val="005550E7"/>
    <w:rsid w:val="005564FB"/>
    <w:rsid w:val="005572C7"/>
    <w:rsid w:val="005650ED"/>
    <w:rsid w:val="005736F0"/>
    <w:rsid w:val="00575754"/>
    <w:rsid w:val="00581FBA"/>
    <w:rsid w:val="00582FD5"/>
    <w:rsid w:val="00591E20"/>
    <w:rsid w:val="0059302D"/>
    <w:rsid w:val="00595408"/>
    <w:rsid w:val="00595C3E"/>
    <w:rsid w:val="00595E84"/>
    <w:rsid w:val="005A0C59"/>
    <w:rsid w:val="005A48EB"/>
    <w:rsid w:val="005A6CFB"/>
    <w:rsid w:val="005B4167"/>
    <w:rsid w:val="005C2217"/>
    <w:rsid w:val="005C26A3"/>
    <w:rsid w:val="005C5A73"/>
    <w:rsid w:val="005C5AEB"/>
    <w:rsid w:val="005D39B8"/>
    <w:rsid w:val="005E0A3F"/>
    <w:rsid w:val="005E6883"/>
    <w:rsid w:val="005E6B9E"/>
    <w:rsid w:val="005E772F"/>
    <w:rsid w:val="005F3A9F"/>
    <w:rsid w:val="005F4ECA"/>
    <w:rsid w:val="00602CF1"/>
    <w:rsid w:val="006041BE"/>
    <w:rsid w:val="0060424E"/>
    <w:rsid w:val="006043C7"/>
    <w:rsid w:val="00607933"/>
    <w:rsid w:val="00613F67"/>
    <w:rsid w:val="00624B52"/>
    <w:rsid w:val="00630794"/>
    <w:rsid w:val="00631DF4"/>
    <w:rsid w:val="00634175"/>
    <w:rsid w:val="006408AC"/>
    <w:rsid w:val="006511B6"/>
    <w:rsid w:val="0065644C"/>
    <w:rsid w:val="00657FF8"/>
    <w:rsid w:val="006605D3"/>
    <w:rsid w:val="00670D99"/>
    <w:rsid w:val="00670E2B"/>
    <w:rsid w:val="006713ED"/>
    <w:rsid w:val="006734BB"/>
    <w:rsid w:val="0067697A"/>
    <w:rsid w:val="006821EB"/>
    <w:rsid w:val="00696E97"/>
    <w:rsid w:val="006B15E7"/>
    <w:rsid w:val="006B2286"/>
    <w:rsid w:val="006B2EA2"/>
    <w:rsid w:val="006B56BB"/>
    <w:rsid w:val="006B65A3"/>
    <w:rsid w:val="006C43B7"/>
    <w:rsid w:val="006C77A8"/>
    <w:rsid w:val="006D3B9C"/>
    <w:rsid w:val="006D4098"/>
    <w:rsid w:val="006D7681"/>
    <w:rsid w:val="006D7B2E"/>
    <w:rsid w:val="006E02EA"/>
    <w:rsid w:val="006E0968"/>
    <w:rsid w:val="006E2AF6"/>
    <w:rsid w:val="006F17EB"/>
    <w:rsid w:val="00701275"/>
    <w:rsid w:val="007059B8"/>
    <w:rsid w:val="0070603E"/>
    <w:rsid w:val="00707F56"/>
    <w:rsid w:val="00707F61"/>
    <w:rsid w:val="00713558"/>
    <w:rsid w:val="00716314"/>
    <w:rsid w:val="00720D08"/>
    <w:rsid w:val="007263B9"/>
    <w:rsid w:val="007334F8"/>
    <w:rsid w:val="00733692"/>
    <w:rsid w:val="007339CD"/>
    <w:rsid w:val="007359D8"/>
    <w:rsid w:val="007362D4"/>
    <w:rsid w:val="00744F21"/>
    <w:rsid w:val="00752397"/>
    <w:rsid w:val="0076672A"/>
    <w:rsid w:val="00775E45"/>
    <w:rsid w:val="00776E74"/>
    <w:rsid w:val="00785169"/>
    <w:rsid w:val="007954AB"/>
    <w:rsid w:val="007A14C5"/>
    <w:rsid w:val="007A3517"/>
    <w:rsid w:val="007A4A10"/>
    <w:rsid w:val="007B1760"/>
    <w:rsid w:val="007B4F03"/>
    <w:rsid w:val="007C1FDC"/>
    <w:rsid w:val="007C5F8B"/>
    <w:rsid w:val="007C6D9C"/>
    <w:rsid w:val="007C7DDB"/>
    <w:rsid w:val="007D2CC7"/>
    <w:rsid w:val="007D673D"/>
    <w:rsid w:val="007E0FB8"/>
    <w:rsid w:val="007E1686"/>
    <w:rsid w:val="007E4D09"/>
    <w:rsid w:val="007F2220"/>
    <w:rsid w:val="007F4B3E"/>
    <w:rsid w:val="00800C0C"/>
    <w:rsid w:val="008127AF"/>
    <w:rsid w:val="00812B46"/>
    <w:rsid w:val="00813C55"/>
    <w:rsid w:val="00815700"/>
    <w:rsid w:val="0082110E"/>
    <w:rsid w:val="0082246B"/>
    <w:rsid w:val="008264EB"/>
    <w:rsid w:val="00826B8F"/>
    <w:rsid w:val="00831E8A"/>
    <w:rsid w:val="00835C76"/>
    <w:rsid w:val="008376E2"/>
    <w:rsid w:val="00843049"/>
    <w:rsid w:val="0085209B"/>
    <w:rsid w:val="0085476E"/>
    <w:rsid w:val="00856B66"/>
    <w:rsid w:val="008601AC"/>
    <w:rsid w:val="00861A5F"/>
    <w:rsid w:val="008644AD"/>
    <w:rsid w:val="00865735"/>
    <w:rsid w:val="00865DDB"/>
    <w:rsid w:val="00867538"/>
    <w:rsid w:val="00873D90"/>
    <w:rsid w:val="00873FC8"/>
    <w:rsid w:val="00884C63"/>
    <w:rsid w:val="0088525A"/>
    <w:rsid w:val="00885908"/>
    <w:rsid w:val="008864B7"/>
    <w:rsid w:val="0089677E"/>
    <w:rsid w:val="008A09B0"/>
    <w:rsid w:val="008A6199"/>
    <w:rsid w:val="008A7438"/>
    <w:rsid w:val="008B1334"/>
    <w:rsid w:val="008B25C7"/>
    <w:rsid w:val="008C0278"/>
    <w:rsid w:val="008C24E9"/>
    <w:rsid w:val="008C3385"/>
    <w:rsid w:val="008D0533"/>
    <w:rsid w:val="008D42CB"/>
    <w:rsid w:val="008D48C9"/>
    <w:rsid w:val="008D6381"/>
    <w:rsid w:val="008D6E86"/>
    <w:rsid w:val="008E0C77"/>
    <w:rsid w:val="008E625F"/>
    <w:rsid w:val="008F264D"/>
    <w:rsid w:val="008F6686"/>
    <w:rsid w:val="009040E9"/>
    <w:rsid w:val="00905531"/>
    <w:rsid w:val="009074E1"/>
    <w:rsid w:val="009112F7"/>
    <w:rsid w:val="009122AF"/>
    <w:rsid w:val="00912D54"/>
    <w:rsid w:val="0091389F"/>
    <w:rsid w:val="009208F7"/>
    <w:rsid w:val="00921649"/>
    <w:rsid w:val="00922517"/>
    <w:rsid w:val="00922722"/>
    <w:rsid w:val="009261E6"/>
    <w:rsid w:val="009268E1"/>
    <w:rsid w:val="009271EE"/>
    <w:rsid w:val="0093224B"/>
    <w:rsid w:val="009344AE"/>
    <w:rsid w:val="009344DE"/>
    <w:rsid w:val="0094106D"/>
    <w:rsid w:val="00945E7F"/>
    <w:rsid w:val="009557C1"/>
    <w:rsid w:val="00960D6E"/>
    <w:rsid w:val="00974B59"/>
    <w:rsid w:val="009754B1"/>
    <w:rsid w:val="00975DCE"/>
    <w:rsid w:val="00980CA7"/>
    <w:rsid w:val="0098340B"/>
    <w:rsid w:val="009841A4"/>
    <w:rsid w:val="00986830"/>
    <w:rsid w:val="009924C3"/>
    <w:rsid w:val="00993102"/>
    <w:rsid w:val="009A001E"/>
    <w:rsid w:val="009A0ADD"/>
    <w:rsid w:val="009A0BEE"/>
    <w:rsid w:val="009A6C60"/>
    <w:rsid w:val="009B1570"/>
    <w:rsid w:val="009C35DA"/>
    <w:rsid w:val="009C6F10"/>
    <w:rsid w:val="009D148F"/>
    <w:rsid w:val="009D3D70"/>
    <w:rsid w:val="009E4F64"/>
    <w:rsid w:val="009E6F7E"/>
    <w:rsid w:val="009E7A57"/>
    <w:rsid w:val="009F3108"/>
    <w:rsid w:val="009F4803"/>
    <w:rsid w:val="009F4F6A"/>
    <w:rsid w:val="009F5630"/>
    <w:rsid w:val="009F7355"/>
    <w:rsid w:val="009F7A91"/>
    <w:rsid w:val="00A01F9F"/>
    <w:rsid w:val="00A03CAF"/>
    <w:rsid w:val="00A110D6"/>
    <w:rsid w:val="00A13EB5"/>
    <w:rsid w:val="00A16E36"/>
    <w:rsid w:val="00A23916"/>
    <w:rsid w:val="00A24961"/>
    <w:rsid w:val="00A24B10"/>
    <w:rsid w:val="00A25AAD"/>
    <w:rsid w:val="00A277EF"/>
    <w:rsid w:val="00A30E9B"/>
    <w:rsid w:val="00A37911"/>
    <w:rsid w:val="00A400EF"/>
    <w:rsid w:val="00A4512D"/>
    <w:rsid w:val="00A50244"/>
    <w:rsid w:val="00A627D7"/>
    <w:rsid w:val="00A656C7"/>
    <w:rsid w:val="00A705AF"/>
    <w:rsid w:val="00A719F6"/>
    <w:rsid w:val="00A72454"/>
    <w:rsid w:val="00A77696"/>
    <w:rsid w:val="00A80557"/>
    <w:rsid w:val="00A81D33"/>
    <w:rsid w:val="00A8341C"/>
    <w:rsid w:val="00A8374D"/>
    <w:rsid w:val="00A930AE"/>
    <w:rsid w:val="00AA1A95"/>
    <w:rsid w:val="00AA260F"/>
    <w:rsid w:val="00AA6575"/>
    <w:rsid w:val="00AB0705"/>
    <w:rsid w:val="00AB1EE7"/>
    <w:rsid w:val="00AB4B37"/>
    <w:rsid w:val="00AB5762"/>
    <w:rsid w:val="00AB760A"/>
    <w:rsid w:val="00AC2679"/>
    <w:rsid w:val="00AC4BE4"/>
    <w:rsid w:val="00AD05E6"/>
    <w:rsid w:val="00AD0D3F"/>
    <w:rsid w:val="00AE0DF0"/>
    <w:rsid w:val="00AE1D7D"/>
    <w:rsid w:val="00AE2A8B"/>
    <w:rsid w:val="00AE3F64"/>
    <w:rsid w:val="00AF69C9"/>
    <w:rsid w:val="00AF7386"/>
    <w:rsid w:val="00AF7784"/>
    <w:rsid w:val="00AF7934"/>
    <w:rsid w:val="00B00B81"/>
    <w:rsid w:val="00B04580"/>
    <w:rsid w:val="00B04B09"/>
    <w:rsid w:val="00B05279"/>
    <w:rsid w:val="00B12C28"/>
    <w:rsid w:val="00B16A51"/>
    <w:rsid w:val="00B32222"/>
    <w:rsid w:val="00B3618D"/>
    <w:rsid w:val="00B36233"/>
    <w:rsid w:val="00B365F7"/>
    <w:rsid w:val="00B42851"/>
    <w:rsid w:val="00B42D06"/>
    <w:rsid w:val="00B4456D"/>
    <w:rsid w:val="00B45AC7"/>
    <w:rsid w:val="00B5372F"/>
    <w:rsid w:val="00B53987"/>
    <w:rsid w:val="00B61129"/>
    <w:rsid w:val="00B661CA"/>
    <w:rsid w:val="00B67E7F"/>
    <w:rsid w:val="00B71CF6"/>
    <w:rsid w:val="00B74FE7"/>
    <w:rsid w:val="00B76CEF"/>
    <w:rsid w:val="00B839B2"/>
    <w:rsid w:val="00B94252"/>
    <w:rsid w:val="00B9715A"/>
    <w:rsid w:val="00BA14BE"/>
    <w:rsid w:val="00BA2732"/>
    <w:rsid w:val="00BA293D"/>
    <w:rsid w:val="00BA49BC"/>
    <w:rsid w:val="00BA56B7"/>
    <w:rsid w:val="00BA7A1E"/>
    <w:rsid w:val="00BB2F6C"/>
    <w:rsid w:val="00BB3875"/>
    <w:rsid w:val="00BB477E"/>
    <w:rsid w:val="00BB5860"/>
    <w:rsid w:val="00BB6AAD"/>
    <w:rsid w:val="00BC0240"/>
    <w:rsid w:val="00BC4A19"/>
    <w:rsid w:val="00BC4E6D"/>
    <w:rsid w:val="00BD0617"/>
    <w:rsid w:val="00BD2E9B"/>
    <w:rsid w:val="00BD6BC3"/>
    <w:rsid w:val="00BD7FB2"/>
    <w:rsid w:val="00C00930"/>
    <w:rsid w:val="00C02421"/>
    <w:rsid w:val="00C060AD"/>
    <w:rsid w:val="00C113BF"/>
    <w:rsid w:val="00C2176E"/>
    <w:rsid w:val="00C23430"/>
    <w:rsid w:val="00C27D67"/>
    <w:rsid w:val="00C344D0"/>
    <w:rsid w:val="00C36847"/>
    <w:rsid w:val="00C4300D"/>
    <w:rsid w:val="00C4631F"/>
    <w:rsid w:val="00C47CDE"/>
    <w:rsid w:val="00C50E16"/>
    <w:rsid w:val="00C510D0"/>
    <w:rsid w:val="00C55258"/>
    <w:rsid w:val="00C6144A"/>
    <w:rsid w:val="00C82EEB"/>
    <w:rsid w:val="00C9197B"/>
    <w:rsid w:val="00C92130"/>
    <w:rsid w:val="00C971DC"/>
    <w:rsid w:val="00CA15E7"/>
    <w:rsid w:val="00CA1642"/>
    <w:rsid w:val="00CA16B7"/>
    <w:rsid w:val="00CA62AE"/>
    <w:rsid w:val="00CB5B1A"/>
    <w:rsid w:val="00CC220B"/>
    <w:rsid w:val="00CC5C43"/>
    <w:rsid w:val="00CC7ACA"/>
    <w:rsid w:val="00CD02AE"/>
    <w:rsid w:val="00CD2A4F"/>
    <w:rsid w:val="00CE03CA"/>
    <w:rsid w:val="00CE22F1"/>
    <w:rsid w:val="00CE50F2"/>
    <w:rsid w:val="00CE6502"/>
    <w:rsid w:val="00CF7D3C"/>
    <w:rsid w:val="00D01F09"/>
    <w:rsid w:val="00D01F66"/>
    <w:rsid w:val="00D02F3C"/>
    <w:rsid w:val="00D10D9E"/>
    <w:rsid w:val="00D147EB"/>
    <w:rsid w:val="00D17FC6"/>
    <w:rsid w:val="00D34667"/>
    <w:rsid w:val="00D401E1"/>
    <w:rsid w:val="00D408B4"/>
    <w:rsid w:val="00D44330"/>
    <w:rsid w:val="00D446F7"/>
    <w:rsid w:val="00D524C8"/>
    <w:rsid w:val="00D548D3"/>
    <w:rsid w:val="00D60D6B"/>
    <w:rsid w:val="00D62BF4"/>
    <w:rsid w:val="00D66E19"/>
    <w:rsid w:val="00D70E24"/>
    <w:rsid w:val="00D72B61"/>
    <w:rsid w:val="00D82DAA"/>
    <w:rsid w:val="00DA096D"/>
    <w:rsid w:val="00DA3D1D"/>
    <w:rsid w:val="00DB6286"/>
    <w:rsid w:val="00DB645F"/>
    <w:rsid w:val="00DB76E9"/>
    <w:rsid w:val="00DC0A67"/>
    <w:rsid w:val="00DC1D5E"/>
    <w:rsid w:val="00DC2BAE"/>
    <w:rsid w:val="00DC5220"/>
    <w:rsid w:val="00DD2061"/>
    <w:rsid w:val="00DD7DAB"/>
    <w:rsid w:val="00DE3355"/>
    <w:rsid w:val="00DE3441"/>
    <w:rsid w:val="00DE4A94"/>
    <w:rsid w:val="00DE4CB4"/>
    <w:rsid w:val="00DF0C60"/>
    <w:rsid w:val="00DF486F"/>
    <w:rsid w:val="00DF5B5B"/>
    <w:rsid w:val="00DF7619"/>
    <w:rsid w:val="00E042D8"/>
    <w:rsid w:val="00E07EE7"/>
    <w:rsid w:val="00E1103B"/>
    <w:rsid w:val="00E138F2"/>
    <w:rsid w:val="00E157E4"/>
    <w:rsid w:val="00E17B44"/>
    <w:rsid w:val="00E20F27"/>
    <w:rsid w:val="00E22443"/>
    <w:rsid w:val="00E25B1F"/>
    <w:rsid w:val="00E27FEA"/>
    <w:rsid w:val="00E37592"/>
    <w:rsid w:val="00E4086F"/>
    <w:rsid w:val="00E43B3C"/>
    <w:rsid w:val="00E46A3D"/>
    <w:rsid w:val="00E50188"/>
    <w:rsid w:val="00E50BB3"/>
    <w:rsid w:val="00E515CB"/>
    <w:rsid w:val="00E52260"/>
    <w:rsid w:val="00E639B6"/>
    <w:rsid w:val="00E6434B"/>
    <w:rsid w:val="00E6463D"/>
    <w:rsid w:val="00E72E9B"/>
    <w:rsid w:val="00E832DE"/>
    <w:rsid w:val="00E83D68"/>
    <w:rsid w:val="00E850C3"/>
    <w:rsid w:val="00E87DF2"/>
    <w:rsid w:val="00E9462E"/>
    <w:rsid w:val="00EA470E"/>
    <w:rsid w:val="00EA47A7"/>
    <w:rsid w:val="00EA57EB"/>
    <w:rsid w:val="00EB3226"/>
    <w:rsid w:val="00EB520C"/>
    <w:rsid w:val="00EC213A"/>
    <w:rsid w:val="00EC7744"/>
    <w:rsid w:val="00ED0DAD"/>
    <w:rsid w:val="00ED0F46"/>
    <w:rsid w:val="00ED1816"/>
    <w:rsid w:val="00ED2373"/>
    <w:rsid w:val="00ED4AC2"/>
    <w:rsid w:val="00ED5C4C"/>
    <w:rsid w:val="00ED79B0"/>
    <w:rsid w:val="00ED7D94"/>
    <w:rsid w:val="00EE3E8A"/>
    <w:rsid w:val="00EF3FE5"/>
    <w:rsid w:val="00EF58B8"/>
    <w:rsid w:val="00EF6ECA"/>
    <w:rsid w:val="00F00E56"/>
    <w:rsid w:val="00F024E1"/>
    <w:rsid w:val="00F06C10"/>
    <w:rsid w:val="00F1096F"/>
    <w:rsid w:val="00F12589"/>
    <w:rsid w:val="00F12595"/>
    <w:rsid w:val="00F134D9"/>
    <w:rsid w:val="00F1403D"/>
    <w:rsid w:val="00F1463F"/>
    <w:rsid w:val="00F21302"/>
    <w:rsid w:val="00F21C61"/>
    <w:rsid w:val="00F2430D"/>
    <w:rsid w:val="00F321DE"/>
    <w:rsid w:val="00F329B3"/>
    <w:rsid w:val="00F33777"/>
    <w:rsid w:val="00F35B24"/>
    <w:rsid w:val="00F40648"/>
    <w:rsid w:val="00F47B45"/>
    <w:rsid w:val="00F47DA2"/>
    <w:rsid w:val="00F519FC"/>
    <w:rsid w:val="00F6239D"/>
    <w:rsid w:val="00F66567"/>
    <w:rsid w:val="00F70593"/>
    <w:rsid w:val="00F715D2"/>
    <w:rsid w:val="00F7274F"/>
    <w:rsid w:val="00F74E84"/>
    <w:rsid w:val="00F76FA8"/>
    <w:rsid w:val="00F8208C"/>
    <w:rsid w:val="00F87489"/>
    <w:rsid w:val="00F93F08"/>
    <w:rsid w:val="00F94CED"/>
    <w:rsid w:val="00FA02BB"/>
    <w:rsid w:val="00FA2CEE"/>
    <w:rsid w:val="00FA318C"/>
    <w:rsid w:val="00FA7E93"/>
    <w:rsid w:val="00FB6F92"/>
    <w:rsid w:val="00FC026E"/>
    <w:rsid w:val="00FC5124"/>
    <w:rsid w:val="00FC72AC"/>
    <w:rsid w:val="00FD0C0D"/>
    <w:rsid w:val="00FD43BA"/>
    <w:rsid w:val="00FD4731"/>
    <w:rsid w:val="00FD6768"/>
    <w:rsid w:val="00FF0AB0"/>
    <w:rsid w:val="00FF28AC"/>
    <w:rsid w:val="00FF2A08"/>
    <w:rsid w:val="00FF777D"/>
    <w:rsid w:val="00FF7F62"/>
    <w:rsid w:val="14166A8E"/>
    <w:rsid w:val="141824CA"/>
    <w:rsid w:val="1FCB19CC"/>
    <w:rsid w:val="284E4261"/>
    <w:rsid w:val="3BAEF128"/>
    <w:rsid w:val="3C62BEFD"/>
    <w:rsid w:val="3D8FA1F8"/>
    <w:rsid w:val="5D4DF214"/>
    <w:rsid w:val="69304CE4"/>
    <w:rsid w:val="6E0D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Long-Acting%20Reversible%20Contraceptive%20MBS%20items%20%E2%80%93%20Nurse%20Practitioner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4269</Characters>
  <Application>Microsoft Office Word</Application>
  <DocSecurity>0</DocSecurity>
  <Lines>105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Links>
    <vt:vector size="6" baseType="variant">
      <vt:variant>
        <vt:i4>5898259</vt:i4>
      </vt:variant>
      <vt:variant>
        <vt:i4>0</vt:i4>
      </vt:variant>
      <vt:variant>
        <vt:i4>0</vt:i4>
      </vt:variant>
      <vt:variant>
        <vt:i4>5</vt:i4>
      </vt:variant>
      <vt:variant>
        <vt:lpwstr>https://www.mbsonline.gov.au/internet/mbsonline/publishing.nsf/Content/Factsheet-Long-Acting Reversible Contraceptive MBS items %E2%80%93 Nurse Practitioners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2025-12-18T00:15:00Z</dcterms:created>
  <dcterms:modified xsi:type="dcterms:W3CDTF">2025-12-18T22:46:00Z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40ce4992,7c446dc0,62f09008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68692410,ee0bb16,2c768a8d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2025-12-18T00:16:06Z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bc0c6090-1cca-4c85-a9c6-e85cf05cd665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