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266A" w14:textId="1E430BB5" w:rsidR="003D3725" w:rsidRPr="00AF74C5" w:rsidRDefault="003D3725" w:rsidP="003D3725">
      <w:pPr>
        <w:pStyle w:val="Title"/>
      </w:pPr>
      <w:bookmarkStart w:id="0" w:name="_Hlk4568006"/>
      <w:r>
        <w:t>Medical Practitioners</w:t>
      </w:r>
      <w:r w:rsidR="5166E65D">
        <w:t xml:space="preserve"> – </w:t>
      </w:r>
      <w:r w:rsidR="00F43CFF">
        <w:t>N</w:t>
      </w:r>
      <w:r w:rsidR="001923D4">
        <w:t>on</w:t>
      </w:r>
      <w:r w:rsidR="5166E65D">
        <w:t>-</w:t>
      </w:r>
      <w:r w:rsidR="00F43CFF">
        <w:t>R</w:t>
      </w:r>
      <w:r w:rsidR="001A464D">
        <w:t xml:space="preserve">eferred </w:t>
      </w:r>
      <w:r>
        <w:t xml:space="preserve">MBS Telehealth Services  </w:t>
      </w:r>
    </w:p>
    <w:p w14:paraId="6EFD4B5B" w14:textId="33D7049F" w:rsidR="00064168" w:rsidRPr="00F26B60" w:rsidRDefault="00064168" w:rsidP="006F5073">
      <w:pPr>
        <w:rPr>
          <w:szCs w:val="22"/>
        </w:rPr>
      </w:pPr>
      <w:r w:rsidRPr="00F26B60">
        <w:rPr>
          <w:szCs w:val="22"/>
        </w:rPr>
        <w:t xml:space="preserve">Last updated: </w:t>
      </w:r>
      <w:r w:rsidR="00F65F90">
        <w:rPr>
          <w:szCs w:val="22"/>
        </w:rPr>
        <w:t>23</w:t>
      </w:r>
      <w:r w:rsidR="00DE0624">
        <w:rPr>
          <w:szCs w:val="22"/>
        </w:rPr>
        <w:t xml:space="preserve"> October</w:t>
      </w:r>
      <w:r w:rsidR="00284416" w:rsidRPr="00F26B60">
        <w:rPr>
          <w:szCs w:val="22"/>
        </w:rPr>
        <w:t xml:space="preserve"> </w:t>
      </w:r>
      <w:r w:rsidR="00E416BD" w:rsidRPr="00F26B60">
        <w:rPr>
          <w:szCs w:val="22"/>
        </w:rPr>
        <w:t>2025</w:t>
      </w:r>
    </w:p>
    <w:p w14:paraId="3FD3A1C3" w14:textId="1C83B9D0" w:rsidR="003D3725" w:rsidRPr="00C24049" w:rsidRDefault="00E25694" w:rsidP="003D3725">
      <w:pPr>
        <w:pStyle w:val="ListBullet"/>
        <w:rPr>
          <w:sz w:val="24"/>
          <w:szCs w:val="24"/>
        </w:rPr>
      </w:pPr>
      <w:bookmarkStart w:id="1" w:name="_Hlk188882391"/>
      <w:bookmarkStart w:id="2" w:name="_Hlk535506978"/>
      <w:bookmarkEnd w:id="0"/>
      <w:r w:rsidRPr="00C24049">
        <w:rPr>
          <w:sz w:val="24"/>
          <w:szCs w:val="24"/>
        </w:rPr>
        <w:t xml:space="preserve">This factsheet covers </w:t>
      </w:r>
      <w:r w:rsidR="003D3725" w:rsidRPr="00C24049">
        <w:rPr>
          <w:sz w:val="24"/>
          <w:szCs w:val="24"/>
        </w:rPr>
        <w:t xml:space="preserve">Medicare Benefits Schedule (MBS) </w:t>
      </w:r>
      <w:bookmarkEnd w:id="1"/>
      <w:r w:rsidR="003D3725" w:rsidRPr="00C24049">
        <w:rPr>
          <w:sz w:val="24"/>
          <w:szCs w:val="24"/>
        </w:rPr>
        <w:t>telehealth</w:t>
      </w:r>
      <w:r w:rsidRPr="00C24049">
        <w:rPr>
          <w:sz w:val="24"/>
          <w:szCs w:val="24"/>
        </w:rPr>
        <w:t xml:space="preserve"> (video and phone)</w:t>
      </w:r>
      <w:r w:rsidR="00F43CFF" w:rsidRPr="00C24049">
        <w:rPr>
          <w:sz w:val="24"/>
          <w:szCs w:val="24"/>
        </w:rPr>
        <w:t xml:space="preserve"> </w:t>
      </w:r>
      <w:r w:rsidR="003D3725" w:rsidRPr="00C24049">
        <w:rPr>
          <w:sz w:val="24"/>
          <w:szCs w:val="24"/>
        </w:rPr>
        <w:t xml:space="preserve">services for non-referred </w:t>
      </w:r>
      <w:r w:rsidR="00D72B9D" w:rsidRPr="00C24049">
        <w:rPr>
          <w:sz w:val="24"/>
          <w:szCs w:val="24"/>
        </w:rPr>
        <w:t xml:space="preserve">medical </w:t>
      </w:r>
      <w:r w:rsidR="003D3725" w:rsidRPr="00C24049">
        <w:rPr>
          <w:sz w:val="24"/>
          <w:szCs w:val="24"/>
        </w:rPr>
        <w:t xml:space="preserve">attendances.  </w:t>
      </w:r>
    </w:p>
    <w:bookmarkEnd w:id="2"/>
    <w:p w14:paraId="34F18CFC" w14:textId="3DEB35BD" w:rsidR="003D3725" w:rsidRPr="00C24049" w:rsidRDefault="003D3725" w:rsidP="003D3725">
      <w:pPr>
        <w:pStyle w:val="ListBullet"/>
        <w:rPr>
          <w:sz w:val="24"/>
          <w:szCs w:val="24"/>
        </w:rPr>
      </w:pPr>
      <w:r w:rsidRPr="00C24049">
        <w:rPr>
          <w:sz w:val="24"/>
          <w:szCs w:val="24"/>
        </w:rPr>
        <w:t xml:space="preserve">It is a legislative requirement that medical practitioners </w:t>
      </w:r>
      <w:r w:rsidR="002062C2" w:rsidRPr="00C24049">
        <w:rPr>
          <w:sz w:val="24"/>
          <w:szCs w:val="24"/>
        </w:rPr>
        <w:t xml:space="preserve">billing </w:t>
      </w:r>
      <w:r w:rsidRPr="00C24049">
        <w:rPr>
          <w:sz w:val="24"/>
          <w:szCs w:val="24"/>
        </w:rPr>
        <w:t xml:space="preserve">the telehealth items listed in this factsheet only perform a telehealth service </w:t>
      </w:r>
      <w:r w:rsidR="0082656B" w:rsidRPr="00C24049">
        <w:rPr>
          <w:sz w:val="24"/>
          <w:szCs w:val="24"/>
        </w:rPr>
        <w:t xml:space="preserve">if they are the patient’s eligible telehealth practitioner and </w:t>
      </w:r>
      <w:r w:rsidRPr="00C24049">
        <w:rPr>
          <w:sz w:val="24"/>
          <w:szCs w:val="24"/>
        </w:rPr>
        <w:t>have an established clinical relationship with the patient, unless an exemption applies</w:t>
      </w:r>
      <w:r w:rsidR="00FE3E95" w:rsidRPr="00C24049">
        <w:rPr>
          <w:sz w:val="24"/>
          <w:szCs w:val="24"/>
        </w:rPr>
        <w:t xml:space="preserve"> </w:t>
      </w:r>
      <w:r w:rsidRPr="00C24049">
        <w:rPr>
          <w:sz w:val="24"/>
          <w:szCs w:val="24"/>
        </w:rPr>
        <w:t>(</w:t>
      </w:r>
      <w:r w:rsidR="007370DE" w:rsidRPr="00C24049">
        <w:rPr>
          <w:sz w:val="24"/>
          <w:szCs w:val="24"/>
        </w:rPr>
        <w:t xml:space="preserve">see </w:t>
      </w:r>
      <w:hyperlink w:anchor="Eligibility" w:history="1">
        <w:r w:rsidR="007370DE" w:rsidRPr="00C24049">
          <w:rPr>
            <w:rStyle w:val="Hyperlink"/>
            <w:i/>
            <w:iCs/>
            <w:sz w:val="24"/>
            <w:szCs w:val="24"/>
          </w:rPr>
          <w:t>Eligibility Requirements</w:t>
        </w:r>
      </w:hyperlink>
      <w:r w:rsidR="00FE3E95" w:rsidRPr="00C24049">
        <w:rPr>
          <w:sz w:val="24"/>
          <w:szCs w:val="24"/>
        </w:rPr>
        <w:t xml:space="preserve">). </w:t>
      </w:r>
      <w:r w:rsidRPr="00C24049">
        <w:rPr>
          <w:sz w:val="24"/>
          <w:szCs w:val="24"/>
        </w:rPr>
        <w:t xml:space="preserve"> </w:t>
      </w:r>
    </w:p>
    <w:p w14:paraId="31BA5C8A" w14:textId="77777777" w:rsidR="003D3725" w:rsidRPr="00C24049" w:rsidRDefault="003D3725" w:rsidP="003D3725">
      <w:pPr>
        <w:pStyle w:val="ListBullet"/>
        <w:rPr>
          <w:sz w:val="24"/>
          <w:szCs w:val="24"/>
        </w:rPr>
      </w:pPr>
      <w:r w:rsidRPr="00C24049">
        <w:rPr>
          <w:sz w:val="24"/>
          <w:szCs w:val="24"/>
        </w:rPr>
        <w:t>A service may only be provided by telehealth where it is safe and clinically appropriate.</w:t>
      </w:r>
    </w:p>
    <w:p w14:paraId="557CEE6D" w14:textId="77777777" w:rsidR="003D3725" w:rsidRPr="00C24049" w:rsidRDefault="003D3725" w:rsidP="003D3725">
      <w:pPr>
        <w:pStyle w:val="ListBullet"/>
        <w:rPr>
          <w:sz w:val="24"/>
          <w:szCs w:val="24"/>
        </w:rPr>
      </w:pPr>
      <w:r w:rsidRPr="00C24049">
        <w:rPr>
          <w:sz w:val="24"/>
          <w:szCs w:val="24"/>
        </w:rPr>
        <w:t xml:space="preserve">Providers are expected to obtain informed financial consent from patients prior to providing the service, providing details regarding their fees, including any out-of-pocket costs. </w:t>
      </w:r>
    </w:p>
    <w:p w14:paraId="44460BF5" w14:textId="29A2ED51" w:rsidR="00064168" w:rsidRPr="00867595" w:rsidRDefault="00064168" w:rsidP="00064168">
      <w:pPr>
        <w:pStyle w:val="Heading2"/>
      </w:pPr>
      <w:r w:rsidRPr="00867595">
        <w:t>What are the changes?</w:t>
      </w:r>
    </w:p>
    <w:p w14:paraId="6B28AF21" w14:textId="679D7797" w:rsidR="005E5C46" w:rsidRPr="00C24049" w:rsidRDefault="005E5C46" w:rsidP="007E0068">
      <w:pPr>
        <w:rPr>
          <w:sz w:val="24"/>
        </w:rPr>
      </w:pPr>
      <w:r w:rsidRPr="00C24049">
        <w:rPr>
          <w:sz w:val="24"/>
        </w:rPr>
        <w:t xml:space="preserve">From 1 November 2025, patients will be able to access all </w:t>
      </w:r>
      <w:r w:rsidR="00003247" w:rsidRPr="00C24049">
        <w:rPr>
          <w:sz w:val="24"/>
        </w:rPr>
        <w:t xml:space="preserve">MBS </w:t>
      </w:r>
      <w:r w:rsidRPr="00C24049">
        <w:rPr>
          <w:sz w:val="24"/>
        </w:rPr>
        <w:t>telehealth services</w:t>
      </w:r>
      <w:r w:rsidR="003C58B5" w:rsidRPr="00C24049">
        <w:rPr>
          <w:sz w:val="24"/>
        </w:rPr>
        <w:t xml:space="preserve"> listed </w:t>
      </w:r>
      <w:r w:rsidR="76192E1D" w:rsidRPr="00C24049">
        <w:rPr>
          <w:sz w:val="24"/>
        </w:rPr>
        <w:t>i</w:t>
      </w:r>
      <w:r w:rsidR="003C58B5" w:rsidRPr="00C24049">
        <w:rPr>
          <w:sz w:val="24"/>
        </w:rPr>
        <w:t>n this factsheet</w:t>
      </w:r>
      <w:r w:rsidRPr="00C24049">
        <w:rPr>
          <w:sz w:val="24"/>
        </w:rPr>
        <w:t xml:space="preserve"> if they are registered with MyMedicare and the service is being performed by their registered practice</w:t>
      </w:r>
      <w:r w:rsidR="00542F3F" w:rsidRPr="00C24049">
        <w:rPr>
          <w:sz w:val="24"/>
        </w:rPr>
        <w:t xml:space="preserve"> (see the </w:t>
      </w:r>
      <w:hyperlink r:id="rId8" w:history="1">
        <w:r w:rsidR="00542F3F" w:rsidRPr="00C24049">
          <w:rPr>
            <w:rStyle w:val="Hyperlink"/>
            <w:i/>
            <w:iCs/>
            <w:sz w:val="24"/>
          </w:rPr>
          <w:t>Health Insurance (Section 3C General Medical Services – Telehealth Attendances) Determination 2021</w:t>
        </w:r>
      </w:hyperlink>
      <w:r w:rsidR="00542F3F" w:rsidRPr="00C24049">
        <w:rPr>
          <w:i/>
          <w:iCs/>
          <w:sz w:val="24"/>
        </w:rPr>
        <w:t>)</w:t>
      </w:r>
      <w:r w:rsidR="00542F3F" w:rsidRPr="00C24049">
        <w:rPr>
          <w:sz w:val="24"/>
        </w:rPr>
        <w:t>.</w:t>
      </w:r>
      <w:r w:rsidRPr="00C24049">
        <w:rPr>
          <w:sz w:val="24"/>
        </w:rPr>
        <w:t xml:space="preserve"> </w:t>
      </w:r>
      <w:r w:rsidR="00B832D8" w:rsidRPr="00C24049">
        <w:rPr>
          <w:sz w:val="24"/>
        </w:rPr>
        <w:t xml:space="preserve">This </w:t>
      </w:r>
      <w:r w:rsidR="00EA5CB7" w:rsidRPr="00C24049">
        <w:rPr>
          <w:sz w:val="24"/>
        </w:rPr>
        <w:t>mean</w:t>
      </w:r>
      <w:r w:rsidR="00B832D8" w:rsidRPr="00C24049">
        <w:rPr>
          <w:sz w:val="24"/>
        </w:rPr>
        <w:t xml:space="preserve">s that </w:t>
      </w:r>
      <w:r w:rsidR="003B14C7" w:rsidRPr="00C24049">
        <w:rPr>
          <w:sz w:val="24"/>
        </w:rPr>
        <w:t>patients only need to meet one of the eligibility pathways and do not need to meet the eligible telehealth practitioner requirement unless the telehealth service is not with their MyMedicare registered practice</w:t>
      </w:r>
      <w:r w:rsidR="00DD5DBA">
        <w:rPr>
          <w:sz w:val="24"/>
        </w:rPr>
        <w:t xml:space="preserve"> </w:t>
      </w:r>
      <w:r w:rsidR="009F7E84" w:rsidRPr="00C24049">
        <w:rPr>
          <w:sz w:val="24"/>
        </w:rPr>
        <w:t>(</w:t>
      </w:r>
      <w:r w:rsidR="000E47EC" w:rsidRPr="00C24049">
        <w:rPr>
          <w:sz w:val="24"/>
        </w:rPr>
        <w:t xml:space="preserve">see </w:t>
      </w:r>
      <w:hyperlink w:anchor="table" w:history="1">
        <w:r w:rsidR="00BB7BA5" w:rsidRPr="00C24049">
          <w:rPr>
            <w:rStyle w:val="Hyperlink"/>
            <w:sz w:val="24"/>
          </w:rPr>
          <w:t>t</w:t>
        </w:r>
        <w:r w:rsidR="000E47EC" w:rsidRPr="00C24049">
          <w:rPr>
            <w:rStyle w:val="Hyperlink"/>
            <w:sz w:val="24"/>
          </w:rPr>
          <w:t>able</w:t>
        </w:r>
        <w:r w:rsidR="00F26F1B" w:rsidRPr="00C24049">
          <w:rPr>
            <w:rStyle w:val="Hyperlink"/>
            <w:sz w:val="24"/>
          </w:rPr>
          <w:t>s</w:t>
        </w:r>
      </w:hyperlink>
      <w:r w:rsidR="000E47EC" w:rsidRPr="00C24049">
        <w:rPr>
          <w:sz w:val="24"/>
        </w:rPr>
        <w:t xml:space="preserve"> below</w:t>
      </w:r>
      <w:r w:rsidR="009F7E84" w:rsidRPr="00C24049">
        <w:rPr>
          <w:sz w:val="24"/>
        </w:rPr>
        <w:t>)</w:t>
      </w:r>
      <w:r w:rsidR="003D3725" w:rsidRPr="00C24049">
        <w:rPr>
          <w:sz w:val="24"/>
        </w:rPr>
        <w:t>.</w:t>
      </w:r>
    </w:p>
    <w:p w14:paraId="270BF05B" w14:textId="72AD7928" w:rsidR="003F1C30" w:rsidRPr="00C24049" w:rsidRDefault="003F1C30" w:rsidP="003F1C30">
      <w:pPr>
        <w:rPr>
          <w:sz w:val="24"/>
        </w:rPr>
      </w:pPr>
      <w:bookmarkStart w:id="3" w:name="_Hlk210644826"/>
      <w:r w:rsidRPr="00C24049">
        <w:rPr>
          <w:sz w:val="24"/>
        </w:rPr>
        <w:t xml:space="preserve">From 1 November 2025, changes to Better Access </w:t>
      </w:r>
      <w:r w:rsidR="000C36BB" w:rsidRPr="00C24049">
        <w:rPr>
          <w:sz w:val="24"/>
        </w:rPr>
        <w:t>general practitioner (</w:t>
      </w:r>
      <w:r w:rsidR="00887FE3" w:rsidRPr="00C24049">
        <w:rPr>
          <w:sz w:val="24"/>
        </w:rPr>
        <w:t>GP</w:t>
      </w:r>
      <w:r w:rsidR="000C36BB" w:rsidRPr="00C24049">
        <w:rPr>
          <w:sz w:val="24"/>
        </w:rPr>
        <w:t>) and prescribed medical practitioner (PMP)</w:t>
      </w:r>
      <w:r w:rsidR="00887FE3" w:rsidRPr="00C24049">
        <w:rPr>
          <w:sz w:val="24"/>
        </w:rPr>
        <w:t xml:space="preserve"> telehealth items </w:t>
      </w:r>
      <w:r w:rsidRPr="00C24049">
        <w:rPr>
          <w:sz w:val="24"/>
        </w:rPr>
        <w:t xml:space="preserve">include: </w:t>
      </w:r>
    </w:p>
    <w:bookmarkEnd w:id="3"/>
    <w:p w14:paraId="1010935A" w14:textId="373FCC0C" w:rsidR="003F1C30" w:rsidRPr="00C24049" w:rsidRDefault="003F1C30" w:rsidP="003F1C30">
      <w:pPr>
        <w:numPr>
          <w:ilvl w:val="0"/>
          <w:numId w:val="45"/>
        </w:numPr>
        <w:rPr>
          <w:sz w:val="24"/>
        </w:rPr>
      </w:pPr>
      <w:r w:rsidRPr="00C24049">
        <w:rPr>
          <w:sz w:val="24"/>
        </w:rPr>
        <w:t xml:space="preserve">the removal of mental health treatment plan (MHTP) review and </w:t>
      </w:r>
      <w:r w:rsidR="000C36BB" w:rsidRPr="00C24049">
        <w:rPr>
          <w:sz w:val="24"/>
        </w:rPr>
        <w:t xml:space="preserve">ongoing </w:t>
      </w:r>
      <w:r w:rsidRPr="00C24049">
        <w:rPr>
          <w:sz w:val="24"/>
        </w:rPr>
        <w:t>mental health consultation items.</w:t>
      </w:r>
      <w:r w:rsidR="3A0AF979" w:rsidRPr="00C24049">
        <w:rPr>
          <w:sz w:val="24"/>
        </w:rPr>
        <w:t xml:space="preserve"> </w:t>
      </w:r>
      <w:r w:rsidR="0035687B" w:rsidRPr="00C24049">
        <w:rPr>
          <w:sz w:val="24"/>
        </w:rPr>
        <w:t>General</w:t>
      </w:r>
      <w:r w:rsidR="3A0AF979" w:rsidRPr="00C24049">
        <w:rPr>
          <w:sz w:val="24"/>
        </w:rPr>
        <w:t xml:space="preserve"> attendance items can be used for those purposes</w:t>
      </w:r>
      <w:r w:rsidRPr="00C24049">
        <w:rPr>
          <w:sz w:val="24"/>
        </w:rPr>
        <w:t>.</w:t>
      </w:r>
    </w:p>
    <w:p w14:paraId="37ABC021" w14:textId="38E269F5" w:rsidR="000C36BB" w:rsidRPr="00C24049" w:rsidRDefault="00127DBF" w:rsidP="00B573FA">
      <w:pPr>
        <w:pStyle w:val="Paragraphtext"/>
        <w:numPr>
          <w:ilvl w:val="0"/>
          <w:numId w:val="45"/>
        </w:numPr>
        <w:spacing w:after="120"/>
        <w:rPr>
          <w:sz w:val="24"/>
        </w:rPr>
      </w:pPr>
      <w:r w:rsidRPr="00C24049">
        <w:rPr>
          <w:sz w:val="24"/>
        </w:rPr>
        <w:t>MHTP items require the services be provided by either a GP or PMP at the general practice at which the patient is registered in MyMedicare or by the patient’s usual medical practitioner (defined in regulations).</w:t>
      </w:r>
      <w:r w:rsidR="000C36BB" w:rsidRPr="00C24049">
        <w:rPr>
          <w:sz w:val="24"/>
        </w:rPr>
        <w:t xml:space="preserve">Further information </w:t>
      </w:r>
      <w:r w:rsidR="001B3F2A">
        <w:rPr>
          <w:sz w:val="24"/>
        </w:rPr>
        <w:t>will</w:t>
      </w:r>
      <w:r w:rsidR="000C36BB" w:rsidRPr="00C24049">
        <w:rPr>
          <w:sz w:val="24"/>
        </w:rPr>
        <w:t xml:space="preserve"> available in explanatory note </w:t>
      </w:r>
      <w:hyperlink r:id="rId9" w:history="1">
        <w:r w:rsidR="000C36BB" w:rsidRPr="00C24049">
          <w:rPr>
            <w:rStyle w:val="Hyperlink"/>
            <w:sz w:val="24"/>
          </w:rPr>
          <w:t>AN.0.78</w:t>
        </w:r>
      </w:hyperlink>
      <w:r w:rsidR="000C36BB" w:rsidRPr="00C24049">
        <w:rPr>
          <w:sz w:val="24"/>
        </w:rPr>
        <w:t xml:space="preserve"> on MBS Online</w:t>
      </w:r>
      <w:r w:rsidR="001B3F2A">
        <w:rPr>
          <w:sz w:val="24"/>
        </w:rPr>
        <w:t xml:space="preserve"> from 1 November 2025</w:t>
      </w:r>
      <w:r w:rsidR="000C36BB" w:rsidRPr="00C24049">
        <w:rPr>
          <w:sz w:val="24"/>
        </w:rPr>
        <w:t>.</w:t>
      </w:r>
    </w:p>
    <w:p w14:paraId="15684629" w14:textId="2824146D" w:rsidR="00784044" w:rsidRPr="00C24049" w:rsidRDefault="000C36BB" w:rsidP="00296045">
      <w:pPr>
        <w:numPr>
          <w:ilvl w:val="0"/>
          <w:numId w:val="45"/>
        </w:numPr>
        <w:rPr>
          <w:sz w:val="24"/>
        </w:rPr>
      </w:pPr>
      <w:r w:rsidRPr="00C24049">
        <w:rPr>
          <w:sz w:val="24"/>
        </w:rPr>
        <w:t xml:space="preserve">The GP and PMP </w:t>
      </w:r>
      <w:r w:rsidR="003F1C30" w:rsidRPr="00C24049">
        <w:rPr>
          <w:sz w:val="24"/>
        </w:rPr>
        <w:t xml:space="preserve">MHTP </w:t>
      </w:r>
      <w:r w:rsidRPr="00C24049">
        <w:rPr>
          <w:sz w:val="24"/>
        </w:rPr>
        <w:t>telehealth items</w:t>
      </w:r>
      <w:r w:rsidR="004A686B" w:rsidRPr="00C24049">
        <w:rPr>
          <w:sz w:val="24"/>
        </w:rPr>
        <w:t xml:space="preserve"> are </w:t>
      </w:r>
      <w:r w:rsidR="003F1C30" w:rsidRPr="00C24049">
        <w:rPr>
          <w:sz w:val="24"/>
        </w:rPr>
        <w:t xml:space="preserve">no longer exempt from </w:t>
      </w:r>
      <w:r w:rsidR="0082656B" w:rsidRPr="00C24049">
        <w:rPr>
          <w:sz w:val="24"/>
        </w:rPr>
        <w:t xml:space="preserve">MBS telehealth eligibility criteria </w:t>
      </w:r>
      <w:r w:rsidR="003F1C30" w:rsidRPr="00C24049">
        <w:rPr>
          <w:sz w:val="24"/>
        </w:rPr>
        <w:t>(</w:t>
      </w:r>
      <w:r w:rsidR="00784044" w:rsidRPr="00C24049">
        <w:rPr>
          <w:sz w:val="24"/>
        </w:rPr>
        <w:t xml:space="preserve">see </w:t>
      </w:r>
      <w:r w:rsidR="004A686B" w:rsidRPr="00C24049">
        <w:rPr>
          <w:sz w:val="24"/>
        </w:rPr>
        <w:t xml:space="preserve">also the </w:t>
      </w:r>
      <w:hyperlink r:id="rId10" w:history="1">
        <w:r w:rsidR="00784044" w:rsidRPr="00C24049">
          <w:rPr>
            <w:rStyle w:val="Hyperlink"/>
            <w:sz w:val="24"/>
          </w:rPr>
          <w:t>Better Access Factsheet</w:t>
        </w:r>
      </w:hyperlink>
      <w:r w:rsidR="003F1C30" w:rsidRPr="00C24049">
        <w:rPr>
          <w:sz w:val="24"/>
        </w:rPr>
        <w:t>)</w:t>
      </w:r>
      <w:r w:rsidR="00784044" w:rsidRPr="00C24049">
        <w:rPr>
          <w:sz w:val="24"/>
        </w:rPr>
        <w:t>.</w:t>
      </w:r>
    </w:p>
    <w:p w14:paraId="6BB09F75" w14:textId="2679AA7E" w:rsidR="02B798D0" w:rsidRPr="00C24049" w:rsidRDefault="02B798D0" w:rsidP="41EA8EF5">
      <w:pPr>
        <w:numPr>
          <w:ilvl w:val="0"/>
          <w:numId w:val="45"/>
        </w:numPr>
        <w:rPr>
          <w:sz w:val="24"/>
        </w:rPr>
      </w:pPr>
      <w:r w:rsidRPr="00C24049">
        <w:rPr>
          <w:sz w:val="24"/>
        </w:rPr>
        <w:lastRenderedPageBreak/>
        <w:t xml:space="preserve">Focussed psychological strategies services by GPs will continue to be exempt from the </w:t>
      </w:r>
      <w:r w:rsidR="0082656B" w:rsidRPr="00C24049">
        <w:rPr>
          <w:sz w:val="24"/>
        </w:rPr>
        <w:t>MBS telehealth eligibility criteria</w:t>
      </w:r>
      <w:r w:rsidR="351246FE" w:rsidRPr="00C24049">
        <w:rPr>
          <w:sz w:val="24"/>
        </w:rPr>
        <w:t>.</w:t>
      </w:r>
    </w:p>
    <w:p w14:paraId="14CB6C78" w14:textId="7F382C41" w:rsidR="007E0068" w:rsidRPr="00C24049" w:rsidRDefault="003F1C30" w:rsidP="007E0068">
      <w:pPr>
        <w:rPr>
          <w:sz w:val="24"/>
        </w:rPr>
      </w:pPr>
      <w:r w:rsidRPr="00C24049">
        <w:rPr>
          <w:sz w:val="24"/>
        </w:rPr>
        <w:t>In addition, this factsheet</w:t>
      </w:r>
      <w:r w:rsidR="00784044" w:rsidRPr="00C24049">
        <w:rPr>
          <w:sz w:val="24"/>
        </w:rPr>
        <w:t xml:space="preserve"> has been updated to reflect Chronic Condition Management </w:t>
      </w:r>
      <w:r w:rsidR="00887FE3" w:rsidRPr="00C24049">
        <w:rPr>
          <w:sz w:val="24"/>
        </w:rPr>
        <w:t xml:space="preserve">(CCM) </w:t>
      </w:r>
      <w:r w:rsidR="00307D10" w:rsidRPr="00C24049">
        <w:rPr>
          <w:sz w:val="24"/>
        </w:rPr>
        <w:t>changes from 1 July 2025</w:t>
      </w:r>
      <w:r w:rsidR="00B14E14" w:rsidRPr="00C24049">
        <w:rPr>
          <w:sz w:val="24"/>
        </w:rPr>
        <w:t xml:space="preserve">. </w:t>
      </w:r>
      <w:r w:rsidR="00AD1A6F" w:rsidRPr="00C24049">
        <w:rPr>
          <w:sz w:val="24"/>
        </w:rPr>
        <w:t xml:space="preserve">These changes include </w:t>
      </w:r>
      <w:r w:rsidR="00D210FB" w:rsidRPr="00C24049">
        <w:rPr>
          <w:sz w:val="24"/>
        </w:rPr>
        <w:t xml:space="preserve">that </w:t>
      </w:r>
      <w:r w:rsidR="00AD1A6F" w:rsidRPr="00C24049">
        <w:rPr>
          <w:sz w:val="24"/>
        </w:rPr>
        <w:t>CCM items</w:t>
      </w:r>
      <w:r w:rsidR="00D210FB" w:rsidRPr="00C24049">
        <w:rPr>
          <w:sz w:val="24"/>
        </w:rPr>
        <w:t xml:space="preserve"> are</w:t>
      </w:r>
      <w:r w:rsidR="00AD1A6F" w:rsidRPr="00C24049">
        <w:rPr>
          <w:sz w:val="24"/>
        </w:rPr>
        <w:t xml:space="preserve"> </w:t>
      </w:r>
      <w:r w:rsidR="00C4007D" w:rsidRPr="00C24049">
        <w:rPr>
          <w:sz w:val="24"/>
        </w:rPr>
        <w:t>no longer</w:t>
      </w:r>
      <w:r w:rsidR="00571882" w:rsidRPr="00C24049">
        <w:rPr>
          <w:sz w:val="24"/>
        </w:rPr>
        <w:t xml:space="preserve"> subject to </w:t>
      </w:r>
      <w:r w:rsidR="00C4007D" w:rsidRPr="00C24049">
        <w:rPr>
          <w:sz w:val="24"/>
        </w:rPr>
        <w:t xml:space="preserve">the </w:t>
      </w:r>
      <w:r w:rsidR="003C33C0" w:rsidRPr="00C24049">
        <w:rPr>
          <w:sz w:val="24"/>
        </w:rPr>
        <w:t xml:space="preserve">MBS </w:t>
      </w:r>
      <w:r w:rsidR="00C4007D" w:rsidRPr="00C24049">
        <w:rPr>
          <w:sz w:val="24"/>
        </w:rPr>
        <w:t xml:space="preserve">telehealth </w:t>
      </w:r>
      <w:r w:rsidR="0082656B" w:rsidRPr="00C24049">
        <w:rPr>
          <w:sz w:val="24"/>
        </w:rPr>
        <w:t xml:space="preserve">eligible telehealth </w:t>
      </w:r>
      <w:r w:rsidR="00B3034A" w:rsidRPr="00C24049">
        <w:rPr>
          <w:sz w:val="24"/>
        </w:rPr>
        <w:t>practitioner</w:t>
      </w:r>
      <w:r w:rsidR="00C06BB5" w:rsidRPr="00C24049">
        <w:rPr>
          <w:sz w:val="24"/>
        </w:rPr>
        <w:t xml:space="preserve"> requirement</w:t>
      </w:r>
      <w:r w:rsidR="00CD76FF" w:rsidRPr="00C24049">
        <w:rPr>
          <w:sz w:val="24"/>
        </w:rPr>
        <w:t xml:space="preserve">. However, </w:t>
      </w:r>
      <w:r w:rsidR="004A686B" w:rsidRPr="00C24049">
        <w:rPr>
          <w:sz w:val="24"/>
        </w:rPr>
        <w:t xml:space="preserve">they do require that when a </w:t>
      </w:r>
      <w:r w:rsidR="00CD76FF" w:rsidRPr="00C24049">
        <w:rPr>
          <w:sz w:val="24"/>
        </w:rPr>
        <w:t xml:space="preserve">patient is registered under MyMedicare </w:t>
      </w:r>
      <w:r w:rsidR="004A686B" w:rsidRPr="00C24049">
        <w:rPr>
          <w:sz w:val="24"/>
        </w:rPr>
        <w:t xml:space="preserve">they </w:t>
      </w:r>
      <w:r w:rsidR="00CD76FF" w:rsidRPr="00C24049">
        <w:rPr>
          <w:sz w:val="24"/>
        </w:rPr>
        <w:t xml:space="preserve">must access GP chronic condition management services through the practice where they are registered. Patients that are not registered through MyMedicare can access the services through their usual medical practitioner (see </w:t>
      </w:r>
      <w:hyperlink r:id="rId11" w:history="1">
        <w:r w:rsidR="00CD76FF" w:rsidRPr="00C24049">
          <w:rPr>
            <w:rStyle w:val="Hyperlink"/>
            <w:sz w:val="24"/>
          </w:rPr>
          <w:t>AN.0.47</w:t>
        </w:r>
      </w:hyperlink>
      <w:r w:rsidR="00CD76FF" w:rsidRPr="00C24049">
        <w:rPr>
          <w:sz w:val="24"/>
        </w:rPr>
        <w:t xml:space="preserve"> for further details</w:t>
      </w:r>
      <w:r w:rsidR="00DA3147">
        <w:rPr>
          <w:sz w:val="24"/>
        </w:rPr>
        <w:t xml:space="preserve"> from 1 November 2025</w:t>
      </w:r>
      <w:r w:rsidR="00CD76FF" w:rsidRPr="00C24049">
        <w:rPr>
          <w:sz w:val="24"/>
        </w:rPr>
        <w:t>). </w:t>
      </w:r>
      <w:r w:rsidR="00D210FB" w:rsidRPr="00C24049">
        <w:rPr>
          <w:sz w:val="24"/>
        </w:rPr>
        <w:t xml:space="preserve"> </w:t>
      </w:r>
    </w:p>
    <w:p w14:paraId="42BD5171" w14:textId="77777777" w:rsidR="00064168" w:rsidRDefault="00064168" w:rsidP="00064168">
      <w:pPr>
        <w:pStyle w:val="Heading2"/>
      </w:pPr>
      <w:r>
        <w:t>Why are the changes being made?</w:t>
      </w:r>
    </w:p>
    <w:p w14:paraId="30480C5C" w14:textId="024CE903" w:rsidR="00844216" w:rsidRPr="00C24049" w:rsidRDefault="0082656B" w:rsidP="002F746A">
      <w:pPr>
        <w:rPr>
          <w:color w:val="auto"/>
          <w:sz w:val="24"/>
        </w:rPr>
      </w:pPr>
      <w:r w:rsidRPr="00C24049">
        <w:rPr>
          <w:sz w:val="24"/>
        </w:rPr>
        <w:t xml:space="preserve">The introduction of MyMedicare as an alternative pathway was </w:t>
      </w:r>
      <w:r w:rsidR="00E00400" w:rsidRPr="00C24049">
        <w:rPr>
          <w:sz w:val="24"/>
        </w:rPr>
        <w:t xml:space="preserve">informed by the </w:t>
      </w:r>
      <w:hyperlink r:id="rId12" w:history="1">
        <w:r w:rsidR="00E00400" w:rsidRPr="00C24049">
          <w:rPr>
            <w:rStyle w:val="Hyperlink"/>
            <w:sz w:val="24"/>
          </w:rPr>
          <w:t>MBS Review Advisory Committee (MRAC) post-implementation review of MBS telehealth final report</w:t>
        </w:r>
      </w:hyperlink>
      <w:r w:rsidR="00E00400" w:rsidRPr="00C24049">
        <w:rPr>
          <w:sz w:val="24"/>
        </w:rPr>
        <w:t xml:space="preserve">. </w:t>
      </w:r>
      <w:r w:rsidR="0025461B" w:rsidRPr="00C24049">
        <w:rPr>
          <w:color w:val="auto"/>
          <w:sz w:val="24"/>
        </w:rPr>
        <w:t xml:space="preserve">The policy settings for MBS telehealth items are underpinned by current evidence and clinical advice on the best ways for telehealth to achieve the same outcomes as </w:t>
      </w:r>
      <w:r w:rsidR="00B3034A" w:rsidRPr="00C24049">
        <w:rPr>
          <w:color w:val="auto"/>
          <w:sz w:val="24"/>
        </w:rPr>
        <w:t>face-to face</w:t>
      </w:r>
      <w:r w:rsidR="0025461B" w:rsidRPr="00C24049">
        <w:rPr>
          <w:color w:val="auto"/>
          <w:sz w:val="24"/>
        </w:rPr>
        <w:t xml:space="preserve"> service.</w:t>
      </w:r>
    </w:p>
    <w:p w14:paraId="7AECC3EB" w14:textId="2B3CBE5E" w:rsidR="002F746A" w:rsidRPr="00C24049" w:rsidRDefault="002F746A" w:rsidP="003379DC">
      <w:pPr>
        <w:rPr>
          <w:sz w:val="24"/>
        </w:rPr>
      </w:pPr>
      <w:r w:rsidRPr="00C24049">
        <w:rPr>
          <w:sz w:val="24"/>
        </w:rPr>
        <w:t xml:space="preserve">Mental health </w:t>
      </w:r>
      <w:r w:rsidR="00234286" w:rsidRPr="00C24049">
        <w:rPr>
          <w:sz w:val="24"/>
        </w:rPr>
        <w:t xml:space="preserve">telehealth </w:t>
      </w:r>
      <w:r w:rsidRPr="00C24049">
        <w:rPr>
          <w:sz w:val="24"/>
        </w:rPr>
        <w:t>changes are a result of recommendations from</w:t>
      </w:r>
      <w:r w:rsidRPr="00C24049">
        <w:rPr>
          <w:sz w:val="24"/>
          <w:lang w:val="en-US"/>
        </w:rPr>
        <w:t xml:space="preserve"> the independent Better Access Evaluation by the University of Melbourne, published in December 2022, and the</w:t>
      </w:r>
      <w:r w:rsidR="003C58B5" w:rsidRPr="00C24049">
        <w:rPr>
          <w:sz w:val="24"/>
          <w:lang w:val="en-US"/>
        </w:rPr>
        <w:t xml:space="preserve"> </w:t>
      </w:r>
      <w:r w:rsidRPr="00C24049">
        <w:rPr>
          <w:sz w:val="24"/>
          <w:lang w:val="en-US"/>
        </w:rPr>
        <w:t>government’s response to the Evaluation published in August 2024.</w:t>
      </w:r>
      <w:r w:rsidR="0081756B" w:rsidRPr="00C24049">
        <w:rPr>
          <w:sz w:val="24"/>
          <w:lang w:val="en-US"/>
        </w:rPr>
        <w:t xml:space="preserve"> </w:t>
      </w:r>
      <w:r w:rsidR="00734EED" w:rsidRPr="00C24049">
        <w:rPr>
          <w:sz w:val="24"/>
          <w:lang w:val="en-US"/>
        </w:rPr>
        <w:t xml:space="preserve">Changes to MBS telehealth items align them with services available in-person. </w:t>
      </w:r>
      <w:r w:rsidRPr="00C24049">
        <w:rPr>
          <w:sz w:val="24"/>
          <w:lang w:val="en-US"/>
        </w:rPr>
        <w:t xml:space="preserve">A full copy of the </w:t>
      </w:r>
      <w:hyperlink r:id="rId13" w:history="1">
        <w:r w:rsidRPr="00C24049">
          <w:rPr>
            <w:rStyle w:val="Hyperlink"/>
            <w:sz w:val="24"/>
          </w:rPr>
          <w:t xml:space="preserve">Evaluation of the Better Access initiative – final report </w:t>
        </w:r>
      </w:hyperlink>
      <w:r w:rsidRPr="00C24049">
        <w:rPr>
          <w:sz w:val="24"/>
          <w:lang w:val="en-US"/>
        </w:rPr>
        <w:t xml:space="preserve">and the </w:t>
      </w:r>
      <w:hyperlink r:id="rId14" w:history="1">
        <w:r w:rsidRPr="00C24049">
          <w:rPr>
            <w:rStyle w:val="Hyperlink"/>
            <w:sz w:val="24"/>
          </w:rPr>
          <w:t>Australian Government response to the Better Access evaluation</w:t>
        </w:r>
        <w:r w:rsidRPr="00C24049">
          <w:rPr>
            <w:sz w:val="24"/>
            <w:lang w:val="en-US"/>
          </w:rPr>
          <w:t xml:space="preserve"> </w:t>
        </w:r>
      </w:hyperlink>
      <w:r w:rsidRPr="00C24049">
        <w:rPr>
          <w:sz w:val="24"/>
        </w:rPr>
        <w:t>is available in the resources section of the</w:t>
      </w:r>
      <w:r w:rsidR="009702FF">
        <w:rPr>
          <w:sz w:val="24"/>
        </w:rPr>
        <w:t xml:space="preserve"> </w:t>
      </w:r>
      <w:r w:rsidR="00B4553A">
        <w:rPr>
          <w:sz w:val="24"/>
        </w:rPr>
        <w:t>Department</w:t>
      </w:r>
      <w:r w:rsidR="009702FF">
        <w:rPr>
          <w:sz w:val="24"/>
        </w:rPr>
        <w:t xml:space="preserve"> of Health, Disability and Ageing</w:t>
      </w:r>
      <w:r w:rsidRPr="00C24049">
        <w:rPr>
          <w:sz w:val="24"/>
        </w:rPr>
        <w:t xml:space="preserve"> </w:t>
      </w:r>
      <w:r w:rsidR="00B4553A">
        <w:rPr>
          <w:sz w:val="24"/>
        </w:rPr>
        <w:t xml:space="preserve">(the department) </w:t>
      </w:r>
      <w:hyperlink r:id="rId15">
        <w:r w:rsidR="009702FF">
          <w:rPr>
            <w:rStyle w:val="Hyperlink"/>
            <w:sz w:val="24"/>
          </w:rPr>
          <w:t>website.</w:t>
        </w:r>
      </w:hyperlink>
    </w:p>
    <w:p w14:paraId="4313F149" w14:textId="2A06920F" w:rsidR="004A686B" w:rsidRPr="00C24049" w:rsidRDefault="004A686B" w:rsidP="003379DC">
      <w:pPr>
        <w:rPr>
          <w:sz w:val="24"/>
        </w:rPr>
      </w:pPr>
      <w:r w:rsidRPr="00C24049">
        <w:rPr>
          <w:sz w:val="24"/>
        </w:rPr>
        <w:t>Changes to the eligibility requirements for MBS GP CCM telehealth items are to align with equivalent services provided in-person.</w:t>
      </w:r>
    </w:p>
    <w:p w14:paraId="00F11DA6" w14:textId="77777777" w:rsidR="003D3725" w:rsidRDefault="003D3725" w:rsidP="003D3725">
      <w:pPr>
        <w:pStyle w:val="Heading2"/>
      </w:pPr>
      <w:r>
        <w:t>Information for providers</w:t>
      </w:r>
    </w:p>
    <w:p w14:paraId="75CBA12E" w14:textId="178FC2DE" w:rsidR="00F21F19" w:rsidRPr="00C13DE2" w:rsidRDefault="00F21F19" w:rsidP="00F21F19">
      <w:pPr>
        <w:rPr>
          <w:sz w:val="24"/>
        </w:rPr>
      </w:pPr>
      <w:bookmarkStart w:id="4" w:name="_Hlk188883012"/>
      <w:r w:rsidRPr="00C13DE2">
        <w:rPr>
          <w:sz w:val="24"/>
        </w:rPr>
        <w:t xml:space="preserve">Telehealth provides more flexible options for healthcare. The MBS telehealth items have the same clinical requirements as equivalent </w:t>
      </w:r>
      <w:r w:rsidR="00B3034A" w:rsidRPr="00C13DE2">
        <w:rPr>
          <w:sz w:val="24"/>
        </w:rPr>
        <w:t xml:space="preserve">face-to face </w:t>
      </w:r>
      <w:r w:rsidRPr="00C13DE2">
        <w:rPr>
          <w:sz w:val="24"/>
        </w:rPr>
        <w:t xml:space="preserve">consultations, and the same fee and </w:t>
      </w:r>
      <w:r w:rsidR="00413618">
        <w:rPr>
          <w:sz w:val="24"/>
        </w:rPr>
        <w:t>benefit</w:t>
      </w:r>
      <w:r w:rsidRPr="00C13DE2">
        <w:rPr>
          <w:sz w:val="24"/>
        </w:rPr>
        <w:t xml:space="preserve"> values. The same high standards of care a patient should expect </w:t>
      </w:r>
      <w:r w:rsidR="000D4F39" w:rsidRPr="00C13DE2">
        <w:rPr>
          <w:sz w:val="24"/>
        </w:rPr>
        <w:t>during a face-to-face</w:t>
      </w:r>
      <w:r w:rsidR="00AA6E7C" w:rsidRPr="00C13DE2">
        <w:rPr>
          <w:sz w:val="24"/>
        </w:rPr>
        <w:t xml:space="preserve"> consultation</w:t>
      </w:r>
      <w:r w:rsidRPr="00C13DE2">
        <w:rPr>
          <w:sz w:val="24"/>
        </w:rPr>
        <w:t xml:space="preserve"> are also expected for telehealth consultations. </w:t>
      </w:r>
    </w:p>
    <w:p w14:paraId="1FF352DB" w14:textId="25DFC04A" w:rsidR="00F21F19" w:rsidRPr="00C13DE2" w:rsidRDefault="00F21F19" w:rsidP="00F21F19">
      <w:pPr>
        <w:rPr>
          <w:sz w:val="24"/>
        </w:rPr>
      </w:pPr>
      <w:bookmarkStart w:id="5" w:name="_Hlk207626734"/>
      <w:r w:rsidRPr="00C13DE2">
        <w:rPr>
          <w:sz w:val="24"/>
        </w:rPr>
        <w:t xml:space="preserve">The policy settings for MBS telehealth items are underpinned by current evidence and clinical advice on the best ways for telehealth to achieve the same outcomes as a </w:t>
      </w:r>
      <w:r w:rsidR="00B3034A" w:rsidRPr="00C13DE2">
        <w:rPr>
          <w:sz w:val="24"/>
        </w:rPr>
        <w:t>face-to-face</w:t>
      </w:r>
      <w:r w:rsidRPr="00C13DE2">
        <w:rPr>
          <w:sz w:val="24"/>
        </w:rPr>
        <w:t xml:space="preserve"> service. </w:t>
      </w:r>
      <w:bookmarkEnd w:id="5"/>
      <w:r w:rsidRPr="00C13DE2">
        <w:rPr>
          <w:sz w:val="24"/>
        </w:rPr>
        <w:t xml:space="preserve">This emphasises that higher quality care through telehealth is achieved when it is provided in the context of a continuous clinical relationship with a known patient for a known condition.  </w:t>
      </w:r>
    </w:p>
    <w:p w14:paraId="54BE59D3" w14:textId="0F3B7E9C" w:rsidR="00F21F19" w:rsidRPr="00C13DE2" w:rsidRDefault="00F21F19" w:rsidP="00114472">
      <w:pPr>
        <w:rPr>
          <w:sz w:val="24"/>
        </w:rPr>
      </w:pPr>
      <w:r w:rsidRPr="00C13DE2">
        <w:rPr>
          <w:sz w:val="24"/>
        </w:rPr>
        <w:lastRenderedPageBreak/>
        <w:t xml:space="preserve">A patient’s participation in a previous </w:t>
      </w:r>
      <w:r w:rsidR="000C29E0" w:rsidRPr="00C13DE2">
        <w:rPr>
          <w:sz w:val="24"/>
        </w:rPr>
        <w:t>telehealth</w:t>
      </w:r>
      <w:r w:rsidRPr="00C13DE2">
        <w:rPr>
          <w:sz w:val="24"/>
        </w:rPr>
        <w:t xml:space="preserve"> consultation does not qualify them for</w:t>
      </w:r>
      <w:r w:rsidR="00842B25" w:rsidRPr="00C13DE2">
        <w:rPr>
          <w:sz w:val="24"/>
        </w:rPr>
        <w:t xml:space="preserve"> </w:t>
      </w:r>
      <w:r w:rsidRPr="00C13DE2">
        <w:rPr>
          <w:sz w:val="24"/>
        </w:rPr>
        <w:t>ongoing MBS telehealth services.</w:t>
      </w:r>
      <w:r w:rsidR="00842B25" w:rsidRPr="00C13DE2">
        <w:rPr>
          <w:sz w:val="24"/>
        </w:rPr>
        <w:t xml:space="preserve"> The</w:t>
      </w:r>
      <w:r w:rsidR="0082656B" w:rsidRPr="00C13DE2">
        <w:rPr>
          <w:sz w:val="24"/>
        </w:rPr>
        <w:t xml:space="preserve"> </w:t>
      </w:r>
      <w:r w:rsidR="00D84594" w:rsidRPr="00C13DE2">
        <w:rPr>
          <w:sz w:val="24"/>
        </w:rPr>
        <w:t xml:space="preserve">eligible telehealth </w:t>
      </w:r>
      <w:r w:rsidR="000C29E0" w:rsidRPr="00C13DE2">
        <w:rPr>
          <w:sz w:val="24"/>
        </w:rPr>
        <w:t>practitioner</w:t>
      </w:r>
      <w:r w:rsidR="00842B25" w:rsidRPr="00C13DE2">
        <w:rPr>
          <w:sz w:val="24"/>
        </w:rPr>
        <w:t xml:space="preserve"> requirement is a rolling requirement. </w:t>
      </w:r>
      <w:r w:rsidR="00114472" w:rsidRPr="00C13DE2">
        <w:rPr>
          <w:sz w:val="24"/>
        </w:rPr>
        <w:t>P</w:t>
      </w:r>
      <w:r w:rsidRPr="00C13DE2">
        <w:rPr>
          <w:sz w:val="24"/>
        </w:rPr>
        <w:t>ractitioners should confirm that patients have either received an eligible face-to-face attendance</w:t>
      </w:r>
      <w:r w:rsidR="00397FE2" w:rsidRPr="00C13DE2">
        <w:rPr>
          <w:sz w:val="24"/>
        </w:rPr>
        <w:t>, have met the MyMedicare requirement or</w:t>
      </w:r>
      <w:r w:rsidRPr="00C13DE2">
        <w:rPr>
          <w:sz w:val="24"/>
        </w:rPr>
        <w:t xml:space="preserve">, </w:t>
      </w:r>
      <w:r w:rsidR="00E30974" w:rsidRPr="00C13DE2">
        <w:rPr>
          <w:sz w:val="24"/>
        </w:rPr>
        <w:t xml:space="preserve">have </w:t>
      </w:r>
      <w:r w:rsidRPr="00C13DE2">
        <w:rPr>
          <w:sz w:val="24"/>
        </w:rPr>
        <w:t>met one or more of the relevant exemption criteria, prior to providing a telehealth attendance</w:t>
      </w:r>
      <w:r w:rsidR="00FE714A" w:rsidRPr="00C13DE2">
        <w:rPr>
          <w:sz w:val="24"/>
        </w:rPr>
        <w:t>.</w:t>
      </w:r>
    </w:p>
    <w:p w14:paraId="2588CB52" w14:textId="77777777" w:rsidR="00F21F19" w:rsidRPr="00C13DE2" w:rsidRDefault="00F21F19" w:rsidP="00F21F19">
      <w:pPr>
        <w:rPr>
          <w:sz w:val="24"/>
        </w:rPr>
      </w:pPr>
      <w:r w:rsidRPr="00C13DE2">
        <w:rPr>
          <w:sz w:val="24"/>
        </w:rPr>
        <w:t>If an exemption is applicable</w:t>
      </w:r>
      <w:r w:rsidR="3A6D4E45" w:rsidRPr="00C13DE2">
        <w:rPr>
          <w:sz w:val="24"/>
        </w:rPr>
        <w:t>,</w:t>
      </w:r>
      <w:r w:rsidRPr="00C13DE2">
        <w:rPr>
          <w:sz w:val="24"/>
        </w:rPr>
        <w:t xml:space="preserve"> providers are required to document and specify the exemption in patient clinical notes at the time of service for post audit compliance. </w:t>
      </w:r>
    </w:p>
    <w:p w14:paraId="0BECD033" w14:textId="4DB13D2E" w:rsidR="00F21F19" w:rsidRPr="00C13DE2" w:rsidRDefault="00F21F19" w:rsidP="00F21F19">
      <w:pPr>
        <w:rPr>
          <w:sz w:val="24"/>
        </w:rPr>
      </w:pPr>
      <w:r w:rsidRPr="00C13DE2">
        <w:rPr>
          <w:sz w:val="24"/>
        </w:rPr>
        <w:t xml:space="preserve">Failure to meet the </w:t>
      </w:r>
      <w:r w:rsidR="00AE2FC7" w:rsidRPr="00C13DE2">
        <w:rPr>
          <w:sz w:val="24"/>
        </w:rPr>
        <w:t>eligibility</w:t>
      </w:r>
      <w:r w:rsidRPr="00C13DE2">
        <w:rPr>
          <w:sz w:val="24"/>
        </w:rPr>
        <w:t xml:space="preserve"> requirements or </w:t>
      </w:r>
      <w:r w:rsidR="00A27568" w:rsidRPr="00C13DE2">
        <w:rPr>
          <w:sz w:val="24"/>
        </w:rPr>
        <w:t>in</w:t>
      </w:r>
      <w:r w:rsidRPr="00C13DE2">
        <w:rPr>
          <w:sz w:val="24"/>
        </w:rPr>
        <w:t xml:space="preserve">correct use of an exemption may result in incorrect </w:t>
      </w:r>
      <w:r w:rsidR="003E59B8" w:rsidRPr="00C13DE2">
        <w:rPr>
          <w:sz w:val="24"/>
        </w:rPr>
        <w:t xml:space="preserve">MBS </w:t>
      </w:r>
      <w:r w:rsidRPr="00C13DE2">
        <w:rPr>
          <w:sz w:val="24"/>
        </w:rPr>
        <w:t>claiming or out-of-pockets costs for patients.</w:t>
      </w:r>
    </w:p>
    <w:p w14:paraId="5905D95E" w14:textId="6D32D87C" w:rsidR="003D3725" w:rsidRPr="00C13DE2" w:rsidRDefault="00F21F19" w:rsidP="003D3725">
      <w:pPr>
        <w:rPr>
          <w:sz w:val="24"/>
        </w:rPr>
      </w:pPr>
      <w:r w:rsidRPr="00C13DE2">
        <w:rPr>
          <w:sz w:val="24"/>
        </w:rPr>
        <w:t>Providers do not need to be in their practice to provide telehealth services. Providers should use their provider number relevant to the appropriate practice and must provide safe services in accordance with normal professional standards.</w:t>
      </w:r>
      <w:bookmarkEnd w:id="4"/>
    </w:p>
    <w:p w14:paraId="14164EFF" w14:textId="77777777" w:rsidR="003D3725" w:rsidRPr="00C13DE2" w:rsidRDefault="003D3725" w:rsidP="003D3725">
      <w:pPr>
        <w:rPr>
          <w:sz w:val="24"/>
        </w:rPr>
      </w:pPr>
      <w:r w:rsidRPr="00C13DE2">
        <w:rPr>
          <w:sz w:val="24"/>
        </w:rPr>
        <w:t>Telehealth services contribute to Standardised Whole Patient Equivalent (SWPE) calculations which determine the value of Practice Incentives Program (PIP) and Workplace Incentive Program (WIP) payments. Including video and phone into the SWPE ensures that payments that support quality improvement activities and subsidies for allied health workers reflect contemporary practice.</w:t>
      </w:r>
    </w:p>
    <w:p w14:paraId="6C1A33FD" w14:textId="6DF27ECF" w:rsidR="00EA07A7" w:rsidRPr="00C13DE2" w:rsidRDefault="00EA07A7" w:rsidP="003D3725">
      <w:pPr>
        <w:rPr>
          <w:sz w:val="24"/>
        </w:rPr>
      </w:pPr>
      <w:r w:rsidRPr="00C13DE2">
        <w:rPr>
          <w:sz w:val="24"/>
        </w:rPr>
        <w:t xml:space="preserve">Telehealth items listed in the </w:t>
      </w:r>
      <w:hyperlink r:id="rId16" w:history="1">
        <w:r w:rsidRPr="0020677F">
          <w:rPr>
            <w:rStyle w:val="Hyperlink"/>
            <w:i/>
            <w:iCs/>
            <w:sz w:val="24"/>
          </w:rPr>
          <w:t xml:space="preserve">Health Insurance (Professional Services Review Scheme) Regulations 2019 </w:t>
        </w:r>
      </w:hyperlink>
      <w:r w:rsidRPr="00C13DE2">
        <w:rPr>
          <w:sz w:val="24"/>
        </w:rPr>
        <w:t xml:space="preserve"> are included in the ‘prescribed pattern of services’ rules. A medical practitioner who renders or initiates 80 or more relevant services </w:t>
      </w:r>
      <w:r w:rsidR="003E59B8" w:rsidRPr="00C13DE2">
        <w:rPr>
          <w:sz w:val="24"/>
        </w:rPr>
        <w:t xml:space="preserve">(as listed in the above regulations) </w:t>
      </w:r>
      <w:r w:rsidRPr="00C13DE2">
        <w:rPr>
          <w:sz w:val="24"/>
        </w:rPr>
        <w:t>on each of 20 or more days in a 12-month period (cumulative not consecutive) will be referred to the Director of Professional Services Review (PSR). Under the ‘30/20 rule’, a medical practitioner who renders or initiates 30 or more relevant phone services per day on 20 or more days in a 12-month period (cumulative not consecutive) will be referred to the Director of PSR.</w:t>
      </w:r>
    </w:p>
    <w:p w14:paraId="4D07AA66" w14:textId="77777777" w:rsidR="003D3725" w:rsidRDefault="003D3725" w:rsidP="003D3725">
      <w:pPr>
        <w:pStyle w:val="Heading2"/>
      </w:pPr>
      <w:bookmarkStart w:id="6" w:name="_Hlk188883078"/>
      <w:r>
        <w:t>Information for patients</w:t>
      </w:r>
    </w:p>
    <w:bookmarkEnd w:id="6"/>
    <w:p w14:paraId="1D137EAF" w14:textId="2BB40605" w:rsidR="003D3725" w:rsidRPr="005071A0" w:rsidRDefault="003D3725" w:rsidP="003D3725">
      <w:pPr>
        <w:rPr>
          <w:rFonts w:cs="Arial"/>
          <w:sz w:val="24"/>
        </w:rPr>
      </w:pPr>
      <w:r w:rsidRPr="005071A0">
        <w:rPr>
          <w:rFonts w:cs="Arial"/>
          <w:sz w:val="24"/>
        </w:rPr>
        <w:t xml:space="preserve">To be eligible for MBS telehealth </w:t>
      </w:r>
      <w:r w:rsidR="000619CD">
        <w:rPr>
          <w:rFonts w:cs="Arial"/>
          <w:sz w:val="24"/>
        </w:rPr>
        <w:t>benefit</w:t>
      </w:r>
      <w:r w:rsidR="00D84594" w:rsidRPr="005071A0">
        <w:rPr>
          <w:rFonts w:cs="Arial"/>
          <w:sz w:val="24"/>
        </w:rPr>
        <w:t>s</w:t>
      </w:r>
      <w:r w:rsidRPr="005071A0">
        <w:rPr>
          <w:rFonts w:cs="Arial"/>
          <w:sz w:val="24"/>
        </w:rPr>
        <w:t xml:space="preserve">, patients must have </w:t>
      </w:r>
      <w:r w:rsidR="00D84594" w:rsidRPr="005071A0">
        <w:rPr>
          <w:rFonts w:cs="Arial"/>
          <w:sz w:val="24"/>
        </w:rPr>
        <w:t>the telehealth service with their eligible telehealth practitioner</w:t>
      </w:r>
      <w:r w:rsidRPr="005071A0">
        <w:rPr>
          <w:rFonts w:cs="Arial"/>
          <w:sz w:val="24"/>
        </w:rPr>
        <w:t xml:space="preserve">, </w:t>
      </w:r>
      <w:r w:rsidR="00D84594" w:rsidRPr="005071A0">
        <w:rPr>
          <w:rFonts w:cs="Arial"/>
          <w:sz w:val="24"/>
        </w:rPr>
        <w:t xml:space="preserve">or </w:t>
      </w:r>
      <w:r w:rsidRPr="005071A0">
        <w:rPr>
          <w:rFonts w:cs="Arial"/>
          <w:sz w:val="24"/>
        </w:rPr>
        <w:t xml:space="preserve">meet </w:t>
      </w:r>
      <w:r w:rsidR="6B413E03" w:rsidRPr="005071A0">
        <w:rPr>
          <w:rFonts w:cs="Arial"/>
          <w:sz w:val="24"/>
        </w:rPr>
        <w:t>an</w:t>
      </w:r>
      <w:r w:rsidRPr="005071A0">
        <w:rPr>
          <w:rFonts w:cs="Arial"/>
          <w:sz w:val="24"/>
        </w:rPr>
        <w:t xml:space="preserve"> exemption criteri</w:t>
      </w:r>
      <w:r w:rsidR="0B054B8C" w:rsidRPr="005071A0">
        <w:rPr>
          <w:rFonts w:cs="Arial"/>
          <w:sz w:val="24"/>
        </w:rPr>
        <w:t>on</w:t>
      </w:r>
      <w:r w:rsidRPr="005071A0">
        <w:rPr>
          <w:rFonts w:cs="Arial"/>
          <w:sz w:val="24"/>
        </w:rPr>
        <w:t xml:space="preserve">, </w:t>
      </w:r>
      <w:r w:rsidR="0067259E" w:rsidRPr="005071A0">
        <w:rPr>
          <w:rFonts w:cs="Arial"/>
          <w:sz w:val="24"/>
        </w:rPr>
        <w:t>or</w:t>
      </w:r>
      <w:r w:rsidRPr="005071A0">
        <w:rPr>
          <w:rFonts w:cs="Arial"/>
          <w:sz w:val="24"/>
        </w:rPr>
        <w:t xml:space="preserve"> be registered in MyMedicare with the practice providing the service. </w:t>
      </w:r>
    </w:p>
    <w:p w14:paraId="16127A28" w14:textId="3B379D58" w:rsidR="003C58B5" w:rsidRPr="005071A0" w:rsidRDefault="003D3725" w:rsidP="003C58B5">
      <w:pPr>
        <w:rPr>
          <w:sz w:val="24"/>
        </w:rPr>
      </w:pPr>
      <w:r w:rsidRPr="005071A0">
        <w:rPr>
          <w:rFonts w:cs="Arial"/>
          <w:sz w:val="24"/>
        </w:rPr>
        <w:t xml:space="preserve">Patients are encouraged to speak to their doctor or general practice about the most appropriate consult for their circumstances. Patients interested in ongoing telehealth consultations are encouraged to maintain their access by having </w:t>
      </w:r>
      <w:r w:rsidR="003E59B8">
        <w:rPr>
          <w:rFonts w:cs="Arial"/>
          <w:sz w:val="24"/>
        </w:rPr>
        <w:t>face-to-face</w:t>
      </w:r>
      <w:r w:rsidRPr="005071A0">
        <w:rPr>
          <w:rFonts w:cs="Arial"/>
          <w:sz w:val="24"/>
        </w:rPr>
        <w:t xml:space="preserve"> consultations as required</w:t>
      </w:r>
      <w:r w:rsidR="00086E81" w:rsidRPr="005071A0">
        <w:rPr>
          <w:rFonts w:cs="Arial"/>
          <w:sz w:val="24"/>
        </w:rPr>
        <w:t>.</w:t>
      </w:r>
      <w:r w:rsidRPr="005071A0">
        <w:rPr>
          <w:rFonts w:cs="Arial"/>
          <w:sz w:val="24"/>
        </w:rPr>
        <w:t xml:space="preserve"> </w:t>
      </w:r>
    </w:p>
    <w:p w14:paraId="62F1C036" w14:textId="1854DCF1" w:rsidR="003D3725" w:rsidRPr="00532B23" w:rsidRDefault="003D3725" w:rsidP="003D3725">
      <w:pPr>
        <w:pStyle w:val="Heading2"/>
        <w:rPr>
          <w:sz w:val="32"/>
          <w:szCs w:val="32"/>
        </w:rPr>
      </w:pPr>
      <w:bookmarkStart w:id="7" w:name="Eligibility"/>
      <w:r w:rsidRPr="6A457DD5">
        <w:rPr>
          <w:sz w:val="32"/>
          <w:szCs w:val="32"/>
        </w:rPr>
        <w:lastRenderedPageBreak/>
        <w:t xml:space="preserve">Eligibility </w:t>
      </w:r>
      <w:r>
        <w:rPr>
          <w:sz w:val="32"/>
          <w:szCs w:val="32"/>
        </w:rPr>
        <w:t>Requirements</w:t>
      </w:r>
      <w:r w:rsidR="003E59B8">
        <w:rPr>
          <w:sz w:val="32"/>
          <w:szCs w:val="32"/>
        </w:rPr>
        <w:t xml:space="preserve"> </w:t>
      </w:r>
      <w:r w:rsidR="00D84594" w:rsidRPr="00D84594">
        <w:rPr>
          <w:sz w:val="32"/>
          <w:szCs w:val="32"/>
        </w:rPr>
        <w:t xml:space="preserve">(see AN.1.1) </w:t>
      </w:r>
      <w:r w:rsidRPr="32B45264">
        <w:rPr>
          <w:sz w:val="32"/>
          <w:szCs w:val="32"/>
        </w:rPr>
        <w:t xml:space="preserve"> </w:t>
      </w:r>
    </w:p>
    <w:bookmarkEnd w:id="7"/>
    <w:p w14:paraId="6F67D56B" w14:textId="79A30737" w:rsidR="003D3725" w:rsidRPr="00C13DE2" w:rsidRDefault="003D3725" w:rsidP="003D3725">
      <w:pPr>
        <w:rPr>
          <w:sz w:val="24"/>
        </w:rPr>
      </w:pPr>
      <w:r w:rsidRPr="00C13DE2">
        <w:rPr>
          <w:sz w:val="24"/>
        </w:rPr>
        <w:t xml:space="preserve">MBS </w:t>
      </w:r>
      <w:r w:rsidR="003E59B8" w:rsidRPr="00C13DE2">
        <w:rPr>
          <w:sz w:val="24"/>
        </w:rPr>
        <w:t>telehealth</w:t>
      </w:r>
      <w:r w:rsidRPr="00C13DE2">
        <w:rPr>
          <w:sz w:val="24"/>
        </w:rPr>
        <w:t xml:space="preserve"> items in this factsheet are available for a wide range of consultations. All </w:t>
      </w:r>
      <w:r w:rsidRPr="00C13DE2">
        <w:rPr>
          <w:b/>
          <w:bCs/>
          <w:i/>
          <w:iCs/>
          <w:sz w:val="24"/>
        </w:rPr>
        <w:t>Medicare</w:t>
      </w:r>
      <w:r w:rsidR="00306B91" w:rsidRPr="00C13DE2">
        <w:rPr>
          <w:b/>
          <w:bCs/>
          <w:i/>
          <w:iCs/>
          <w:sz w:val="24"/>
        </w:rPr>
        <w:t xml:space="preserve"> </w:t>
      </w:r>
      <w:r w:rsidRPr="00C13DE2">
        <w:rPr>
          <w:b/>
          <w:bCs/>
          <w:i/>
          <w:iCs/>
          <w:sz w:val="24"/>
        </w:rPr>
        <w:t>eligible</w:t>
      </w:r>
      <w:r w:rsidRPr="00C13DE2">
        <w:rPr>
          <w:sz w:val="24"/>
        </w:rPr>
        <w:t xml:space="preserve"> Australians can receive most of these services if they</w:t>
      </w:r>
      <w:r w:rsidR="00656216" w:rsidRPr="00C13DE2">
        <w:rPr>
          <w:sz w:val="24"/>
        </w:rPr>
        <w:t xml:space="preserve"> either</w:t>
      </w:r>
      <w:r w:rsidRPr="00C13DE2">
        <w:rPr>
          <w:sz w:val="24"/>
        </w:rPr>
        <w:t xml:space="preserve"> have </w:t>
      </w:r>
      <w:r w:rsidR="00D84594" w:rsidRPr="00C13DE2">
        <w:rPr>
          <w:sz w:val="24"/>
        </w:rPr>
        <w:t xml:space="preserve">the service with their eligible telehealth practitioner meaning an </w:t>
      </w:r>
      <w:r w:rsidRPr="00C13DE2">
        <w:rPr>
          <w:i/>
          <w:iCs/>
          <w:sz w:val="24"/>
        </w:rPr>
        <w:t>established clinical relationship</w:t>
      </w:r>
      <w:r w:rsidRPr="00C13DE2">
        <w:rPr>
          <w:sz w:val="24"/>
        </w:rPr>
        <w:t xml:space="preserve"> with medical practitioner</w:t>
      </w:r>
      <w:r w:rsidR="00F30704" w:rsidRPr="00C13DE2">
        <w:rPr>
          <w:sz w:val="24"/>
        </w:rPr>
        <w:t xml:space="preserve"> </w:t>
      </w:r>
      <w:r w:rsidR="00656216" w:rsidRPr="00C13DE2">
        <w:rPr>
          <w:sz w:val="24"/>
        </w:rPr>
        <w:t xml:space="preserve">or </w:t>
      </w:r>
      <w:r w:rsidR="303EBC64" w:rsidRPr="00C13DE2">
        <w:rPr>
          <w:sz w:val="24"/>
        </w:rPr>
        <w:t xml:space="preserve">practice </w:t>
      </w:r>
      <w:r w:rsidR="00656216" w:rsidRPr="00C13DE2">
        <w:rPr>
          <w:sz w:val="24"/>
        </w:rPr>
        <w:t xml:space="preserve">or are registered in </w:t>
      </w:r>
      <w:r w:rsidR="00F30704" w:rsidRPr="00C13DE2">
        <w:rPr>
          <w:sz w:val="24"/>
        </w:rPr>
        <w:t>MyMedicare</w:t>
      </w:r>
      <w:r w:rsidRPr="00C13DE2">
        <w:rPr>
          <w:sz w:val="24"/>
        </w:rPr>
        <w:t>.</w:t>
      </w:r>
      <w:r w:rsidR="004F4124" w:rsidRPr="00C13DE2">
        <w:rPr>
          <w:sz w:val="24"/>
        </w:rPr>
        <w:t xml:space="preserve"> </w:t>
      </w:r>
      <w:r w:rsidRPr="00C13DE2">
        <w:rPr>
          <w:sz w:val="24"/>
        </w:rPr>
        <w:t xml:space="preserve"> </w:t>
      </w:r>
    </w:p>
    <w:p w14:paraId="5605C3B9" w14:textId="6E4EEF0B" w:rsidR="00284A27" w:rsidRPr="00C13DE2" w:rsidRDefault="003D3725" w:rsidP="00DB5987">
      <w:pPr>
        <w:pStyle w:val="ListBullet"/>
        <w:numPr>
          <w:ilvl w:val="0"/>
          <w:numId w:val="0"/>
        </w:numPr>
        <w:rPr>
          <w:sz w:val="24"/>
          <w:szCs w:val="24"/>
        </w:rPr>
      </w:pPr>
      <w:r w:rsidRPr="00C13DE2">
        <w:rPr>
          <w:b/>
          <w:bCs/>
          <w:color w:val="358189" w:themeColor="accent2"/>
          <w:sz w:val="24"/>
          <w:szCs w:val="24"/>
        </w:rPr>
        <w:t xml:space="preserve">MyMedicare </w:t>
      </w:r>
    </w:p>
    <w:p w14:paraId="32363335" w14:textId="7BDE6791" w:rsidR="00A55CC4" w:rsidRPr="00C13DE2" w:rsidRDefault="003D3725" w:rsidP="000D2595">
      <w:pPr>
        <w:rPr>
          <w:sz w:val="24"/>
        </w:rPr>
      </w:pPr>
      <w:r w:rsidRPr="00C13DE2">
        <w:rPr>
          <w:sz w:val="24"/>
        </w:rPr>
        <w:t>MyMedicare is a voluntary patient registration model that aims to formalise the relationship</w:t>
      </w:r>
      <w:r w:rsidR="00284A27" w:rsidRPr="00C13DE2">
        <w:rPr>
          <w:sz w:val="24"/>
        </w:rPr>
        <w:t xml:space="preserve"> </w:t>
      </w:r>
      <w:r w:rsidRPr="00C13DE2">
        <w:rPr>
          <w:sz w:val="24"/>
        </w:rPr>
        <w:t>between patients and their preferred primary care teams. Eligibility for this pathwa</w:t>
      </w:r>
      <w:r w:rsidR="008D54DE" w:rsidRPr="00C13DE2">
        <w:rPr>
          <w:sz w:val="24"/>
        </w:rPr>
        <w:t>y</w:t>
      </w:r>
      <w:r w:rsidRPr="00C13DE2">
        <w:rPr>
          <w:sz w:val="24"/>
        </w:rPr>
        <w:t xml:space="preserve"> is</w:t>
      </w:r>
      <w:r w:rsidR="00284A27" w:rsidRPr="00C13DE2">
        <w:rPr>
          <w:sz w:val="24"/>
        </w:rPr>
        <w:t xml:space="preserve"> </w:t>
      </w:r>
      <w:r w:rsidRPr="00C13DE2">
        <w:rPr>
          <w:sz w:val="24"/>
        </w:rPr>
        <w:t xml:space="preserve">separate to </w:t>
      </w:r>
      <w:r w:rsidR="00D84594" w:rsidRPr="00C13DE2">
        <w:rPr>
          <w:sz w:val="24"/>
        </w:rPr>
        <w:t xml:space="preserve">the </w:t>
      </w:r>
      <w:r w:rsidR="00834A04" w:rsidRPr="00C13DE2">
        <w:rPr>
          <w:sz w:val="24"/>
        </w:rPr>
        <w:t xml:space="preserve">eligible telehealth practitioner </w:t>
      </w:r>
      <w:r w:rsidR="00D84594" w:rsidRPr="00C13DE2">
        <w:rPr>
          <w:sz w:val="24"/>
        </w:rPr>
        <w:t>requirement</w:t>
      </w:r>
      <w:r w:rsidR="00613E9C" w:rsidRPr="00C13DE2">
        <w:rPr>
          <w:sz w:val="24"/>
        </w:rPr>
        <w:t xml:space="preserve">. </w:t>
      </w:r>
      <w:r w:rsidR="002F4506" w:rsidRPr="00C13DE2">
        <w:rPr>
          <w:sz w:val="24"/>
        </w:rPr>
        <w:t xml:space="preserve">Longer telephone services for 20 and 40 min are only available for patients registered in MyMedicare. </w:t>
      </w:r>
      <w:r w:rsidR="325BF5B1" w:rsidRPr="00C13DE2">
        <w:rPr>
          <w:sz w:val="24"/>
        </w:rPr>
        <w:t xml:space="preserve">Please see </w:t>
      </w:r>
      <w:hyperlink r:id="rId17" w:anchor=":~:text=MyMedicare%20is%20a%20new%20voluntary%20patient%20registration%20model.,invests%20%2419.7%20million%20over%204%20years%20in%20MyMedicare." w:history="1">
        <w:r w:rsidR="00D973C8" w:rsidRPr="00C13DE2">
          <w:rPr>
            <w:rStyle w:val="Hyperlink"/>
            <w:sz w:val="24"/>
          </w:rPr>
          <w:t>MyMedicare website</w:t>
        </w:r>
      </w:hyperlink>
      <w:r w:rsidR="009C72AC" w:rsidRPr="00C13DE2">
        <w:rPr>
          <w:sz w:val="24"/>
        </w:rPr>
        <w:t xml:space="preserve"> </w:t>
      </w:r>
      <w:r w:rsidR="00176E0D" w:rsidRPr="00C13DE2">
        <w:rPr>
          <w:sz w:val="24"/>
        </w:rPr>
        <w:t>f</w:t>
      </w:r>
      <w:r w:rsidRPr="00C13DE2">
        <w:rPr>
          <w:sz w:val="24"/>
        </w:rPr>
        <w:t>or more information on MyMedicare</w:t>
      </w:r>
      <w:r w:rsidR="00176E0D" w:rsidRPr="00C13DE2">
        <w:rPr>
          <w:sz w:val="24"/>
        </w:rPr>
        <w:t xml:space="preserve"> </w:t>
      </w:r>
      <w:r w:rsidR="005636B3" w:rsidRPr="00C13DE2">
        <w:rPr>
          <w:sz w:val="24"/>
        </w:rPr>
        <w:t>eligibility</w:t>
      </w:r>
      <w:r w:rsidR="7EACDBD7" w:rsidRPr="00C13DE2">
        <w:rPr>
          <w:sz w:val="24"/>
        </w:rPr>
        <w:t xml:space="preserve"> criteria</w:t>
      </w:r>
      <w:r w:rsidR="00D233CE" w:rsidRPr="00C13DE2">
        <w:rPr>
          <w:sz w:val="24"/>
        </w:rPr>
        <w:t>.</w:t>
      </w:r>
      <w:r w:rsidRPr="00C13DE2">
        <w:rPr>
          <w:sz w:val="24"/>
        </w:rPr>
        <w:t xml:space="preserve">  </w:t>
      </w:r>
    </w:p>
    <w:p w14:paraId="2DCFA7DC" w14:textId="084BF6CA" w:rsidR="003D3725" w:rsidRPr="00C13DE2" w:rsidRDefault="00D84594" w:rsidP="003D3725">
      <w:pPr>
        <w:pStyle w:val="ListBullet"/>
        <w:numPr>
          <w:ilvl w:val="0"/>
          <w:numId w:val="0"/>
        </w:numPr>
        <w:rPr>
          <w:b/>
          <w:bCs/>
          <w:color w:val="358189" w:themeColor="accent2"/>
          <w:sz w:val="24"/>
          <w:szCs w:val="24"/>
        </w:rPr>
      </w:pPr>
      <w:r w:rsidRPr="00C13DE2">
        <w:rPr>
          <w:b/>
          <w:bCs/>
          <w:color w:val="358189" w:themeColor="accent2"/>
          <w:sz w:val="24"/>
          <w:szCs w:val="24"/>
        </w:rPr>
        <w:t>Eligible telehealth practitioner</w:t>
      </w:r>
      <w:r w:rsidR="00EA07A7" w:rsidRPr="00C13DE2">
        <w:rPr>
          <w:b/>
          <w:bCs/>
          <w:color w:val="358189" w:themeColor="accent2"/>
          <w:sz w:val="24"/>
          <w:szCs w:val="24"/>
        </w:rPr>
        <w:t xml:space="preserve"> criteria </w:t>
      </w:r>
      <w:r w:rsidR="003D3725" w:rsidRPr="00C13DE2">
        <w:rPr>
          <w:b/>
          <w:bCs/>
          <w:color w:val="358189" w:themeColor="accent2"/>
          <w:sz w:val="24"/>
          <w:szCs w:val="24"/>
        </w:rPr>
        <w:t xml:space="preserve"> </w:t>
      </w:r>
    </w:p>
    <w:p w14:paraId="12677592" w14:textId="79212364" w:rsidR="003D3725" w:rsidRPr="00C13DE2" w:rsidRDefault="003D3725" w:rsidP="003D3725">
      <w:pPr>
        <w:rPr>
          <w:sz w:val="24"/>
        </w:rPr>
      </w:pPr>
      <w:r w:rsidRPr="00C13DE2">
        <w:rPr>
          <w:sz w:val="24"/>
        </w:rPr>
        <w:t xml:space="preserve">An </w:t>
      </w:r>
      <w:r w:rsidR="00EA07A7" w:rsidRPr="00C13DE2">
        <w:rPr>
          <w:sz w:val="24"/>
        </w:rPr>
        <w:t>eligible telehealth practitioner</w:t>
      </w:r>
      <w:r w:rsidRPr="00C13DE2">
        <w:rPr>
          <w:sz w:val="24"/>
        </w:rPr>
        <w:t xml:space="preserve"> means the medical practitioner performing the service:</w:t>
      </w:r>
    </w:p>
    <w:p w14:paraId="261622EE" w14:textId="0880B890" w:rsidR="003D3725" w:rsidRPr="00C13DE2" w:rsidRDefault="003D3725" w:rsidP="003D3725">
      <w:pPr>
        <w:pStyle w:val="ListBullet"/>
        <w:rPr>
          <w:sz w:val="24"/>
          <w:szCs w:val="24"/>
        </w:rPr>
      </w:pPr>
      <w:r w:rsidRPr="00C13DE2">
        <w:rPr>
          <w:sz w:val="24"/>
          <w:szCs w:val="24"/>
        </w:rPr>
        <w:t xml:space="preserve">has provided at least one </w:t>
      </w:r>
      <w:r w:rsidR="00DD1F6C" w:rsidRPr="00C13DE2">
        <w:rPr>
          <w:sz w:val="24"/>
          <w:szCs w:val="24"/>
        </w:rPr>
        <w:t>MBS subsidi</w:t>
      </w:r>
      <w:r w:rsidR="008262B0" w:rsidRPr="00C13DE2">
        <w:rPr>
          <w:sz w:val="24"/>
          <w:szCs w:val="24"/>
        </w:rPr>
        <w:t xml:space="preserve">sed </w:t>
      </w:r>
      <w:r w:rsidRPr="00C13DE2">
        <w:rPr>
          <w:sz w:val="24"/>
          <w:szCs w:val="24"/>
        </w:rPr>
        <w:t>face-to-face service to the patient in the 12 months preceding the telehealth attendance; or</w:t>
      </w:r>
    </w:p>
    <w:p w14:paraId="3A46C37A" w14:textId="2FAED487" w:rsidR="003D3725" w:rsidRPr="00C13DE2" w:rsidRDefault="003D3725" w:rsidP="007E5C3A">
      <w:pPr>
        <w:pStyle w:val="ListBullet"/>
        <w:spacing w:line="276" w:lineRule="auto"/>
        <w:ind w:left="357" w:hanging="357"/>
        <w:rPr>
          <w:sz w:val="24"/>
          <w:szCs w:val="24"/>
        </w:rPr>
      </w:pPr>
      <w:r w:rsidRPr="00C13DE2">
        <w:rPr>
          <w:sz w:val="24"/>
          <w:szCs w:val="24"/>
        </w:rPr>
        <w:t>the medical practitioner is located at a medical practice where the patient has received at least one</w:t>
      </w:r>
      <w:r w:rsidR="002560C8" w:rsidRPr="00C13DE2">
        <w:rPr>
          <w:sz w:val="24"/>
          <w:szCs w:val="24"/>
        </w:rPr>
        <w:t xml:space="preserve"> MBS </w:t>
      </w:r>
      <w:r w:rsidR="008262B0" w:rsidRPr="00C13DE2">
        <w:rPr>
          <w:sz w:val="24"/>
          <w:szCs w:val="24"/>
        </w:rPr>
        <w:t xml:space="preserve">subsidised </w:t>
      </w:r>
      <w:r w:rsidRPr="00C13DE2">
        <w:rPr>
          <w:sz w:val="24"/>
          <w:szCs w:val="24"/>
        </w:rPr>
        <w:t>face-to-face service arranged by that practice in the 12 months preceding the telehealth attendances</w:t>
      </w:r>
      <w:r w:rsidR="00980D87">
        <w:rPr>
          <w:sz w:val="24"/>
          <w:szCs w:val="24"/>
        </w:rPr>
        <w:t xml:space="preserve">. This </w:t>
      </w:r>
      <w:r w:rsidRPr="00C13DE2">
        <w:rPr>
          <w:sz w:val="24"/>
          <w:szCs w:val="24"/>
        </w:rPr>
        <w:t>includ</w:t>
      </w:r>
      <w:r w:rsidR="00980D87">
        <w:rPr>
          <w:sz w:val="24"/>
          <w:szCs w:val="24"/>
        </w:rPr>
        <w:t>ed</w:t>
      </w:r>
      <w:r w:rsidRPr="00C13DE2">
        <w:rPr>
          <w:sz w:val="24"/>
          <w:szCs w:val="24"/>
        </w:rPr>
        <w:t xml:space="preserve"> services performed by another medical </w:t>
      </w:r>
      <w:r w:rsidR="008073FC" w:rsidRPr="00C13DE2">
        <w:rPr>
          <w:sz w:val="24"/>
          <w:szCs w:val="24"/>
        </w:rPr>
        <w:t xml:space="preserve">or nurse </w:t>
      </w:r>
      <w:r w:rsidRPr="00C13DE2">
        <w:rPr>
          <w:sz w:val="24"/>
          <w:szCs w:val="24"/>
        </w:rPr>
        <w:t>practitioner located at the practice, or by another health professional located at the practice, such as a practice nurse or Aboriginal and Torres Strait Islander health worker</w:t>
      </w:r>
      <w:r w:rsidR="00B57AB9" w:rsidRPr="00C13DE2">
        <w:rPr>
          <w:sz w:val="24"/>
          <w:szCs w:val="24"/>
        </w:rPr>
        <w:t xml:space="preserve"> performing a service</w:t>
      </w:r>
      <w:r w:rsidR="00980D87">
        <w:rPr>
          <w:sz w:val="24"/>
          <w:szCs w:val="24"/>
        </w:rPr>
        <w:t xml:space="preserve"> on behalf</w:t>
      </w:r>
      <w:r w:rsidR="003454A4" w:rsidRPr="00C13DE2">
        <w:rPr>
          <w:sz w:val="24"/>
          <w:szCs w:val="24"/>
        </w:rPr>
        <w:t xml:space="preserve"> </w:t>
      </w:r>
      <w:r w:rsidR="00980D87">
        <w:rPr>
          <w:sz w:val="24"/>
          <w:szCs w:val="24"/>
        </w:rPr>
        <w:t>of</w:t>
      </w:r>
      <w:r w:rsidR="003454A4" w:rsidRPr="00C13DE2">
        <w:rPr>
          <w:sz w:val="24"/>
          <w:szCs w:val="24"/>
        </w:rPr>
        <w:t xml:space="preserve"> a medical practitioner</w:t>
      </w:r>
      <w:r w:rsidRPr="00C13DE2">
        <w:rPr>
          <w:sz w:val="24"/>
          <w:szCs w:val="24"/>
        </w:rPr>
        <w:t>); or</w:t>
      </w:r>
    </w:p>
    <w:p w14:paraId="0F92DB7A" w14:textId="481BD4C6" w:rsidR="003D3725" w:rsidRPr="00C13DE2" w:rsidRDefault="003D3725" w:rsidP="007E5C3A">
      <w:pPr>
        <w:pStyle w:val="ListBullet"/>
        <w:spacing w:line="276" w:lineRule="auto"/>
        <w:ind w:left="357" w:hanging="357"/>
        <w:rPr>
          <w:sz w:val="24"/>
          <w:szCs w:val="24"/>
        </w:rPr>
      </w:pPr>
      <w:r w:rsidRPr="00C13DE2">
        <w:rPr>
          <w:sz w:val="24"/>
          <w:szCs w:val="24"/>
        </w:rPr>
        <w:t>is a participant in the Approved Medical Deputising Service program, and the Approved Medical Deputising Service provider employing the medical practitioner has a formal agreement with a general practice that has provided at least one face-to-face service to the patient in the 12 months preceding the telehealth attendance.</w:t>
      </w:r>
      <w:r w:rsidR="006C25DF" w:rsidRPr="00C13DE2">
        <w:rPr>
          <w:sz w:val="24"/>
          <w:szCs w:val="24"/>
        </w:rPr>
        <w:t xml:space="preserve"> </w:t>
      </w:r>
    </w:p>
    <w:p w14:paraId="61D3CFB6" w14:textId="77777777" w:rsidR="001B2EC7" w:rsidRPr="00C13DE2" w:rsidRDefault="001B2EC7" w:rsidP="001B2EC7">
      <w:pPr>
        <w:pStyle w:val="ListBullet"/>
        <w:rPr>
          <w:sz w:val="24"/>
          <w:szCs w:val="24"/>
        </w:rPr>
      </w:pPr>
      <w:r w:rsidRPr="00C13DE2">
        <w:rPr>
          <w:sz w:val="24"/>
          <w:szCs w:val="24"/>
        </w:rPr>
        <w:t>The eligible telehealth practitioner requirement does not apply to:</w:t>
      </w:r>
    </w:p>
    <w:p w14:paraId="15D46B9C" w14:textId="77777777" w:rsidR="001B2EC7" w:rsidRPr="00C13DE2" w:rsidRDefault="001B2EC7" w:rsidP="005071A0">
      <w:pPr>
        <w:pStyle w:val="ListBullet"/>
        <w:numPr>
          <w:ilvl w:val="1"/>
          <w:numId w:val="31"/>
        </w:numPr>
        <w:rPr>
          <w:sz w:val="24"/>
          <w:szCs w:val="24"/>
        </w:rPr>
      </w:pPr>
      <w:r w:rsidRPr="00C13DE2">
        <w:rPr>
          <w:sz w:val="24"/>
          <w:szCs w:val="24"/>
        </w:rPr>
        <w:t xml:space="preserve">a person who is under the age of 12 months, </w:t>
      </w:r>
    </w:p>
    <w:p w14:paraId="11310821" w14:textId="77777777" w:rsidR="001B2EC7" w:rsidRPr="00C13DE2" w:rsidRDefault="001B2EC7" w:rsidP="005071A0">
      <w:pPr>
        <w:pStyle w:val="ListBullet"/>
        <w:numPr>
          <w:ilvl w:val="1"/>
          <w:numId w:val="31"/>
        </w:numPr>
        <w:rPr>
          <w:sz w:val="24"/>
          <w:szCs w:val="24"/>
        </w:rPr>
      </w:pPr>
      <w:r w:rsidRPr="00C13DE2">
        <w:rPr>
          <w:sz w:val="24"/>
          <w:szCs w:val="24"/>
        </w:rPr>
        <w:t xml:space="preserve">a person who is experiencing homelessness, </w:t>
      </w:r>
    </w:p>
    <w:p w14:paraId="2111A644" w14:textId="77777777" w:rsidR="001B2EC7" w:rsidRPr="00C13DE2" w:rsidRDefault="001B2EC7" w:rsidP="005071A0">
      <w:pPr>
        <w:pStyle w:val="ListBullet"/>
        <w:numPr>
          <w:ilvl w:val="1"/>
          <w:numId w:val="31"/>
        </w:numPr>
        <w:rPr>
          <w:sz w:val="24"/>
          <w:szCs w:val="24"/>
        </w:rPr>
      </w:pPr>
      <w:r w:rsidRPr="00C13DE2">
        <w:rPr>
          <w:sz w:val="24"/>
          <w:szCs w:val="24"/>
        </w:rPr>
        <w:t xml:space="preserve">a person living in a natural disaster affected area, </w:t>
      </w:r>
    </w:p>
    <w:p w14:paraId="3D245519" w14:textId="77777777" w:rsidR="001B2EC7" w:rsidRPr="00C13DE2" w:rsidRDefault="001B2EC7" w:rsidP="005071A0">
      <w:pPr>
        <w:pStyle w:val="ListBullet"/>
        <w:numPr>
          <w:ilvl w:val="1"/>
          <w:numId w:val="31"/>
        </w:numPr>
        <w:rPr>
          <w:sz w:val="24"/>
          <w:szCs w:val="24"/>
        </w:rPr>
      </w:pPr>
      <w:r w:rsidRPr="00C13DE2">
        <w:rPr>
          <w:sz w:val="24"/>
          <w:szCs w:val="24"/>
        </w:rPr>
        <w:t>a person who receives the service from a medical practitioner located at an Aboriginal Medical Service or an Aboriginal Community Controlled Health Service, or</w:t>
      </w:r>
    </w:p>
    <w:p w14:paraId="35E1641E" w14:textId="77777777" w:rsidR="001B2EC7" w:rsidRPr="00C13DE2" w:rsidRDefault="001B2EC7" w:rsidP="007E5C3A">
      <w:pPr>
        <w:pStyle w:val="ListBullet"/>
        <w:numPr>
          <w:ilvl w:val="1"/>
          <w:numId w:val="31"/>
        </w:numPr>
        <w:spacing w:line="276" w:lineRule="auto"/>
        <w:ind w:left="1434" w:hanging="357"/>
        <w:rPr>
          <w:sz w:val="24"/>
          <w:szCs w:val="24"/>
        </w:rPr>
      </w:pPr>
      <w:r w:rsidRPr="00C13DE2">
        <w:rPr>
          <w:sz w:val="24"/>
          <w:szCs w:val="24"/>
        </w:rPr>
        <w:lastRenderedPageBreak/>
        <w:t>a person isolating because of a COVID-related State or Territory public health order, or in COVID-19 quarantine because of a State or Territory public health order.</w:t>
      </w:r>
    </w:p>
    <w:p w14:paraId="22CAAA0B" w14:textId="77777777" w:rsidR="001B2EC7" w:rsidRPr="00C13DE2" w:rsidRDefault="001B2EC7" w:rsidP="001B2EC7">
      <w:pPr>
        <w:pStyle w:val="ListBullet"/>
        <w:rPr>
          <w:sz w:val="24"/>
          <w:szCs w:val="24"/>
        </w:rPr>
      </w:pPr>
      <w:r w:rsidRPr="00C13DE2">
        <w:rPr>
          <w:sz w:val="24"/>
          <w:szCs w:val="24"/>
        </w:rPr>
        <w:t xml:space="preserve">Or for the following specific Medicare Benefits Schedule services: </w:t>
      </w:r>
    </w:p>
    <w:p w14:paraId="53EA24FD" w14:textId="11A17424" w:rsidR="001B2EC7" w:rsidRPr="00C13DE2" w:rsidRDefault="001B2EC7" w:rsidP="001B2EC7">
      <w:pPr>
        <w:pStyle w:val="ListBullet"/>
        <w:numPr>
          <w:ilvl w:val="1"/>
          <w:numId w:val="31"/>
        </w:numPr>
        <w:rPr>
          <w:sz w:val="24"/>
          <w:szCs w:val="24"/>
        </w:rPr>
      </w:pPr>
      <w:r w:rsidRPr="00C13DE2">
        <w:rPr>
          <w:sz w:val="24"/>
          <w:szCs w:val="24"/>
        </w:rPr>
        <w:t xml:space="preserve">An urgent after-hours service (in unsociable hours) service, including when these services are provided by an Approved Medical Deputising Service, </w:t>
      </w:r>
    </w:p>
    <w:p w14:paraId="40615EE6" w14:textId="5133E4E6" w:rsidR="005C211E" w:rsidRPr="00C13DE2" w:rsidRDefault="003A3D64" w:rsidP="005071A0">
      <w:pPr>
        <w:pStyle w:val="ListParagraph"/>
        <w:numPr>
          <w:ilvl w:val="1"/>
          <w:numId w:val="31"/>
        </w:numPr>
        <w:rPr>
          <w:sz w:val="24"/>
        </w:rPr>
      </w:pPr>
      <w:r w:rsidRPr="00C13DE2">
        <w:rPr>
          <w:sz w:val="24"/>
        </w:rPr>
        <w:t>Specified mental health items and eating disorder consultations</w:t>
      </w:r>
      <w:r w:rsidR="00F3739C" w:rsidRPr="00C13DE2">
        <w:rPr>
          <w:sz w:val="24"/>
        </w:rPr>
        <w:t>,</w:t>
      </w:r>
      <w:r w:rsidR="001B2EC7" w:rsidRPr="00C13DE2">
        <w:rPr>
          <w:sz w:val="24"/>
        </w:rPr>
        <w:t xml:space="preserve"> </w:t>
      </w:r>
    </w:p>
    <w:p w14:paraId="6B170098" w14:textId="34B27042" w:rsidR="005C211E" w:rsidRPr="00C13DE2" w:rsidRDefault="005C211E" w:rsidP="005C211E">
      <w:pPr>
        <w:pStyle w:val="ListBullet"/>
        <w:numPr>
          <w:ilvl w:val="1"/>
          <w:numId w:val="31"/>
        </w:numPr>
        <w:rPr>
          <w:sz w:val="24"/>
          <w:szCs w:val="24"/>
        </w:rPr>
      </w:pPr>
      <w:r w:rsidRPr="00C13DE2">
        <w:rPr>
          <w:sz w:val="24"/>
          <w:szCs w:val="24"/>
        </w:rPr>
        <w:t>A Blood Borne Virus, Sexual or Reproductive Health (BBVSRH) consultation</w:t>
      </w:r>
      <w:r w:rsidR="002972BA" w:rsidRPr="00C13DE2">
        <w:rPr>
          <w:sz w:val="24"/>
          <w:szCs w:val="24"/>
        </w:rPr>
        <w:t xml:space="preserve"> (See </w:t>
      </w:r>
      <w:hyperlink r:id="rId18" w:history="1">
        <w:r w:rsidR="002972BA" w:rsidRPr="00C13DE2">
          <w:rPr>
            <w:rStyle w:val="Hyperlink"/>
            <w:sz w:val="24"/>
            <w:szCs w:val="24"/>
          </w:rPr>
          <w:t>AN.40.</w:t>
        </w:r>
        <w:r w:rsidR="006A434F" w:rsidRPr="00C13DE2">
          <w:rPr>
            <w:rStyle w:val="Hyperlink"/>
            <w:sz w:val="24"/>
            <w:szCs w:val="24"/>
          </w:rPr>
          <w:t>5</w:t>
        </w:r>
      </w:hyperlink>
      <w:r w:rsidR="002972BA" w:rsidRPr="00C13DE2">
        <w:rPr>
          <w:sz w:val="24"/>
          <w:szCs w:val="24"/>
        </w:rPr>
        <w:t>)</w:t>
      </w:r>
      <w:r w:rsidRPr="00C13DE2">
        <w:rPr>
          <w:sz w:val="24"/>
          <w:szCs w:val="24"/>
        </w:rPr>
        <w:t xml:space="preserve">; or </w:t>
      </w:r>
    </w:p>
    <w:p w14:paraId="0AF83D8D" w14:textId="252B281D" w:rsidR="001B2EC7" w:rsidRPr="00C13DE2" w:rsidRDefault="005C211E" w:rsidP="005071A0">
      <w:pPr>
        <w:pStyle w:val="ListBullet"/>
        <w:numPr>
          <w:ilvl w:val="1"/>
          <w:numId w:val="31"/>
        </w:numPr>
        <w:rPr>
          <w:sz w:val="24"/>
          <w:szCs w:val="24"/>
        </w:rPr>
      </w:pPr>
      <w:r w:rsidRPr="00C13DE2">
        <w:rPr>
          <w:sz w:val="24"/>
          <w:szCs w:val="24"/>
        </w:rPr>
        <w:t xml:space="preserve">Items for preparing and reviewing a GP chronic condition management requirement, which is subject to separate patient eligibility requirements (see </w:t>
      </w:r>
      <w:hyperlink r:id="rId19" w:history="1">
        <w:r w:rsidRPr="00C13DE2">
          <w:rPr>
            <w:rStyle w:val="Hyperlink"/>
            <w:sz w:val="24"/>
            <w:szCs w:val="24"/>
          </w:rPr>
          <w:t>AN.0.47</w:t>
        </w:r>
      </w:hyperlink>
      <w:r w:rsidRPr="00C13DE2">
        <w:rPr>
          <w:sz w:val="24"/>
          <w:szCs w:val="24"/>
        </w:rPr>
        <w:t>)</w:t>
      </w:r>
      <w:r w:rsidR="00F3739C" w:rsidRPr="00C13DE2">
        <w:rPr>
          <w:sz w:val="24"/>
          <w:szCs w:val="24"/>
        </w:rPr>
        <w:t xml:space="preserve"> </w:t>
      </w:r>
      <w:r w:rsidRPr="00C13DE2">
        <w:rPr>
          <w:sz w:val="24"/>
          <w:szCs w:val="24"/>
        </w:rPr>
        <w:t>items</w:t>
      </w:r>
      <w:r w:rsidR="00F3739C" w:rsidRPr="00C13DE2">
        <w:rPr>
          <w:sz w:val="24"/>
          <w:szCs w:val="24"/>
        </w:rPr>
        <w:t>.</w:t>
      </w:r>
    </w:p>
    <w:p w14:paraId="0992E536" w14:textId="77777777" w:rsidR="001664E6" w:rsidRDefault="001664E6" w:rsidP="001664E6">
      <w:pPr>
        <w:pStyle w:val="Heading2"/>
      </w:pPr>
      <w:r w:rsidRPr="001A7FB7">
        <w:t>Who was consulted on the changes?</w:t>
      </w:r>
    </w:p>
    <w:p w14:paraId="59B5B02A" w14:textId="13B7702D" w:rsidR="00E645A2" w:rsidRPr="00C13DE2" w:rsidRDefault="00F97985" w:rsidP="00F4517F">
      <w:pPr>
        <w:rPr>
          <w:sz w:val="24"/>
        </w:rPr>
      </w:pPr>
      <w:r w:rsidRPr="00C13DE2">
        <w:rPr>
          <w:sz w:val="24"/>
        </w:rPr>
        <w:t xml:space="preserve">The MRAC consulted broadly on </w:t>
      </w:r>
      <w:r w:rsidR="007F0C14" w:rsidRPr="00C13DE2">
        <w:rPr>
          <w:sz w:val="24"/>
        </w:rPr>
        <w:t xml:space="preserve">MBS telehealth eligibility criteria </w:t>
      </w:r>
      <w:r w:rsidR="00E645A2" w:rsidRPr="00C13DE2">
        <w:rPr>
          <w:sz w:val="24"/>
        </w:rPr>
        <w:t xml:space="preserve">as part of its post implementation review of telehealth. </w:t>
      </w:r>
      <w:r w:rsidRPr="00C13DE2">
        <w:rPr>
          <w:sz w:val="24"/>
        </w:rPr>
        <w:t>M</w:t>
      </w:r>
      <w:r w:rsidR="00E645A2" w:rsidRPr="00C13DE2">
        <w:rPr>
          <w:sz w:val="24"/>
        </w:rPr>
        <w:t xml:space="preserve">ore than 450 submissions </w:t>
      </w:r>
      <w:r w:rsidRPr="00C13DE2">
        <w:rPr>
          <w:sz w:val="24"/>
        </w:rPr>
        <w:t xml:space="preserve">were </w:t>
      </w:r>
      <w:r w:rsidR="00E645A2" w:rsidRPr="00C13DE2">
        <w:rPr>
          <w:sz w:val="24"/>
        </w:rPr>
        <w:t xml:space="preserve">received and considered by the MRAC, from industry stakeholders, consumers, individual providers, organisations and researchers. </w:t>
      </w:r>
    </w:p>
    <w:p w14:paraId="00664D44" w14:textId="02A8DC98" w:rsidR="00F4517F" w:rsidRPr="00C13DE2" w:rsidRDefault="3827A99E" w:rsidP="00F4517F">
      <w:pPr>
        <w:rPr>
          <w:sz w:val="24"/>
        </w:rPr>
      </w:pPr>
      <w:r w:rsidRPr="00C13DE2">
        <w:rPr>
          <w:sz w:val="24"/>
        </w:rPr>
        <w:t>With s</w:t>
      </w:r>
      <w:r w:rsidR="00F4517F" w:rsidRPr="00C13DE2">
        <w:rPr>
          <w:sz w:val="24"/>
        </w:rPr>
        <w:t xml:space="preserve">pecific </w:t>
      </w:r>
      <w:r w:rsidR="04A610D7" w:rsidRPr="00C13DE2">
        <w:rPr>
          <w:sz w:val="24"/>
        </w:rPr>
        <w:t>regard</w:t>
      </w:r>
      <w:r w:rsidR="00F4517F" w:rsidRPr="00C13DE2">
        <w:rPr>
          <w:sz w:val="24"/>
        </w:rPr>
        <w:t xml:space="preserve"> to Better Access changes</w:t>
      </w:r>
      <w:r w:rsidR="000C36BB" w:rsidRPr="00C13DE2">
        <w:rPr>
          <w:sz w:val="24"/>
        </w:rPr>
        <w:t>,</w:t>
      </w:r>
      <w:r w:rsidR="00F4517F" w:rsidRPr="00C13DE2">
        <w:rPr>
          <w:sz w:val="24"/>
        </w:rPr>
        <w:t xml:space="preserve"> </w:t>
      </w:r>
      <w:bookmarkStart w:id="8" w:name="_Hlk199858026"/>
      <w:r w:rsidR="00F4517F" w:rsidRPr="00C13DE2">
        <w:rPr>
          <w:sz w:val="24"/>
        </w:rPr>
        <w:t xml:space="preserve">the </w:t>
      </w:r>
      <w:r w:rsidR="00E55D8B">
        <w:rPr>
          <w:sz w:val="24"/>
        </w:rPr>
        <w:t>d</w:t>
      </w:r>
      <w:r w:rsidR="52146E7E" w:rsidRPr="00C13DE2">
        <w:rPr>
          <w:sz w:val="24"/>
        </w:rPr>
        <w:t xml:space="preserve">epartment </w:t>
      </w:r>
      <w:r w:rsidR="00F4517F" w:rsidRPr="00C13DE2">
        <w:rPr>
          <w:sz w:val="24"/>
        </w:rPr>
        <w:t xml:space="preserve">consulted with the Better Access Industry Liaison Group, established in 2024 and facilitated by the </w:t>
      </w:r>
      <w:r w:rsidR="00E55D8B">
        <w:rPr>
          <w:sz w:val="24"/>
        </w:rPr>
        <w:t>d</w:t>
      </w:r>
      <w:r w:rsidR="00F4517F" w:rsidRPr="00C13DE2">
        <w:rPr>
          <w:sz w:val="24"/>
        </w:rPr>
        <w:t>epartment on the implementation of the Better Access redesign changes including legislative amendments and required communications for the sector. The Better Access Industry Liaison Group consists of a number of key stakeholders including the Royal Australian College of General Practitioners, the Australian College of Rural and Remote Medicine, allied health and consumer groups.</w:t>
      </w:r>
    </w:p>
    <w:p w14:paraId="7A5DF32E" w14:textId="77777777" w:rsidR="003D3725" w:rsidRDefault="003D3725" w:rsidP="003D3725">
      <w:pPr>
        <w:rPr>
          <w:rFonts w:cs="Arial"/>
          <w:b/>
          <w:bCs/>
          <w:iCs/>
          <w:color w:val="358189"/>
          <w:sz w:val="36"/>
          <w:szCs w:val="22"/>
        </w:rPr>
      </w:pPr>
      <w:bookmarkStart w:id="9" w:name="_Hlk188893527"/>
      <w:bookmarkEnd w:id="8"/>
      <w:r w:rsidRPr="008F0462">
        <w:rPr>
          <w:rFonts w:cs="Arial"/>
          <w:b/>
          <w:bCs/>
          <w:iCs/>
          <w:color w:val="358189"/>
          <w:sz w:val="36"/>
          <w:szCs w:val="22"/>
        </w:rPr>
        <w:t>Information about how services are monitored and reviewed</w:t>
      </w:r>
    </w:p>
    <w:p w14:paraId="01473775" w14:textId="127B831F" w:rsidR="003D3725" w:rsidRPr="00C13DE2" w:rsidRDefault="003D3725" w:rsidP="003D3725">
      <w:pPr>
        <w:rPr>
          <w:sz w:val="24"/>
        </w:rPr>
      </w:pPr>
      <w:r w:rsidRPr="00C13DE2">
        <w:rPr>
          <w:sz w:val="24"/>
        </w:rPr>
        <w:t xml:space="preserve">The </w:t>
      </w:r>
      <w:r w:rsidR="003F7766">
        <w:rPr>
          <w:sz w:val="24"/>
        </w:rPr>
        <w:t>d</w:t>
      </w:r>
      <w:r w:rsidRPr="00C13DE2">
        <w:rPr>
          <w:sz w:val="24"/>
        </w:rPr>
        <w:t>epartment regularly reviews the use of MBS items in consultation with the profession.</w:t>
      </w:r>
    </w:p>
    <w:p w14:paraId="24272DD7" w14:textId="4AE1F61A" w:rsidR="003D3725" w:rsidRPr="00C13DE2" w:rsidRDefault="003D3725" w:rsidP="003D3725">
      <w:pPr>
        <w:rPr>
          <w:sz w:val="24"/>
        </w:rPr>
      </w:pPr>
      <w:r w:rsidRPr="00C13DE2">
        <w:rPr>
          <w:sz w:val="24"/>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3F7766">
        <w:rPr>
          <w:sz w:val="24"/>
        </w:rPr>
        <w:t>d</w:t>
      </w:r>
      <w:r w:rsidRPr="00C13DE2">
        <w:rPr>
          <w:sz w:val="24"/>
        </w:rPr>
        <w:t xml:space="preserve">epartment’s compliance program can be found on its website at </w:t>
      </w:r>
      <w:hyperlink r:id="rId20">
        <w:r w:rsidR="1459F050" w:rsidRPr="00C13DE2">
          <w:rPr>
            <w:rStyle w:val="Hyperlink"/>
            <w:sz w:val="24"/>
          </w:rPr>
          <w:t>Medicare compliance</w:t>
        </w:r>
      </w:hyperlink>
      <w:r w:rsidR="1459F050" w:rsidRPr="00C13DE2">
        <w:rPr>
          <w:sz w:val="24"/>
        </w:rPr>
        <w:t>.</w:t>
      </w:r>
      <w:bookmarkEnd w:id="9"/>
    </w:p>
    <w:p w14:paraId="53BCF641" w14:textId="77777777" w:rsidR="003D3725" w:rsidRDefault="003D3725" w:rsidP="003D3725">
      <w:pPr>
        <w:pStyle w:val="Heading2"/>
      </w:pPr>
      <w:r>
        <w:lastRenderedPageBreak/>
        <w:t>What telehealth options are available?</w:t>
      </w:r>
    </w:p>
    <w:p w14:paraId="133FF887" w14:textId="77777777" w:rsidR="003D3725" w:rsidRPr="00C13DE2" w:rsidRDefault="003D3725" w:rsidP="003D3725">
      <w:pPr>
        <w:spacing w:before="0" w:after="0"/>
        <w:rPr>
          <w:sz w:val="24"/>
        </w:rPr>
      </w:pPr>
      <w:r w:rsidRPr="00C13DE2">
        <w:rPr>
          <w:sz w:val="24"/>
        </w:rPr>
        <w:t>Video services are the preferred approach for substituting a face-to-face consultation. However, providers can also offer audio-only services via phone where clinically appropriate. There are separate items available for phone services.</w:t>
      </w:r>
    </w:p>
    <w:p w14:paraId="3ACFDF79" w14:textId="751B0F42" w:rsidR="003D3725" w:rsidRPr="00C13DE2" w:rsidRDefault="003D3725" w:rsidP="003D3725">
      <w:pPr>
        <w:spacing w:after="0"/>
        <w:rPr>
          <w:sz w:val="24"/>
        </w:rPr>
      </w:pPr>
      <w:r w:rsidRPr="00C13DE2">
        <w:rPr>
          <w:sz w:val="24"/>
        </w:rPr>
        <w:t xml:space="preserve">No specific equipment is required to provide Medicare-compliant telehealth services. Practitioners must ensure that their chosen telecommunications solution meets their clinical requirements and satisfies privacy laws. To assist providers with their privacy obligations, a </w:t>
      </w:r>
      <w:hyperlink r:id="rId21" w:history="1">
        <w:r w:rsidRPr="00C13DE2">
          <w:rPr>
            <w:rStyle w:val="Hyperlink"/>
            <w:sz w:val="24"/>
          </w:rPr>
          <w:t>privacy checklist for telehealth services has been made available on MBS Online</w:t>
        </w:r>
      </w:hyperlink>
      <w:r w:rsidRPr="00C13DE2">
        <w:rPr>
          <w:sz w:val="24"/>
        </w:rPr>
        <w:t xml:space="preserve">. Further information can be found on </w:t>
      </w:r>
      <w:hyperlink r:id="rId22" w:history="1">
        <w:r w:rsidRPr="00C13DE2">
          <w:rPr>
            <w:rStyle w:val="Hyperlink"/>
            <w:sz w:val="24"/>
          </w:rPr>
          <w:t>the Australian Cyber Security Centre website</w:t>
        </w:r>
      </w:hyperlink>
      <w:r w:rsidRPr="00C13DE2">
        <w:rPr>
          <w:sz w:val="24"/>
        </w:rPr>
        <w:t>.</w:t>
      </w:r>
    </w:p>
    <w:p w14:paraId="3C63E237" w14:textId="77777777" w:rsidR="00064168" w:rsidRDefault="00064168" w:rsidP="00064168">
      <w:pPr>
        <w:pStyle w:val="Heading2"/>
      </w:pPr>
      <w:r>
        <w:t>Where can I find more information?</w:t>
      </w:r>
    </w:p>
    <w:p w14:paraId="5EEA2BAC" w14:textId="7C976B03" w:rsidR="00064168" w:rsidRPr="00C13DE2" w:rsidRDefault="00064168" w:rsidP="00064168">
      <w:pPr>
        <w:rPr>
          <w:sz w:val="24"/>
        </w:rPr>
      </w:pPr>
      <w:r w:rsidRPr="00C13DE2">
        <w:rPr>
          <w:sz w:val="24"/>
        </w:rPr>
        <w:t xml:space="preserve">The full item descriptor(s) and information on other changes to the MBS can be found on the </w:t>
      </w:r>
      <w:hyperlink r:id="rId23" w:history="1">
        <w:r w:rsidRPr="00C13DE2">
          <w:rPr>
            <w:rStyle w:val="Hyperlink"/>
            <w:sz w:val="24"/>
          </w:rPr>
          <w:t>MBS Online website</w:t>
        </w:r>
      </w:hyperlink>
      <w:r w:rsidRPr="00C13DE2">
        <w:rPr>
          <w:rStyle w:val="Hyperlink"/>
          <w:sz w:val="24"/>
        </w:rPr>
        <w:t>.</w:t>
      </w:r>
      <w:r w:rsidRPr="00C13DE2">
        <w:rPr>
          <w:sz w:val="24"/>
        </w:rPr>
        <w:t xml:space="preserve"> You can also subscribe to future MBS updates by visiting </w:t>
      </w:r>
      <w:r w:rsidR="00056A81" w:rsidRPr="00C13DE2">
        <w:rPr>
          <w:sz w:val="24"/>
        </w:rPr>
        <w:t>‘</w:t>
      </w:r>
      <w:hyperlink r:id="rId24" w:history="1">
        <w:r w:rsidR="00056A81" w:rsidRPr="00C13DE2">
          <w:rPr>
            <w:rStyle w:val="Hyperlink"/>
            <w:sz w:val="24"/>
          </w:rPr>
          <w:t>Subscribe to the MBS</w:t>
        </w:r>
      </w:hyperlink>
      <w:r w:rsidR="00056A81" w:rsidRPr="00C13DE2">
        <w:rPr>
          <w:sz w:val="24"/>
        </w:rPr>
        <w:t>’</w:t>
      </w:r>
      <w:r w:rsidR="00525479" w:rsidRPr="00C13DE2">
        <w:rPr>
          <w:sz w:val="24"/>
        </w:rPr>
        <w:t xml:space="preserve"> </w:t>
      </w:r>
      <w:r w:rsidR="00056A81" w:rsidRPr="00C13DE2">
        <w:rPr>
          <w:sz w:val="24"/>
        </w:rPr>
        <w:t>on the MBS Online website</w:t>
      </w:r>
      <w:r w:rsidRPr="00C13DE2">
        <w:rPr>
          <w:sz w:val="24"/>
        </w:rPr>
        <w:t xml:space="preserve">. </w:t>
      </w:r>
    </w:p>
    <w:p w14:paraId="19B67CD4" w14:textId="2468B1DB" w:rsidR="001873B1" w:rsidRPr="00C13DE2" w:rsidRDefault="001873B1" w:rsidP="00064168">
      <w:pPr>
        <w:rPr>
          <w:sz w:val="24"/>
        </w:rPr>
      </w:pPr>
      <w:r w:rsidRPr="00C13DE2">
        <w:rPr>
          <w:sz w:val="24"/>
        </w:rPr>
        <w:t xml:space="preserve">Providers seeking advice on interpretation of MBS items, explanatory notes and associated legislation can use the department’s email advice service by emailing </w:t>
      </w:r>
      <w:hyperlink r:id="rId25" w:history="1">
        <w:r w:rsidRPr="00C13DE2">
          <w:rPr>
            <w:rStyle w:val="Hyperlink"/>
            <w:sz w:val="24"/>
          </w:rPr>
          <w:t>askMBS@health.gov.au</w:t>
        </w:r>
      </w:hyperlink>
      <w:r w:rsidRPr="00C13DE2">
        <w:rPr>
          <w:sz w:val="24"/>
        </w:rPr>
        <w:t>.</w:t>
      </w:r>
    </w:p>
    <w:p w14:paraId="1D6CA1FB" w14:textId="41F8EB94" w:rsidR="001245EF" w:rsidRPr="00C13DE2" w:rsidRDefault="001245EF" w:rsidP="001245EF">
      <w:pPr>
        <w:rPr>
          <w:color w:val="auto"/>
          <w:sz w:val="24"/>
        </w:rPr>
      </w:pPr>
      <w:r w:rsidRPr="00C13DE2">
        <w:rPr>
          <w:sz w:val="24"/>
        </w:rPr>
        <w:t xml:space="preserve">Private health insurance information on the product tier arrangements is available at </w:t>
      </w:r>
      <w:hyperlink r:id="rId26" w:history="1">
        <w:r w:rsidRPr="00C13DE2">
          <w:rPr>
            <w:rStyle w:val="Hyperlink"/>
            <w:sz w:val="24"/>
          </w:rPr>
          <w:t>www.privatehealth.gov.au</w:t>
        </w:r>
      </w:hyperlink>
      <w:r w:rsidRPr="00C13DE2">
        <w:rPr>
          <w:sz w:val="24"/>
        </w:rPr>
        <w:t xml:space="preserve">. Detailed information on the MBS item listing within clinical categories is available on the </w:t>
      </w:r>
      <w:hyperlink r:id="rId27" w:history="1">
        <w:r w:rsidR="001427CD" w:rsidRPr="00C13DE2">
          <w:rPr>
            <w:rStyle w:val="Hyperlink"/>
            <w:sz w:val="24"/>
          </w:rPr>
          <w:t>d</w:t>
        </w:r>
        <w:r w:rsidRPr="00C13DE2">
          <w:rPr>
            <w:rStyle w:val="Hyperlink"/>
            <w:sz w:val="24"/>
          </w:rPr>
          <w:t>epartment’s website</w:t>
        </w:r>
      </w:hyperlink>
      <w:r w:rsidRPr="00C13DE2">
        <w:rPr>
          <w:sz w:val="24"/>
        </w:rPr>
        <w:t xml:space="preserve">. Private health insurance minimum accommodation benefits information, including MBS item accommodation classification, is available in the latest version of the </w:t>
      </w:r>
      <w:r w:rsidRPr="00C13DE2">
        <w:rPr>
          <w:i/>
          <w:sz w:val="24"/>
        </w:rPr>
        <w:t>Private Health Insurance (Benefit Requirements) Rules</w:t>
      </w:r>
      <w:r w:rsidR="00BD50C6" w:rsidRPr="00C13DE2">
        <w:rPr>
          <w:i/>
          <w:sz w:val="24"/>
        </w:rPr>
        <w:t> </w:t>
      </w:r>
      <w:r w:rsidRPr="00C13DE2">
        <w:rPr>
          <w:i/>
          <w:sz w:val="24"/>
        </w:rPr>
        <w:t>2011</w:t>
      </w:r>
      <w:r w:rsidR="005E2D76" w:rsidRPr="00C13DE2">
        <w:rPr>
          <w:i/>
          <w:sz w:val="24"/>
        </w:rPr>
        <w:t xml:space="preserve"> </w:t>
      </w:r>
      <w:r w:rsidR="005E2D76" w:rsidRPr="00C13DE2">
        <w:rPr>
          <w:iCs/>
          <w:sz w:val="24"/>
        </w:rPr>
        <w:t xml:space="preserve">found on the </w:t>
      </w:r>
      <w:hyperlink r:id="rId28" w:history="1">
        <w:r w:rsidR="005E2D76" w:rsidRPr="00C13DE2">
          <w:rPr>
            <w:rStyle w:val="Hyperlink"/>
            <w:iCs/>
            <w:sz w:val="24"/>
          </w:rPr>
          <w:t>Federal Register of Legislation</w:t>
        </w:r>
      </w:hyperlink>
      <w:r w:rsidRPr="00C13DE2">
        <w:rPr>
          <w:sz w:val="24"/>
        </w:rPr>
        <w:t xml:space="preserve">. If you have a query in relation to private health </w:t>
      </w:r>
      <w:r w:rsidR="00BD0A9E" w:rsidRPr="00C13DE2">
        <w:rPr>
          <w:sz w:val="24"/>
        </w:rPr>
        <w:t>insurance,</w:t>
      </w:r>
      <w:r w:rsidRPr="00C13DE2">
        <w:rPr>
          <w:sz w:val="24"/>
        </w:rPr>
        <w:t xml:space="preserve"> you should email </w:t>
      </w:r>
      <w:hyperlink r:id="rId29" w:history="1">
        <w:r w:rsidRPr="00C13DE2">
          <w:rPr>
            <w:rStyle w:val="Hyperlink"/>
            <w:sz w:val="24"/>
          </w:rPr>
          <w:t>PHI@health.gov.au</w:t>
        </w:r>
      </w:hyperlink>
      <w:r w:rsidRPr="00C13DE2">
        <w:rPr>
          <w:sz w:val="24"/>
        </w:rPr>
        <w:t>.</w:t>
      </w:r>
    </w:p>
    <w:p w14:paraId="359DC9B9" w14:textId="0B531C97" w:rsidR="00064168" w:rsidRPr="00C13DE2" w:rsidRDefault="00064168" w:rsidP="00064168">
      <w:pPr>
        <w:rPr>
          <w:sz w:val="24"/>
        </w:rPr>
      </w:pPr>
      <w:r w:rsidRPr="00C13DE2">
        <w:rPr>
          <w:sz w:val="24"/>
        </w:rPr>
        <w:t>Subscribe to ‘</w:t>
      </w:r>
      <w:hyperlink r:id="rId30" w:history="1">
        <w:r w:rsidRPr="00C13DE2">
          <w:rPr>
            <w:rStyle w:val="Hyperlink"/>
            <w:sz w:val="24"/>
          </w:rPr>
          <w:t>News for Health Professionals</w:t>
        </w:r>
      </w:hyperlink>
      <w:r w:rsidRPr="00C13DE2">
        <w:rPr>
          <w:sz w:val="24"/>
        </w:rPr>
        <w:t xml:space="preserve">’ on the Services Australia website </w:t>
      </w:r>
      <w:r w:rsidR="00E91576" w:rsidRPr="00C13DE2">
        <w:rPr>
          <w:sz w:val="24"/>
        </w:rPr>
        <w:t>to</w:t>
      </w:r>
      <w:r w:rsidRPr="00C13DE2">
        <w:rPr>
          <w:sz w:val="24"/>
        </w:rPr>
        <w:t xml:space="preserve"> receive regular news highlights.</w:t>
      </w:r>
    </w:p>
    <w:p w14:paraId="1A21D982" w14:textId="429CEA23" w:rsidR="006563A9" w:rsidRPr="00C13DE2" w:rsidRDefault="00064168" w:rsidP="000D2595">
      <w:pPr>
        <w:rPr>
          <w:sz w:val="24"/>
        </w:rPr>
      </w:pPr>
      <w:r w:rsidRPr="00C13DE2">
        <w:rPr>
          <w:sz w:val="24"/>
        </w:rPr>
        <w:t xml:space="preserve">If you are seeking advice in relation to Medicare billing, claiming, payments, or obtaining a provider number, please </w:t>
      </w:r>
      <w:bookmarkStart w:id="10" w:name="_Hlk7773414"/>
      <w:r w:rsidRPr="00C13DE2">
        <w:rPr>
          <w:sz w:val="24"/>
        </w:rPr>
        <w:t xml:space="preserve">go to the Health Professionals page on the Services Australia website or </w:t>
      </w:r>
      <w:bookmarkEnd w:id="10"/>
      <w:r w:rsidRPr="00C13DE2">
        <w:rPr>
          <w:sz w:val="24"/>
        </w:rPr>
        <w:t>contact Services Australia on the Provider Enquiry Line – 13 21 50. The da</w:t>
      </w:r>
      <w:r w:rsidR="003F2847" w:rsidRPr="00C13DE2">
        <w:rPr>
          <w:sz w:val="24"/>
        </w:rPr>
        <w:t>t</w:t>
      </w:r>
      <w:r w:rsidRPr="00C13DE2">
        <w:rPr>
          <w:sz w:val="24"/>
        </w:rPr>
        <w:t xml:space="preserve">a file for software vendors when available can be accessed via the </w:t>
      </w:r>
      <w:hyperlink r:id="rId31" w:history="1">
        <w:r w:rsidR="00C02732" w:rsidRPr="00C13DE2">
          <w:rPr>
            <w:rStyle w:val="Hyperlink"/>
            <w:sz w:val="24"/>
          </w:rPr>
          <w:t>Downloads</w:t>
        </w:r>
      </w:hyperlink>
      <w:r w:rsidRPr="00C13DE2">
        <w:rPr>
          <w:sz w:val="24"/>
        </w:rPr>
        <w:t xml:space="preserve"> page.</w:t>
      </w:r>
    </w:p>
    <w:p w14:paraId="6759910A" w14:textId="232B5F17" w:rsidR="003D3725" w:rsidRPr="000A70C3" w:rsidRDefault="006563A9" w:rsidP="003D3725">
      <w:pPr>
        <w:pStyle w:val="Heading1"/>
      </w:pPr>
      <w:r w:rsidRPr="00C13DE2">
        <w:rPr>
          <w:sz w:val="24"/>
          <w:szCs w:val="24"/>
        </w:rPr>
        <w:br w:type="page"/>
      </w:r>
      <w:r w:rsidR="003D3725" w:rsidRPr="000A70C3">
        <w:lastRenderedPageBreak/>
        <w:t xml:space="preserve">General Practitioner (GP) Services </w:t>
      </w:r>
    </w:p>
    <w:p w14:paraId="721E2ABC" w14:textId="77777777" w:rsidR="003D3725" w:rsidRDefault="003D3725" w:rsidP="005071A0">
      <w:pPr>
        <w:spacing w:before="0" w:after="0" w:line="240" w:lineRule="auto"/>
        <w:rPr>
          <w:bCs/>
          <w:iCs/>
          <w:szCs w:val="22"/>
        </w:rPr>
      </w:pPr>
      <w:bookmarkStart w:id="11" w:name="table"/>
      <w:r w:rsidRPr="00C92498">
        <w:rPr>
          <w:bCs/>
          <w:iCs/>
          <w:szCs w:val="22"/>
        </w:rPr>
        <w:t xml:space="preserve">Table 1: </w:t>
      </w:r>
      <w:bookmarkEnd w:id="11"/>
      <w:r w:rsidRPr="00C92498">
        <w:rPr>
          <w:bCs/>
          <w:iCs/>
          <w:szCs w:val="22"/>
        </w:rPr>
        <w:t xml:space="preserve">Standard GP services </w:t>
      </w:r>
      <w:r>
        <w:rPr>
          <w:bCs/>
          <w:iCs/>
          <w:szCs w:val="22"/>
        </w:rPr>
        <w:t>since</w:t>
      </w:r>
      <w:r w:rsidRPr="007F390B">
        <w:rPr>
          <w:bCs/>
          <w:iCs/>
          <w:szCs w:val="22"/>
        </w:rPr>
        <w:t xml:space="preserve"> 13 March 2020</w:t>
      </w:r>
    </w:p>
    <w:p w14:paraId="0A5A630A" w14:textId="77777777" w:rsidR="003D3725" w:rsidRPr="000817C3" w:rsidRDefault="003D3725" w:rsidP="000206B5">
      <w:pPr>
        <w:spacing w:before="0" w:line="240" w:lineRule="auto"/>
        <w:rPr>
          <w:sz w:val="16"/>
          <w:szCs w:val="16"/>
        </w:rPr>
      </w:pPr>
      <w:r w:rsidRPr="00A25C02">
        <w:rPr>
          <w:bCs/>
          <w:iCs/>
          <w:sz w:val="16"/>
          <w:szCs w:val="16"/>
        </w:rPr>
        <w:t>Video and phone items</w:t>
      </w:r>
      <w:r w:rsidRPr="00A25C02">
        <w:rPr>
          <w:sz w:val="16"/>
          <w:szCs w:val="16"/>
        </w:rPr>
        <w:t xml:space="preserve"> are subject</w:t>
      </w:r>
      <w:r w:rsidRPr="004D55E6">
        <w:rPr>
          <w:sz w:val="16"/>
          <w:szCs w:val="16"/>
        </w:rPr>
        <w:t xml:space="preserve">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2"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Standard GP Telehealth Services"/>
        <w:tblDescription w:val="Provides the MBS item numbers for the standard GP video-conference and telephone services "/>
      </w:tblPr>
      <w:tblGrid>
        <w:gridCol w:w="3828"/>
        <w:gridCol w:w="1701"/>
        <w:gridCol w:w="1984"/>
        <w:gridCol w:w="1843"/>
      </w:tblGrid>
      <w:tr w:rsidR="003D3725" w14:paraId="3F5DF38F"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8962A1C"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43DA45D8"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sidRPr="00DF68A3">
              <w:rPr>
                <w:bCs w:val="0"/>
                <w:iCs/>
                <w:color w:val="FFFFFF" w:themeColor="background1"/>
                <w:sz w:val="20"/>
                <w:szCs w:val="20"/>
              </w:rPr>
              <w:t>E</w:t>
            </w:r>
            <w:r>
              <w:rPr>
                <w:bCs w:val="0"/>
                <w:iCs/>
                <w:color w:val="FFFFFF" w:themeColor="background1"/>
                <w:sz w:val="20"/>
                <w:szCs w:val="20"/>
              </w:rPr>
              <w:t xml:space="preserve">quivalent face-to-face </w:t>
            </w:r>
            <w:r w:rsidRPr="00DF68A3">
              <w:rPr>
                <w:bCs w:val="0"/>
                <w:iCs/>
                <w:color w:val="FFFFFF" w:themeColor="background1"/>
                <w:sz w:val="20"/>
                <w:szCs w:val="20"/>
              </w:rPr>
              <w:t>Items</w:t>
            </w:r>
          </w:p>
        </w:tc>
        <w:tc>
          <w:tcPr>
            <w:tcW w:w="1984" w:type="dxa"/>
          </w:tcPr>
          <w:p w14:paraId="27B648DC"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 xml:space="preserve">Video items </w:t>
            </w:r>
          </w:p>
        </w:tc>
        <w:tc>
          <w:tcPr>
            <w:tcW w:w="1843" w:type="dxa"/>
          </w:tcPr>
          <w:p w14:paraId="1715EE26"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 o</w:t>
            </w:r>
            <w:r w:rsidRPr="001000D9">
              <w:rPr>
                <w:iCs/>
                <w:color w:val="FFFFFF" w:themeColor="background1"/>
                <w:sz w:val="20"/>
                <w:szCs w:val="20"/>
              </w:rPr>
              <w:t>nly available with MyMedicare</w:t>
            </w:r>
          </w:p>
        </w:tc>
      </w:tr>
      <w:tr w:rsidR="003D3725" w14:paraId="68A58458"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25580EE" w14:textId="77777777" w:rsidR="003D3725" w:rsidRPr="00F24FF9" w:rsidRDefault="003D3725" w:rsidP="00386F01">
            <w:pPr>
              <w:rPr>
                <w:bCs w:val="0"/>
                <w:iCs/>
                <w:sz w:val="20"/>
                <w:szCs w:val="20"/>
              </w:rPr>
            </w:pPr>
            <w:r w:rsidRPr="00F24FF9">
              <w:rPr>
                <w:bCs w:val="0"/>
                <w:iCs/>
                <w:sz w:val="20"/>
                <w:szCs w:val="20"/>
              </w:rPr>
              <w:t>Attendance for an obvious problem</w:t>
            </w:r>
          </w:p>
        </w:tc>
        <w:tc>
          <w:tcPr>
            <w:tcW w:w="1701" w:type="dxa"/>
          </w:tcPr>
          <w:p w14:paraId="753FE4FA"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3</w:t>
            </w:r>
          </w:p>
        </w:tc>
        <w:tc>
          <w:tcPr>
            <w:tcW w:w="1984" w:type="dxa"/>
          </w:tcPr>
          <w:p w14:paraId="2F4045B4"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91790</w:t>
            </w:r>
          </w:p>
        </w:tc>
        <w:tc>
          <w:tcPr>
            <w:tcW w:w="1843" w:type="dxa"/>
          </w:tcPr>
          <w:p w14:paraId="4FBEE00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14:paraId="3904395C" w14:textId="77777777" w:rsidTr="00386F01">
        <w:tc>
          <w:tcPr>
            <w:cnfStyle w:val="001000000000" w:firstRow="0" w:lastRow="0" w:firstColumn="1" w:lastColumn="0" w:oddVBand="0" w:evenVBand="0" w:oddHBand="0" w:evenHBand="0" w:firstRowFirstColumn="0" w:firstRowLastColumn="0" w:lastRowFirstColumn="0" w:lastRowLastColumn="0"/>
            <w:tcW w:w="3828" w:type="dxa"/>
          </w:tcPr>
          <w:p w14:paraId="30D32452" w14:textId="77777777" w:rsidR="003D3725" w:rsidRPr="00F24FF9" w:rsidRDefault="003D3725" w:rsidP="00386F01">
            <w:pPr>
              <w:rPr>
                <w:bCs w:val="0"/>
                <w:iCs/>
                <w:sz w:val="20"/>
                <w:szCs w:val="20"/>
              </w:rPr>
            </w:pPr>
            <w:r w:rsidRPr="00F24FF9">
              <w:rPr>
                <w:bCs w:val="0"/>
                <w:iCs/>
                <w:sz w:val="20"/>
                <w:szCs w:val="20"/>
              </w:rPr>
              <w:t xml:space="preserve">Attendance </w:t>
            </w:r>
            <w:r>
              <w:rPr>
                <w:bCs w:val="0"/>
                <w:iCs/>
                <w:sz w:val="20"/>
                <w:szCs w:val="20"/>
              </w:rPr>
              <w:t>at least 6 minutes but less</w:t>
            </w:r>
            <w:r w:rsidRPr="00F24FF9">
              <w:rPr>
                <w:bCs w:val="0"/>
                <w:iCs/>
                <w:sz w:val="20"/>
                <w:szCs w:val="20"/>
              </w:rPr>
              <w:t xml:space="preserve"> than 20</w:t>
            </w:r>
            <w:r w:rsidRPr="00837C31">
              <w:rPr>
                <w:bCs w:val="0"/>
                <w:iCs/>
                <w:sz w:val="20"/>
                <w:szCs w:val="20"/>
              </w:rPr>
              <w:t> </w:t>
            </w:r>
            <w:r w:rsidRPr="00F24FF9">
              <w:rPr>
                <w:bCs w:val="0"/>
                <w:iCs/>
                <w:sz w:val="20"/>
                <w:szCs w:val="20"/>
              </w:rPr>
              <w:t>minutes</w:t>
            </w:r>
          </w:p>
        </w:tc>
        <w:tc>
          <w:tcPr>
            <w:tcW w:w="1701" w:type="dxa"/>
          </w:tcPr>
          <w:p w14:paraId="2F253D6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23</w:t>
            </w:r>
          </w:p>
        </w:tc>
        <w:tc>
          <w:tcPr>
            <w:tcW w:w="1984" w:type="dxa"/>
          </w:tcPr>
          <w:p w14:paraId="42B14334"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91800</w:t>
            </w:r>
          </w:p>
        </w:tc>
        <w:tc>
          <w:tcPr>
            <w:tcW w:w="1843" w:type="dxa"/>
          </w:tcPr>
          <w:p w14:paraId="256BF0DE"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14:paraId="13932101"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219478D" w14:textId="77777777" w:rsidR="003D3725" w:rsidRPr="00F24FF9" w:rsidRDefault="003D3725" w:rsidP="00386F01">
            <w:pPr>
              <w:rPr>
                <w:bCs w:val="0"/>
                <w:iCs/>
                <w:sz w:val="20"/>
                <w:szCs w:val="20"/>
              </w:rPr>
            </w:pPr>
            <w:r w:rsidRPr="00F24FF9">
              <w:rPr>
                <w:bCs w:val="0"/>
                <w:iCs/>
                <w:sz w:val="20"/>
                <w:szCs w:val="20"/>
              </w:rPr>
              <w:t>Attendance at least 20</w:t>
            </w:r>
            <w:r w:rsidRPr="00837C31">
              <w:rPr>
                <w:bCs w:val="0"/>
                <w:iCs/>
                <w:sz w:val="20"/>
                <w:szCs w:val="20"/>
              </w:rPr>
              <w:t> </w:t>
            </w:r>
            <w:r w:rsidRPr="00F24FF9">
              <w:rPr>
                <w:bCs w:val="0"/>
                <w:iCs/>
                <w:sz w:val="20"/>
                <w:szCs w:val="20"/>
              </w:rPr>
              <w:t>minutes</w:t>
            </w:r>
          </w:p>
        </w:tc>
        <w:tc>
          <w:tcPr>
            <w:tcW w:w="1701" w:type="dxa"/>
          </w:tcPr>
          <w:p w14:paraId="4EDAD0DA"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36</w:t>
            </w:r>
          </w:p>
        </w:tc>
        <w:tc>
          <w:tcPr>
            <w:tcW w:w="1984" w:type="dxa"/>
          </w:tcPr>
          <w:p w14:paraId="3B8B12F0"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91801</w:t>
            </w:r>
          </w:p>
        </w:tc>
        <w:tc>
          <w:tcPr>
            <w:tcW w:w="1843" w:type="dxa"/>
          </w:tcPr>
          <w:p w14:paraId="61624F90" w14:textId="77777777" w:rsidR="003D3725" w:rsidRPr="00A1208D" w:rsidRDefault="003D3725" w:rsidP="00386F01">
            <w:pPr>
              <w:cnfStyle w:val="000000100000" w:firstRow="0" w:lastRow="0" w:firstColumn="0" w:lastColumn="0" w:oddVBand="0" w:evenVBand="0" w:oddHBand="1" w:evenHBand="0" w:firstRowFirstColumn="0" w:firstRowLastColumn="0" w:lastRowFirstColumn="0" w:lastRowLastColumn="0"/>
            </w:pPr>
            <w:r w:rsidRPr="00A1208D">
              <w:rPr>
                <w:bCs/>
                <w:iCs/>
                <w:sz w:val="20"/>
                <w:szCs w:val="20"/>
              </w:rPr>
              <w:t>91900</w:t>
            </w:r>
          </w:p>
        </w:tc>
      </w:tr>
      <w:tr w:rsidR="003D3725" w14:paraId="67A58409" w14:textId="77777777" w:rsidTr="00386F01">
        <w:tc>
          <w:tcPr>
            <w:cnfStyle w:val="001000000000" w:firstRow="0" w:lastRow="0" w:firstColumn="1" w:lastColumn="0" w:oddVBand="0" w:evenVBand="0" w:oddHBand="0" w:evenHBand="0" w:firstRowFirstColumn="0" w:firstRowLastColumn="0" w:lastRowFirstColumn="0" w:lastRowLastColumn="0"/>
            <w:tcW w:w="3828" w:type="dxa"/>
          </w:tcPr>
          <w:p w14:paraId="0E65E71A" w14:textId="77777777" w:rsidR="003D3725" w:rsidRPr="00F24FF9" w:rsidRDefault="003D3725" w:rsidP="00386F01">
            <w:pPr>
              <w:rPr>
                <w:bCs w:val="0"/>
                <w:iCs/>
                <w:sz w:val="20"/>
                <w:szCs w:val="20"/>
              </w:rPr>
            </w:pPr>
            <w:r w:rsidRPr="00F24FF9">
              <w:rPr>
                <w:bCs w:val="0"/>
                <w:iCs/>
                <w:sz w:val="20"/>
                <w:szCs w:val="20"/>
              </w:rPr>
              <w:t>Attendance at least 40</w:t>
            </w:r>
            <w:r w:rsidRPr="00837C31">
              <w:rPr>
                <w:bCs w:val="0"/>
                <w:iCs/>
                <w:sz w:val="20"/>
                <w:szCs w:val="20"/>
              </w:rPr>
              <w:t> </w:t>
            </w:r>
            <w:r w:rsidRPr="00F24FF9">
              <w:rPr>
                <w:bCs w:val="0"/>
                <w:iCs/>
                <w:sz w:val="20"/>
                <w:szCs w:val="20"/>
              </w:rPr>
              <w:t>minutes</w:t>
            </w:r>
          </w:p>
        </w:tc>
        <w:tc>
          <w:tcPr>
            <w:tcW w:w="1701" w:type="dxa"/>
          </w:tcPr>
          <w:p w14:paraId="765F8BB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44</w:t>
            </w:r>
          </w:p>
        </w:tc>
        <w:tc>
          <w:tcPr>
            <w:tcW w:w="1984" w:type="dxa"/>
          </w:tcPr>
          <w:p w14:paraId="4A7FB8F5"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91802</w:t>
            </w:r>
          </w:p>
        </w:tc>
        <w:tc>
          <w:tcPr>
            <w:tcW w:w="1843" w:type="dxa"/>
          </w:tcPr>
          <w:p w14:paraId="20E761F4"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4827B2">
              <w:rPr>
                <w:bCs/>
                <w:iCs/>
                <w:sz w:val="20"/>
                <w:szCs w:val="20"/>
              </w:rPr>
              <w:t>91910</w:t>
            </w:r>
          </w:p>
        </w:tc>
      </w:tr>
      <w:tr w:rsidR="003D3725" w14:paraId="445EB747"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3C74887" w14:textId="77777777" w:rsidR="003D3725" w:rsidRPr="00F24FF9" w:rsidRDefault="003D3725" w:rsidP="00386F01">
            <w:pPr>
              <w:rPr>
                <w:iCs/>
                <w:sz w:val="20"/>
                <w:szCs w:val="20"/>
              </w:rPr>
            </w:pPr>
            <w:r>
              <w:rPr>
                <w:iCs/>
                <w:sz w:val="20"/>
                <w:szCs w:val="20"/>
              </w:rPr>
              <w:t xml:space="preserve">Attendance at least 60 minutes </w:t>
            </w:r>
          </w:p>
        </w:tc>
        <w:tc>
          <w:tcPr>
            <w:tcW w:w="1701" w:type="dxa"/>
          </w:tcPr>
          <w:p w14:paraId="1F36352B"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123</w:t>
            </w:r>
          </w:p>
        </w:tc>
        <w:tc>
          <w:tcPr>
            <w:tcW w:w="1984" w:type="dxa"/>
          </w:tcPr>
          <w:p w14:paraId="7DA26917"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91920</w:t>
            </w:r>
          </w:p>
        </w:tc>
        <w:tc>
          <w:tcPr>
            <w:tcW w:w="1843" w:type="dxa"/>
          </w:tcPr>
          <w:p w14:paraId="5AA69994" w14:textId="77777777" w:rsidR="003D3725" w:rsidRPr="004827B2"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0AA09F2" w14:textId="77777777" w:rsidR="003D3725" w:rsidRDefault="003D3725" w:rsidP="00721FC8">
      <w:pPr>
        <w:spacing w:after="0" w:line="240" w:lineRule="auto"/>
        <w:rPr>
          <w:bCs/>
          <w:iCs/>
          <w:szCs w:val="22"/>
        </w:rPr>
      </w:pPr>
      <w:r w:rsidRPr="00C92498">
        <w:rPr>
          <w:bCs/>
          <w:iCs/>
          <w:szCs w:val="22"/>
        </w:rPr>
        <w:t xml:space="preserve">Table 2: Short and long GP phone consultations </w:t>
      </w:r>
      <w:r>
        <w:rPr>
          <w:bCs/>
          <w:iCs/>
          <w:szCs w:val="22"/>
        </w:rPr>
        <w:t>since</w:t>
      </w:r>
      <w:r w:rsidRPr="007F390B">
        <w:rPr>
          <w:bCs/>
          <w:iCs/>
          <w:szCs w:val="22"/>
        </w:rPr>
        <w:t xml:space="preserve"> 1 July 2021</w:t>
      </w:r>
    </w:p>
    <w:p w14:paraId="164C32A7" w14:textId="77777777" w:rsidR="003D3725" w:rsidRPr="000817C3" w:rsidRDefault="003D3725" w:rsidP="000206B5">
      <w:pPr>
        <w:spacing w:before="0" w:line="240" w:lineRule="auto"/>
        <w:rPr>
          <w:sz w:val="16"/>
          <w:szCs w:val="16"/>
        </w:rPr>
      </w:pPr>
      <w:r w:rsidRPr="00A25C02">
        <w:rPr>
          <w:bCs/>
          <w:iCs/>
          <w:sz w:val="16"/>
          <w:szCs w:val="16"/>
        </w:rPr>
        <w:t>Video and phone items</w:t>
      </w:r>
      <w:r w:rsidRPr="00A25C02">
        <w:rPr>
          <w:sz w:val="16"/>
          <w:szCs w:val="16"/>
        </w:rPr>
        <w:t xml:space="preserve"> are subject</w:t>
      </w:r>
      <w:r w:rsidRPr="004D55E6">
        <w:rPr>
          <w:sz w:val="16"/>
          <w:szCs w:val="16"/>
        </w:rPr>
        <w:t xml:space="preserve">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3"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Short and long GP telephone consults introdueced 1 July 2021"/>
        <w:tblDescription w:val="Short consult, Less than 6 Minutes, item 91890&#10;Long consult, greater than 6 minutes, item 91891"/>
      </w:tblPr>
      <w:tblGrid>
        <w:gridCol w:w="7513"/>
        <w:gridCol w:w="1843"/>
      </w:tblGrid>
      <w:tr w:rsidR="003D3725" w14:paraId="203D0B58"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043FEAD1" w14:textId="77777777" w:rsidR="003D3725" w:rsidRPr="00DF68A3" w:rsidRDefault="003D3725" w:rsidP="00386F01">
            <w:pPr>
              <w:rPr>
                <w:bCs w:val="0"/>
                <w:iCs/>
                <w:sz w:val="20"/>
                <w:szCs w:val="20"/>
              </w:rPr>
            </w:pPr>
            <w:r w:rsidRPr="00DF68A3">
              <w:rPr>
                <w:bCs w:val="0"/>
                <w:iCs/>
                <w:color w:val="FFFFFF" w:themeColor="background1"/>
                <w:sz w:val="20"/>
                <w:szCs w:val="20"/>
              </w:rPr>
              <w:t>Service</w:t>
            </w:r>
          </w:p>
        </w:tc>
        <w:tc>
          <w:tcPr>
            <w:tcW w:w="1843" w:type="dxa"/>
          </w:tcPr>
          <w:p w14:paraId="2320111B"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sz w:val="20"/>
                <w:szCs w:val="20"/>
              </w:rPr>
            </w:pPr>
            <w:r>
              <w:rPr>
                <w:bCs w:val="0"/>
                <w:iCs/>
                <w:color w:val="FFFFFF" w:themeColor="background1"/>
                <w:sz w:val="20"/>
                <w:szCs w:val="20"/>
              </w:rPr>
              <w:t>P</w:t>
            </w:r>
            <w:r w:rsidRPr="00DF68A3">
              <w:rPr>
                <w:bCs w:val="0"/>
                <w:iCs/>
                <w:color w:val="FFFFFF" w:themeColor="background1"/>
                <w:sz w:val="20"/>
                <w:szCs w:val="20"/>
              </w:rPr>
              <w:t>hone items</w:t>
            </w:r>
          </w:p>
        </w:tc>
      </w:tr>
      <w:tr w:rsidR="003D3725" w14:paraId="5331BD09"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60E8F896" w14:textId="77777777" w:rsidR="003D3725" w:rsidRPr="00DF68A3" w:rsidRDefault="003D3725" w:rsidP="00386F01">
            <w:pPr>
              <w:rPr>
                <w:bCs w:val="0"/>
                <w:iCs/>
                <w:sz w:val="20"/>
                <w:szCs w:val="20"/>
              </w:rPr>
            </w:pPr>
            <w:r w:rsidRPr="00DF68A3">
              <w:rPr>
                <w:bCs w:val="0"/>
                <w:iCs/>
                <w:sz w:val="20"/>
                <w:szCs w:val="20"/>
              </w:rPr>
              <w:t>Short consultation, less than 6 minutes</w:t>
            </w:r>
          </w:p>
        </w:tc>
        <w:tc>
          <w:tcPr>
            <w:tcW w:w="1843" w:type="dxa"/>
          </w:tcPr>
          <w:p w14:paraId="64956ADE" w14:textId="77777777" w:rsidR="003D3725" w:rsidRPr="00DF68A3"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DF68A3">
              <w:rPr>
                <w:bCs/>
                <w:iCs/>
                <w:sz w:val="20"/>
                <w:szCs w:val="20"/>
              </w:rPr>
              <w:t>91890</w:t>
            </w:r>
          </w:p>
        </w:tc>
      </w:tr>
      <w:tr w:rsidR="003D3725" w14:paraId="4721634C" w14:textId="77777777" w:rsidTr="00386F01">
        <w:tc>
          <w:tcPr>
            <w:cnfStyle w:val="001000000000" w:firstRow="0" w:lastRow="0" w:firstColumn="1" w:lastColumn="0" w:oddVBand="0" w:evenVBand="0" w:oddHBand="0" w:evenHBand="0" w:firstRowFirstColumn="0" w:firstRowLastColumn="0" w:lastRowFirstColumn="0" w:lastRowLastColumn="0"/>
            <w:tcW w:w="7513" w:type="dxa"/>
          </w:tcPr>
          <w:p w14:paraId="362DDBCF" w14:textId="77777777" w:rsidR="003D3725" w:rsidRPr="00DF68A3" w:rsidRDefault="003D3725" w:rsidP="00386F01">
            <w:pPr>
              <w:rPr>
                <w:bCs w:val="0"/>
                <w:iCs/>
                <w:sz w:val="20"/>
                <w:szCs w:val="20"/>
              </w:rPr>
            </w:pPr>
            <w:r w:rsidRPr="00DF68A3">
              <w:rPr>
                <w:bCs w:val="0"/>
                <w:iCs/>
                <w:sz w:val="20"/>
                <w:szCs w:val="20"/>
              </w:rPr>
              <w:t>Long consultation, 6 minutes or greater</w:t>
            </w:r>
          </w:p>
        </w:tc>
        <w:tc>
          <w:tcPr>
            <w:tcW w:w="1843" w:type="dxa"/>
          </w:tcPr>
          <w:p w14:paraId="1856705D" w14:textId="77777777" w:rsidR="003D3725" w:rsidRPr="00DF68A3"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DF68A3">
              <w:rPr>
                <w:bCs/>
                <w:iCs/>
                <w:sz w:val="20"/>
                <w:szCs w:val="20"/>
              </w:rPr>
              <w:t>91891</w:t>
            </w:r>
          </w:p>
        </w:tc>
      </w:tr>
    </w:tbl>
    <w:p w14:paraId="66EB2755" w14:textId="77777777" w:rsidR="003D3725" w:rsidRDefault="003D3725" w:rsidP="00721FC8">
      <w:pPr>
        <w:spacing w:after="0" w:line="240" w:lineRule="auto"/>
        <w:rPr>
          <w:bCs/>
          <w:iCs/>
          <w:szCs w:val="22"/>
        </w:rPr>
      </w:pPr>
      <w:r w:rsidRPr="00C92498">
        <w:rPr>
          <w:bCs/>
          <w:iCs/>
          <w:szCs w:val="22"/>
        </w:rPr>
        <w:t xml:space="preserve">Table 3: Health assessment for Indigenous People </w:t>
      </w:r>
      <w:r>
        <w:rPr>
          <w:bCs/>
          <w:iCs/>
          <w:szCs w:val="22"/>
        </w:rPr>
        <w:t>since</w:t>
      </w:r>
      <w:r w:rsidRPr="00C92498">
        <w:rPr>
          <w:bCs/>
          <w:iCs/>
          <w:szCs w:val="22"/>
        </w:rPr>
        <w:t xml:space="preserve"> 30 March 2020</w:t>
      </w:r>
    </w:p>
    <w:p w14:paraId="6650E814" w14:textId="77777777" w:rsidR="003D3725" w:rsidRPr="000817C3" w:rsidRDefault="003D3725" w:rsidP="000206B5">
      <w:pPr>
        <w:spacing w:before="0" w:line="240" w:lineRule="auto"/>
        <w:rPr>
          <w:sz w:val="16"/>
          <w:szCs w:val="16"/>
        </w:rPr>
      </w:pPr>
      <w:r w:rsidRPr="00A25C02">
        <w:rPr>
          <w:bCs/>
          <w:iCs/>
          <w:sz w:val="16"/>
          <w:szCs w:val="16"/>
        </w:rPr>
        <w:t>Video and</w:t>
      </w:r>
      <w:r w:rsidRPr="00A25C02">
        <w:rPr>
          <w:sz w:val="16"/>
          <w:szCs w:val="16"/>
        </w:rPr>
        <w:t xml:space="preserve"> phone</w:t>
      </w:r>
      <w:r>
        <w:rPr>
          <w:sz w:val="16"/>
          <w:szCs w:val="16"/>
        </w:rPr>
        <w:t xml:space="preserv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4"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GP Health Assessment for People of Aboriginal or Torres Strait Islander Descent "/>
        <w:tblDescription w:val="Provides the MBS item numbers for the GP health assesment service for Indigenous people via video-conference and telephone"/>
      </w:tblPr>
      <w:tblGrid>
        <w:gridCol w:w="3828"/>
        <w:gridCol w:w="1701"/>
        <w:gridCol w:w="1984"/>
        <w:gridCol w:w="1843"/>
      </w:tblGrid>
      <w:tr w:rsidR="003D3725" w14:paraId="13F83C73"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8E43F4D"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775D465C"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984" w:type="dxa"/>
          </w:tcPr>
          <w:p w14:paraId="50612C0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 xml:space="preserve">Video items </w:t>
            </w:r>
          </w:p>
        </w:tc>
        <w:tc>
          <w:tcPr>
            <w:tcW w:w="1843" w:type="dxa"/>
          </w:tcPr>
          <w:p w14:paraId="3AE23AD8"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6F966A72"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533C24C" w14:textId="77777777" w:rsidR="003D3725" w:rsidRPr="00F24FF9" w:rsidRDefault="003D3725" w:rsidP="00386F01">
            <w:pPr>
              <w:rPr>
                <w:bCs w:val="0"/>
                <w:iCs/>
                <w:sz w:val="20"/>
                <w:szCs w:val="20"/>
              </w:rPr>
            </w:pPr>
            <w:r>
              <w:rPr>
                <w:bCs w:val="0"/>
                <w:iCs/>
                <w:sz w:val="20"/>
                <w:szCs w:val="20"/>
              </w:rPr>
              <w:t>Health assessment</w:t>
            </w:r>
          </w:p>
        </w:tc>
        <w:tc>
          <w:tcPr>
            <w:tcW w:w="1701" w:type="dxa"/>
          </w:tcPr>
          <w:p w14:paraId="1DB1B22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715</w:t>
            </w:r>
          </w:p>
        </w:tc>
        <w:tc>
          <w:tcPr>
            <w:tcW w:w="1984" w:type="dxa"/>
          </w:tcPr>
          <w:p w14:paraId="450B71A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92004</w:t>
            </w:r>
          </w:p>
        </w:tc>
        <w:tc>
          <w:tcPr>
            <w:tcW w:w="1843" w:type="dxa"/>
          </w:tcPr>
          <w:p w14:paraId="63131EEE"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618DB42" w14:textId="5D82549B" w:rsidR="001D2836" w:rsidRDefault="003D3725" w:rsidP="00721FC8">
      <w:pPr>
        <w:spacing w:after="0" w:line="240" w:lineRule="auto"/>
        <w:rPr>
          <w:sz w:val="16"/>
          <w:szCs w:val="16"/>
        </w:rPr>
      </w:pPr>
      <w:r w:rsidRPr="00C92498">
        <w:rPr>
          <w:bCs/>
          <w:iCs/>
          <w:szCs w:val="22"/>
        </w:rPr>
        <w:t xml:space="preserve">Table 4: Chronic </w:t>
      </w:r>
      <w:r w:rsidR="0005060D">
        <w:rPr>
          <w:bCs/>
          <w:iCs/>
          <w:szCs w:val="22"/>
        </w:rPr>
        <w:t>Condition</w:t>
      </w:r>
      <w:r w:rsidR="00FA4280" w:rsidRPr="00C92498">
        <w:rPr>
          <w:bCs/>
          <w:iCs/>
          <w:szCs w:val="22"/>
        </w:rPr>
        <w:t xml:space="preserve"> </w:t>
      </w:r>
      <w:r w:rsidRPr="00C92498">
        <w:rPr>
          <w:bCs/>
          <w:iCs/>
          <w:szCs w:val="22"/>
        </w:rPr>
        <w:t>Management items</w:t>
      </w:r>
    </w:p>
    <w:p w14:paraId="0DC6C0D2" w14:textId="172696BE" w:rsidR="00BC096B" w:rsidRPr="000817C3" w:rsidRDefault="00BC096B" w:rsidP="000206B5">
      <w:pPr>
        <w:spacing w:before="0" w:line="240" w:lineRule="auto"/>
        <w:rPr>
          <w:sz w:val="16"/>
          <w:szCs w:val="16"/>
        </w:rPr>
      </w:pPr>
      <w:r>
        <w:rPr>
          <w:sz w:val="16"/>
          <w:szCs w:val="16"/>
        </w:rPr>
        <w:t xml:space="preserve">Subject to eligibility criteria. See </w:t>
      </w:r>
      <w:hyperlink r:id="rId35" w:history="1">
        <w:r w:rsidRPr="005071A0">
          <w:rPr>
            <w:rStyle w:val="Hyperlink"/>
            <w:b/>
            <w:bCs/>
            <w:sz w:val="16"/>
            <w:szCs w:val="16"/>
          </w:rPr>
          <w:t>AN.0.47</w:t>
        </w:r>
      </w:hyperlink>
      <w:r>
        <w:rPr>
          <w:sz w:val="16"/>
          <w:szCs w:val="16"/>
        </w:rPr>
        <w:t xml:space="preserve"> for items 965, 92029, 967 and 92030, AN.15.7 for items 729 and 92026 and </w:t>
      </w:r>
      <w:hyperlink r:id="rId36" w:history="1">
        <w:r w:rsidRPr="005071A0">
          <w:rPr>
            <w:rStyle w:val="Hyperlink"/>
            <w:b/>
            <w:bCs/>
            <w:sz w:val="16"/>
            <w:szCs w:val="16"/>
          </w:rPr>
          <w:t>AN.15.8</w:t>
        </w:r>
      </w:hyperlink>
      <w:r>
        <w:rPr>
          <w:sz w:val="16"/>
          <w:szCs w:val="16"/>
        </w:rPr>
        <w:t xml:space="preserve"> for items 731 and 92027</w:t>
      </w:r>
    </w:p>
    <w:tbl>
      <w:tblPr>
        <w:tblStyle w:val="GridTable4-Accent2"/>
        <w:tblW w:w="9356" w:type="dxa"/>
        <w:tblInd w:w="-147" w:type="dxa"/>
        <w:tblLook w:val="04A0" w:firstRow="1" w:lastRow="0" w:firstColumn="1" w:lastColumn="0" w:noHBand="0" w:noVBand="1"/>
        <w:tblCaption w:val="COVID-19 GP Chronic Disease Management Telehealth Items"/>
        <w:tblDescription w:val="Provides the MBS item numbers for the GP chronic disease management services via video-conference and telephone "/>
      </w:tblPr>
      <w:tblGrid>
        <w:gridCol w:w="3811"/>
        <w:gridCol w:w="1838"/>
        <w:gridCol w:w="1864"/>
        <w:gridCol w:w="1843"/>
      </w:tblGrid>
      <w:tr w:rsidR="003D3725" w:rsidRPr="00DF68A3" w14:paraId="1E1C0779"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6E15D9FE"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838" w:type="dxa"/>
          </w:tcPr>
          <w:p w14:paraId="5758CA5A"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64" w:type="dxa"/>
          </w:tcPr>
          <w:p w14:paraId="0457B9E3"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3482EF1D"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rsidRPr="00F24FF9" w14:paraId="43AEC043"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345781ED" w14:textId="1DDAA60B" w:rsidR="003D3725" w:rsidRPr="00F24FF9" w:rsidRDefault="004D79D0" w:rsidP="00386F01">
            <w:pPr>
              <w:rPr>
                <w:bCs w:val="0"/>
                <w:iCs/>
                <w:sz w:val="20"/>
                <w:szCs w:val="20"/>
              </w:rPr>
            </w:pPr>
            <w:r w:rsidRPr="004D79D0">
              <w:rPr>
                <w:bCs w:val="0"/>
                <w:iCs/>
                <w:sz w:val="20"/>
                <w:szCs w:val="20"/>
              </w:rPr>
              <w:t xml:space="preserve">Prepare a GP chronic condition management plan </w:t>
            </w:r>
          </w:p>
        </w:tc>
        <w:tc>
          <w:tcPr>
            <w:tcW w:w="1838" w:type="dxa"/>
          </w:tcPr>
          <w:p w14:paraId="1C203A31" w14:textId="6820B3FC" w:rsidR="003D3725" w:rsidRPr="00F24FF9" w:rsidRDefault="004D79D0"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965</w:t>
            </w:r>
          </w:p>
        </w:tc>
        <w:tc>
          <w:tcPr>
            <w:tcW w:w="1864" w:type="dxa"/>
          </w:tcPr>
          <w:p w14:paraId="1B651C28" w14:textId="49A5A908" w:rsidR="003D3725" w:rsidRPr="00F24FF9" w:rsidRDefault="00F13CCD"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92029</w:t>
            </w:r>
          </w:p>
        </w:tc>
        <w:tc>
          <w:tcPr>
            <w:tcW w:w="1843" w:type="dxa"/>
          </w:tcPr>
          <w:p w14:paraId="10F5E06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19B419DF" w14:textId="77777777" w:rsidTr="00386F01">
        <w:tc>
          <w:tcPr>
            <w:cnfStyle w:val="001000000000" w:firstRow="0" w:lastRow="0" w:firstColumn="1" w:lastColumn="0" w:oddVBand="0" w:evenVBand="0" w:oddHBand="0" w:evenHBand="0" w:firstRowFirstColumn="0" w:firstRowLastColumn="0" w:lastRowFirstColumn="0" w:lastRowLastColumn="0"/>
            <w:tcW w:w="3811" w:type="dxa"/>
          </w:tcPr>
          <w:p w14:paraId="52939F1C" w14:textId="77777777" w:rsidR="003D3725" w:rsidRPr="00F24FF9" w:rsidRDefault="003D3725" w:rsidP="00386F01">
            <w:pPr>
              <w:rPr>
                <w:bCs w:val="0"/>
                <w:iCs/>
                <w:sz w:val="20"/>
                <w:szCs w:val="20"/>
              </w:rPr>
            </w:pPr>
            <w:r w:rsidRPr="00AF74C5">
              <w:rPr>
                <w:bCs w:val="0"/>
                <w:iCs/>
                <w:sz w:val="20"/>
                <w:szCs w:val="20"/>
              </w:rPr>
              <w:t xml:space="preserve">Contribution to a Multidisciplinary Care Plan, or to a review of a Multidisciplinary Care Plan, for a </w:t>
            </w:r>
            <w:r w:rsidRPr="00AF74C5">
              <w:rPr>
                <w:bCs w:val="0"/>
                <w:iCs/>
                <w:sz w:val="20"/>
                <w:szCs w:val="20"/>
              </w:rPr>
              <w:lastRenderedPageBreak/>
              <w:t>patient who is not a care recipient in a residential aged care facility</w:t>
            </w:r>
          </w:p>
        </w:tc>
        <w:tc>
          <w:tcPr>
            <w:tcW w:w="1838" w:type="dxa"/>
          </w:tcPr>
          <w:p w14:paraId="044BCD37"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lastRenderedPageBreak/>
              <w:t>729</w:t>
            </w:r>
          </w:p>
        </w:tc>
        <w:tc>
          <w:tcPr>
            <w:tcW w:w="1864" w:type="dxa"/>
          </w:tcPr>
          <w:p w14:paraId="6B0C7ADD"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92026</w:t>
            </w:r>
          </w:p>
        </w:tc>
        <w:tc>
          <w:tcPr>
            <w:tcW w:w="1843" w:type="dxa"/>
          </w:tcPr>
          <w:p w14:paraId="58D25FDA"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6D1E3511"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2D51342A" w14:textId="77777777" w:rsidR="003D3725" w:rsidRPr="00F24FF9" w:rsidRDefault="003D3725" w:rsidP="00386F01">
            <w:pPr>
              <w:rPr>
                <w:bCs w:val="0"/>
                <w:iCs/>
                <w:sz w:val="20"/>
                <w:szCs w:val="20"/>
              </w:rPr>
            </w:pPr>
            <w:r w:rsidRPr="00AF74C5">
              <w:rPr>
                <w:bCs w:val="0"/>
                <w:iCs/>
                <w:sz w:val="20"/>
                <w:szCs w:val="20"/>
              </w:rPr>
              <w:t>Contribution to a Multidisciplinary Care Plan, or to a review of a multidisciplinary care plan, for a resident in an aged care facility</w:t>
            </w:r>
          </w:p>
        </w:tc>
        <w:tc>
          <w:tcPr>
            <w:tcW w:w="1838" w:type="dxa"/>
          </w:tcPr>
          <w:p w14:paraId="1F4AF2EC"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731</w:t>
            </w:r>
          </w:p>
        </w:tc>
        <w:tc>
          <w:tcPr>
            <w:tcW w:w="1864" w:type="dxa"/>
          </w:tcPr>
          <w:p w14:paraId="1955FC0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92027</w:t>
            </w:r>
          </w:p>
        </w:tc>
        <w:tc>
          <w:tcPr>
            <w:tcW w:w="1843" w:type="dxa"/>
          </w:tcPr>
          <w:p w14:paraId="12B2B6D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747C3131" w14:textId="77777777" w:rsidTr="00386F01">
        <w:tc>
          <w:tcPr>
            <w:cnfStyle w:val="001000000000" w:firstRow="0" w:lastRow="0" w:firstColumn="1" w:lastColumn="0" w:oddVBand="0" w:evenVBand="0" w:oddHBand="0" w:evenHBand="0" w:firstRowFirstColumn="0" w:firstRowLastColumn="0" w:lastRowFirstColumn="0" w:lastRowLastColumn="0"/>
            <w:tcW w:w="3811" w:type="dxa"/>
          </w:tcPr>
          <w:p w14:paraId="3AE6C5E3" w14:textId="05E3B689" w:rsidR="003D3725" w:rsidRPr="00AF74C5" w:rsidRDefault="00776F01" w:rsidP="00386F01">
            <w:pPr>
              <w:rPr>
                <w:iCs/>
                <w:sz w:val="20"/>
                <w:szCs w:val="20"/>
              </w:rPr>
            </w:pPr>
            <w:r w:rsidRPr="00776F01">
              <w:rPr>
                <w:iCs/>
                <w:sz w:val="20"/>
                <w:szCs w:val="20"/>
              </w:rPr>
              <w:t>Review a GP chronic condition management plan – face to face</w:t>
            </w:r>
          </w:p>
        </w:tc>
        <w:tc>
          <w:tcPr>
            <w:tcW w:w="1838" w:type="dxa"/>
          </w:tcPr>
          <w:p w14:paraId="424260EB" w14:textId="0BDE5368" w:rsidR="003D3725" w:rsidRPr="00F24FF9" w:rsidRDefault="00776F01"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967</w:t>
            </w:r>
          </w:p>
        </w:tc>
        <w:tc>
          <w:tcPr>
            <w:tcW w:w="1864" w:type="dxa"/>
          </w:tcPr>
          <w:p w14:paraId="078CEDD8" w14:textId="6B3261A5" w:rsidR="003D3725" w:rsidRPr="00F24FF9" w:rsidRDefault="00776F01"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92030</w:t>
            </w:r>
          </w:p>
        </w:tc>
        <w:tc>
          <w:tcPr>
            <w:tcW w:w="1843" w:type="dxa"/>
          </w:tcPr>
          <w:p w14:paraId="448D1C1C"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bl>
    <w:p w14:paraId="5B780887" w14:textId="77777777" w:rsidR="003D3725" w:rsidRDefault="003D3725" w:rsidP="009942BD">
      <w:pPr>
        <w:spacing w:after="0" w:line="240" w:lineRule="auto"/>
        <w:rPr>
          <w:bCs/>
          <w:iCs/>
          <w:szCs w:val="22"/>
        </w:rPr>
      </w:pPr>
      <w:r w:rsidRPr="00C92498">
        <w:rPr>
          <w:bCs/>
          <w:iCs/>
          <w:szCs w:val="22"/>
        </w:rPr>
        <w:t xml:space="preserve">Table 5: Autism, pervasive developmental disorder </w:t>
      </w:r>
      <w:r>
        <w:rPr>
          <w:bCs/>
          <w:iCs/>
          <w:szCs w:val="22"/>
        </w:rPr>
        <w:t>&amp;</w:t>
      </w:r>
      <w:r w:rsidRPr="00C92498">
        <w:rPr>
          <w:bCs/>
          <w:iCs/>
          <w:szCs w:val="22"/>
        </w:rPr>
        <w:t xml:space="preserve"> disability services </w:t>
      </w:r>
      <w:r>
        <w:rPr>
          <w:bCs/>
          <w:iCs/>
          <w:szCs w:val="22"/>
        </w:rPr>
        <w:t xml:space="preserve">since </w:t>
      </w:r>
      <w:r w:rsidRPr="007F390B">
        <w:rPr>
          <w:bCs/>
          <w:iCs/>
          <w:szCs w:val="22"/>
        </w:rPr>
        <w:t>30 March 2020</w:t>
      </w:r>
    </w:p>
    <w:p w14:paraId="26EC1A41" w14:textId="77777777" w:rsidR="003D3725" w:rsidRPr="000817C3" w:rsidRDefault="003D3725" w:rsidP="000206B5">
      <w:pPr>
        <w:spacing w:before="0" w:line="240" w:lineRule="auto"/>
        <w:rPr>
          <w:sz w:val="16"/>
          <w:szCs w:val="16"/>
        </w:rPr>
      </w:pPr>
      <w:r w:rsidRPr="00A25C02">
        <w:rPr>
          <w:bCs/>
          <w:iCs/>
          <w:sz w:val="16"/>
          <w:szCs w:val="16"/>
        </w:rPr>
        <w:t>Video and phone items</w:t>
      </w:r>
      <w:r w:rsidRPr="00A25C02">
        <w:rPr>
          <w:sz w:val="16"/>
          <w:szCs w:val="16"/>
        </w:rPr>
        <w:t xml:space="preserve"> are subject</w:t>
      </w:r>
      <w:r w:rsidRPr="004D55E6">
        <w:rPr>
          <w:sz w:val="16"/>
          <w:szCs w:val="16"/>
        </w:rPr>
        <w:t xml:space="preserve">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7"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GP Telehealth Items for Autism, Pervasive Developmental Disorder and Disability Services "/>
        <w:tblDescription w:val="Provides the MBS item numbers for the GP video-conference and telephone services for autism, pervasive disability disorder and disability services"/>
      </w:tblPr>
      <w:tblGrid>
        <w:gridCol w:w="3811"/>
        <w:gridCol w:w="1838"/>
        <w:gridCol w:w="1864"/>
        <w:gridCol w:w="1843"/>
      </w:tblGrid>
      <w:tr w:rsidR="003D3725" w14:paraId="53BD7D8E"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4AB80914"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838" w:type="dxa"/>
          </w:tcPr>
          <w:p w14:paraId="11411976"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64" w:type="dxa"/>
          </w:tcPr>
          <w:p w14:paraId="097A8B81"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sidRPr="000C540F">
              <w:rPr>
                <w:bCs w:val="0"/>
                <w:iCs/>
                <w:color w:val="FFFFFF" w:themeColor="background1"/>
                <w:sz w:val="20"/>
                <w:szCs w:val="20"/>
              </w:rPr>
              <w:t>Video items</w:t>
            </w:r>
          </w:p>
        </w:tc>
        <w:tc>
          <w:tcPr>
            <w:tcW w:w="1843" w:type="dxa"/>
          </w:tcPr>
          <w:p w14:paraId="3D4679DA"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0F4BB3D0"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278696DD" w14:textId="77777777" w:rsidR="003D3725" w:rsidRPr="00F24FF9" w:rsidRDefault="003D3725" w:rsidP="00386F01">
            <w:pPr>
              <w:rPr>
                <w:bCs w:val="0"/>
                <w:iCs/>
                <w:sz w:val="20"/>
                <w:szCs w:val="20"/>
              </w:rPr>
            </w:pPr>
            <w:r w:rsidRPr="00874C46">
              <w:rPr>
                <w:bCs w:val="0"/>
                <w:iCs/>
                <w:sz w:val="20"/>
                <w:szCs w:val="20"/>
              </w:rPr>
              <w:t>Assessment, diagnosis and preparation of a treatment and management plan for patient under 13</w:t>
            </w:r>
            <w:r w:rsidRPr="00837C31">
              <w:rPr>
                <w:bCs w:val="0"/>
                <w:iCs/>
                <w:sz w:val="20"/>
                <w:szCs w:val="20"/>
              </w:rPr>
              <w:t> </w:t>
            </w:r>
            <w:r w:rsidRPr="00874C46">
              <w:rPr>
                <w:bCs w:val="0"/>
                <w:iCs/>
                <w:sz w:val="20"/>
                <w:szCs w:val="20"/>
              </w:rPr>
              <w:t>years with an eligible disability, at least 45</w:t>
            </w:r>
            <w:r w:rsidRPr="00837C31">
              <w:rPr>
                <w:bCs w:val="0"/>
                <w:iCs/>
                <w:sz w:val="20"/>
                <w:szCs w:val="20"/>
              </w:rPr>
              <w:t> </w:t>
            </w:r>
            <w:r w:rsidRPr="00874C46">
              <w:rPr>
                <w:bCs w:val="0"/>
                <w:iCs/>
                <w:sz w:val="20"/>
                <w:szCs w:val="20"/>
              </w:rPr>
              <w:t>minutes.</w:t>
            </w:r>
          </w:p>
        </w:tc>
        <w:tc>
          <w:tcPr>
            <w:tcW w:w="1838" w:type="dxa"/>
          </w:tcPr>
          <w:p w14:paraId="715673CC"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139</w:t>
            </w:r>
          </w:p>
        </w:tc>
        <w:tc>
          <w:tcPr>
            <w:tcW w:w="1864" w:type="dxa"/>
          </w:tcPr>
          <w:p w14:paraId="1CA55F4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92142</w:t>
            </w:r>
          </w:p>
        </w:tc>
        <w:tc>
          <w:tcPr>
            <w:tcW w:w="1843" w:type="dxa"/>
          </w:tcPr>
          <w:p w14:paraId="0F461977"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663DF446" w14:textId="77777777" w:rsidR="003D3725" w:rsidRDefault="003D3725" w:rsidP="009942BD">
      <w:pPr>
        <w:spacing w:after="0" w:line="240" w:lineRule="auto"/>
        <w:rPr>
          <w:bCs/>
          <w:iCs/>
          <w:szCs w:val="22"/>
        </w:rPr>
      </w:pPr>
      <w:r w:rsidRPr="00C92498">
        <w:rPr>
          <w:bCs/>
          <w:iCs/>
          <w:szCs w:val="22"/>
        </w:rPr>
        <w:t xml:space="preserve">Table 6: Pregnancy Support Counselling program items </w:t>
      </w:r>
      <w:r>
        <w:rPr>
          <w:bCs/>
          <w:iCs/>
          <w:szCs w:val="22"/>
        </w:rPr>
        <w:t>since</w:t>
      </w:r>
      <w:r w:rsidRPr="00C92498">
        <w:rPr>
          <w:bCs/>
          <w:iCs/>
          <w:szCs w:val="22"/>
        </w:rPr>
        <w:t xml:space="preserve"> 30 March 2020</w:t>
      </w:r>
    </w:p>
    <w:p w14:paraId="71D106BB" w14:textId="77777777" w:rsidR="003D3725" w:rsidRPr="000817C3" w:rsidRDefault="003D3725" w:rsidP="000206B5">
      <w:pPr>
        <w:spacing w:before="0" w:line="240" w:lineRule="auto"/>
        <w:rPr>
          <w:sz w:val="16"/>
          <w:szCs w:val="16"/>
        </w:rPr>
      </w:pPr>
      <w:r w:rsidRPr="00A25C02">
        <w:rPr>
          <w:bCs/>
          <w:iCs/>
          <w:sz w:val="16"/>
          <w:szCs w:val="16"/>
        </w:rPr>
        <w:t>Video and phone items are subject to</w:t>
      </w:r>
      <w:r w:rsidRPr="00A25C02">
        <w:rPr>
          <w:sz w:val="16"/>
          <w:szCs w:val="16"/>
        </w:rPr>
        <w:t xml:space="preserve"> eligibility</w:t>
      </w:r>
      <w:r w:rsidRPr="003F0D39">
        <w:rPr>
          <w:sz w:val="16"/>
          <w:szCs w:val="16"/>
        </w:rPr>
        <w:t xml:space="preserve"> </w:t>
      </w:r>
      <w:r w:rsidRPr="000817C3">
        <w:rPr>
          <w:color w:val="auto"/>
          <w:sz w:val="16"/>
          <w:szCs w:val="16"/>
        </w:rPr>
        <w:t xml:space="preserve">criteria. </w:t>
      </w:r>
      <w:r w:rsidRPr="000817C3">
        <w:rPr>
          <w:b/>
          <w:bCs/>
          <w:color w:val="auto"/>
          <w:sz w:val="16"/>
          <w:szCs w:val="16"/>
        </w:rPr>
        <w:t xml:space="preserve">(see </w:t>
      </w:r>
      <w:hyperlink r:id="rId38"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Telehealth Items for GP Pregnancy Support Counselling"/>
        <w:tblDescription w:val="Provides the MBS item numbers for the GP video-conference and telephone services for pregnancy support counselling"/>
      </w:tblPr>
      <w:tblGrid>
        <w:gridCol w:w="3810"/>
        <w:gridCol w:w="1839"/>
        <w:gridCol w:w="1864"/>
        <w:gridCol w:w="1843"/>
      </w:tblGrid>
      <w:tr w:rsidR="003D3725" w14:paraId="38F1F6AA"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14:paraId="7AFC23F3"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839" w:type="dxa"/>
          </w:tcPr>
          <w:p w14:paraId="35FC1066"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64" w:type="dxa"/>
          </w:tcPr>
          <w:p w14:paraId="220DDAEB"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08943640"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3EF19DCC"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14:paraId="3590A130" w14:textId="77777777" w:rsidR="003D3725" w:rsidRPr="00F24FF9" w:rsidRDefault="003D3725" w:rsidP="00386F01">
            <w:pPr>
              <w:rPr>
                <w:bCs w:val="0"/>
                <w:iCs/>
                <w:sz w:val="20"/>
                <w:szCs w:val="20"/>
              </w:rPr>
            </w:pPr>
            <w:r w:rsidRPr="00874C46">
              <w:rPr>
                <w:bCs w:val="0"/>
                <w:iCs/>
                <w:sz w:val="20"/>
                <w:szCs w:val="20"/>
              </w:rPr>
              <w:t>Non-directive pregnancy support counselling, at least 20</w:t>
            </w:r>
            <w:r w:rsidRPr="00837C31">
              <w:rPr>
                <w:bCs w:val="0"/>
                <w:iCs/>
                <w:sz w:val="20"/>
                <w:szCs w:val="20"/>
              </w:rPr>
              <w:t> </w:t>
            </w:r>
            <w:r w:rsidRPr="00874C46">
              <w:rPr>
                <w:bCs w:val="0"/>
                <w:iCs/>
                <w:sz w:val="20"/>
                <w:szCs w:val="20"/>
              </w:rPr>
              <w:t>minutes</w:t>
            </w:r>
          </w:p>
        </w:tc>
        <w:tc>
          <w:tcPr>
            <w:tcW w:w="1839" w:type="dxa"/>
          </w:tcPr>
          <w:p w14:paraId="08848894"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4001</w:t>
            </w:r>
          </w:p>
        </w:tc>
        <w:tc>
          <w:tcPr>
            <w:tcW w:w="1864" w:type="dxa"/>
          </w:tcPr>
          <w:p w14:paraId="5F785CF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92136</w:t>
            </w:r>
          </w:p>
        </w:tc>
        <w:tc>
          <w:tcPr>
            <w:tcW w:w="1843" w:type="dxa"/>
          </w:tcPr>
          <w:p w14:paraId="27929F2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92138</w:t>
            </w:r>
          </w:p>
        </w:tc>
      </w:tr>
    </w:tbl>
    <w:p w14:paraId="563F7F23" w14:textId="25601CAC" w:rsidR="003D3725" w:rsidRPr="00C92498" w:rsidRDefault="003D3725" w:rsidP="003D3725">
      <w:pPr>
        <w:rPr>
          <w:bCs/>
          <w:iCs/>
          <w:szCs w:val="22"/>
        </w:rPr>
      </w:pPr>
      <w:r w:rsidRPr="00C92498">
        <w:rPr>
          <w:bCs/>
          <w:iCs/>
          <w:szCs w:val="22"/>
        </w:rPr>
        <w:t xml:space="preserve">Table 7: Eating Disorder Management items </w:t>
      </w:r>
      <w:r>
        <w:rPr>
          <w:bCs/>
          <w:iCs/>
          <w:szCs w:val="22"/>
        </w:rPr>
        <w:t>since</w:t>
      </w:r>
      <w:r w:rsidRPr="00C92498">
        <w:rPr>
          <w:bCs/>
          <w:iCs/>
          <w:szCs w:val="22"/>
        </w:rPr>
        <w:t xml:space="preserve"> 30 March 2020</w:t>
      </w:r>
    </w:p>
    <w:tbl>
      <w:tblPr>
        <w:tblStyle w:val="GridTable4-Accent2"/>
        <w:tblW w:w="9356" w:type="dxa"/>
        <w:tblInd w:w="-147" w:type="dxa"/>
        <w:tblLook w:val="04A0" w:firstRow="1" w:lastRow="0" w:firstColumn="1" w:lastColumn="0" w:noHBand="0" w:noVBand="1"/>
        <w:tblCaption w:val="COVID-19 GP Telehealth Items for Eating Disorder Management"/>
        <w:tblDescription w:val="Provides the MBS item numbers for the GP video-conference and telephone services for eating disorder management"/>
      </w:tblPr>
      <w:tblGrid>
        <w:gridCol w:w="3828"/>
        <w:gridCol w:w="1843"/>
        <w:gridCol w:w="1842"/>
        <w:gridCol w:w="1843"/>
      </w:tblGrid>
      <w:tr w:rsidR="003D3725" w:rsidRPr="00DF68A3" w14:paraId="767B393E"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CFD4E5C"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843" w:type="dxa"/>
          </w:tcPr>
          <w:p w14:paraId="7CB407CB"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219BF7ED"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7782F844"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rsidRPr="00F24FF9" w14:paraId="70109D2B"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04FF921" w14:textId="77777777" w:rsidR="003D3725" w:rsidRPr="00F24FF9" w:rsidRDefault="003D3725" w:rsidP="00386F01">
            <w:pPr>
              <w:rPr>
                <w:bCs w:val="0"/>
                <w:iCs/>
                <w:sz w:val="20"/>
                <w:szCs w:val="20"/>
              </w:rPr>
            </w:pPr>
            <w:r w:rsidRPr="00874C46">
              <w:rPr>
                <w:bCs w:val="0"/>
                <w:iCs/>
                <w:sz w:val="20"/>
                <w:szCs w:val="20"/>
              </w:rPr>
              <w:t>GP without mental health skills training, preparation of an eating disorder treatment and management plan, lasting at least 20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843" w:type="dxa"/>
          </w:tcPr>
          <w:p w14:paraId="47155FB3"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90250</w:t>
            </w:r>
          </w:p>
        </w:tc>
        <w:tc>
          <w:tcPr>
            <w:tcW w:w="1842" w:type="dxa"/>
          </w:tcPr>
          <w:p w14:paraId="1A05217C"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92146</w:t>
            </w:r>
          </w:p>
        </w:tc>
        <w:tc>
          <w:tcPr>
            <w:tcW w:w="1843" w:type="dxa"/>
          </w:tcPr>
          <w:p w14:paraId="51E2422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4760EB61" w14:textId="77777777" w:rsidTr="00386F01">
        <w:tc>
          <w:tcPr>
            <w:cnfStyle w:val="001000000000" w:firstRow="0" w:lastRow="0" w:firstColumn="1" w:lastColumn="0" w:oddVBand="0" w:evenVBand="0" w:oddHBand="0" w:evenHBand="0" w:firstRowFirstColumn="0" w:firstRowLastColumn="0" w:lastRowFirstColumn="0" w:lastRowLastColumn="0"/>
            <w:tcW w:w="3828" w:type="dxa"/>
          </w:tcPr>
          <w:p w14:paraId="486A7401" w14:textId="77777777" w:rsidR="003D3725" w:rsidRPr="00F24FF9" w:rsidRDefault="003D3725" w:rsidP="00386F01">
            <w:pPr>
              <w:rPr>
                <w:bCs w:val="0"/>
                <w:iCs/>
                <w:sz w:val="20"/>
                <w:szCs w:val="20"/>
              </w:rPr>
            </w:pPr>
            <w:r w:rsidRPr="00874C46">
              <w:rPr>
                <w:bCs w:val="0"/>
                <w:iCs/>
                <w:sz w:val="20"/>
                <w:szCs w:val="20"/>
              </w:rPr>
              <w:t>GP without mental health skills training, preparation of an eating disorder treatment and management plan, at least 40</w:t>
            </w:r>
            <w:r w:rsidRPr="00837C31">
              <w:rPr>
                <w:bCs w:val="0"/>
                <w:iCs/>
                <w:sz w:val="20"/>
                <w:szCs w:val="20"/>
              </w:rPr>
              <w:t> </w:t>
            </w:r>
            <w:r w:rsidRPr="00874C46">
              <w:rPr>
                <w:bCs w:val="0"/>
                <w:iCs/>
                <w:sz w:val="20"/>
                <w:szCs w:val="20"/>
              </w:rPr>
              <w:t>minute</w:t>
            </w:r>
            <w:r>
              <w:rPr>
                <w:bCs w:val="0"/>
                <w:iCs/>
                <w:sz w:val="20"/>
                <w:szCs w:val="20"/>
              </w:rPr>
              <w:t>s</w:t>
            </w:r>
          </w:p>
        </w:tc>
        <w:tc>
          <w:tcPr>
            <w:tcW w:w="1843" w:type="dxa"/>
          </w:tcPr>
          <w:p w14:paraId="36F12E18"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90251</w:t>
            </w:r>
          </w:p>
        </w:tc>
        <w:tc>
          <w:tcPr>
            <w:tcW w:w="1842" w:type="dxa"/>
          </w:tcPr>
          <w:p w14:paraId="5D821F7D"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92147</w:t>
            </w:r>
          </w:p>
        </w:tc>
        <w:tc>
          <w:tcPr>
            <w:tcW w:w="1843" w:type="dxa"/>
          </w:tcPr>
          <w:p w14:paraId="63FEF745"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40C89A18"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C32D5DB" w14:textId="77777777" w:rsidR="003D3725" w:rsidRPr="00F24FF9" w:rsidRDefault="003D3725" w:rsidP="00386F01">
            <w:pPr>
              <w:rPr>
                <w:bCs w:val="0"/>
                <w:iCs/>
                <w:sz w:val="20"/>
                <w:szCs w:val="20"/>
              </w:rPr>
            </w:pPr>
            <w:r w:rsidRPr="00874C46">
              <w:rPr>
                <w:bCs w:val="0"/>
                <w:iCs/>
                <w:sz w:val="20"/>
                <w:szCs w:val="20"/>
              </w:rPr>
              <w:t xml:space="preserve">GP with mental health skills training, preparation of an eating disorder treatment and management plan, </w:t>
            </w:r>
            <w:r w:rsidRPr="00874C46">
              <w:rPr>
                <w:bCs w:val="0"/>
                <w:iCs/>
                <w:sz w:val="20"/>
                <w:szCs w:val="20"/>
              </w:rPr>
              <w:lastRenderedPageBreak/>
              <w:t>lasting at least 20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843" w:type="dxa"/>
          </w:tcPr>
          <w:p w14:paraId="754328CB"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lastRenderedPageBreak/>
              <w:t>90252</w:t>
            </w:r>
          </w:p>
        </w:tc>
        <w:tc>
          <w:tcPr>
            <w:tcW w:w="1842" w:type="dxa"/>
          </w:tcPr>
          <w:p w14:paraId="2C80E5D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92148</w:t>
            </w:r>
          </w:p>
        </w:tc>
        <w:tc>
          <w:tcPr>
            <w:tcW w:w="1843" w:type="dxa"/>
          </w:tcPr>
          <w:p w14:paraId="67FF1B5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0BDDEFF4" w14:textId="77777777" w:rsidTr="00386F01">
        <w:tc>
          <w:tcPr>
            <w:cnfStyle w:val="001000000000" w:firstRow="0" w:lastRow="0" w:firstColumn="1" w:lastColumn="0" w:oddVBand="0" w:evenVBand="0" w:oddHBand="0" w:evenHBand="0" w:firstRowFirstColumn="0" w:firstRowLastColumn="0" w:lastRowFirstColumn="0" w:lastRowLastColumn="0"/>
            <w:tcW w:w="3828" w:type="dxa"/>
          </w:tcPr>
          <w:p w14:paraId="6ACC5B1D" w14:textId="77777777" w:rsidR="003D3725" w:rsidRPr="00F24FF9" w:rsidRDefault="003D3725" w:rsidP="00386F01">
            <w:pPr>
              <w:rPr>
                <w:bCs w:val="0"/>
                <w:iCs/>
                <w:sz w:val="20"/>
                <w:szCs w:val="20"/>
              </w:rPr>
            </w:pPr>
            <w:r w:rsidRPr="00874C46">
              <w:rPr>
                <w:bCs w:val="0"/>
                <w:iCs/>
                <w:sz w:val="20"/>
                <w:szCs w:val="20"/>
              </w:rPr>
              <w:t>GP with mental health skills training, preparation of an eating disorder treatment and management plan, at least 40</w:t>
            </w:r>
            <w:r w:rsidRPr="00837C31">
              <w:rPr>
                <w:bCs w:val="0"/>
                <w:iCs/>
                <w:sz w:val="20"/>
                <w:szCs w:val="20"/>
              </w:rPr>
              <w:t> </w:t>
            </w:r>
            <w:r w:rsidRPr="00874C46">
              <w:rPr>
                <w:bCs w:val="0"/>
                <w:iCs/>
                <w:sz w:val="20"/>
                <w:szCs w:val="20"/>
              </w:rPr>
              <w:t>minute</w:t>
            </w:r>
            <w:r>
              <w:rPr>
                <w:bCs w:val="0"/>
                <w:iCs/>
                <w:sz w:val="20"/>
                <w:szCs w:val="20"/>
              </w:rPr>
              <w:t>s</w:t>
            </w:r>
          </w:p>
        </w:tc>
        <w:tc>
          <w:tcPr>
            <w:tcW w:w="1843" w:type="dxa"/>
          </w:tcPr>
          <w:p w14:paraId="3CD063EB"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90253</w:t>
            </w:r>
          </w:p>
        </w:tc>
        <w:tc>
          <w:tcPr>
            <w:tcW w:w="1842" w:type="dxa"/>
          </w:tcPr>
          <w:p w14:paraId="2195F5EE"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92149</w:t>
            </w:r>
          </w:p>
        </w:tc>
        <w:tc>
          <w:tcPr>
            <w:tcW w:w="1843" w:type="dxa"/>
          </w:tcPr>
          <w:p w14:paraId="110870D9"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1DD6B2AD"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C4B232E" w14:textId="77777777" w:rsidR="003D3725" w:rsidRPr="00AF74C5" w:rsidRDefault="003D3725" w:rsidP="00386F01">
            <w:pPr>
              <w:rPr>
                <w:iCs/>
                <w:sz w:val="20"/>
                <w:szCs w:val="20"/>
              </w:rPr>
            </w:pPr>
            <w:r w:rsidRPr="00874C46">
              <w:rPr>
                <w:iCs/>
                <w:sz w:val="20"/>
                <w:szCs w:val="20"/>
              </w:rPr>
              <w:t>Review of an eating disorder treatment and management pla</w:t>
            </w:r>
            <w:r>
              <w:rPr>
                <w:iCs/>
                <w:sz w:val="20"/>
                <w:szCs w:val="20"/>
              </w:rPr>
              <w:t>n</w:t>
            </w:r>
          </w:p>
        </w:tc>
        <w:tc>
          <w:tcPr>
            <w:tcW w:w="1843" w:type="dxa"/>
          </w:tcPr>
          <w:p w14:paraId="499176C0"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90264</w:t>
            </w:r>
          </w:p>
        </w:tc>
        <w:tc>
          <w:tcPr>
            <w:tcW w:w="1842" w:type="dxa"/>
          </w:tcPr>
          <w:p w14:paraId="6C8571D3"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92170</w:t>
            </w:r>
          </w:p>
        </w:tc>
        <w:tc>
          <w:tcPr>
            <w:tcW w:w="1843" w:type="dxa"/>
          </w:tcPr>
          <w:p w14:paraId="566C8FD5"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92176</w:t>
            </w:r>
          </w:p>
        </w:tc>
      </w:tr>
      <w:tr w:rsidR="003D3725" w:rsidRPr="00F24FF9" w14:paraId="2CF40984" w14:textId="77777777" w:rsidTr="00386F01">
        <w:tc>
          <w:tcPr>
            <w:cnfStyle w:val="001000000000" w:firstRow="0" w:lastRow="0" w:firstColumn="1" w:lastColumn="0" w:oddVBand="0" w:evenVBand="0" w:oddHBand="0" w:evenHBand="0" w:firstRowFirstColumn="0" w:firstRowLastColumn="0" w:lastRowFirstColumn="0" w:lastRowLastColumn="0"/>
            <w:tcW w:w="3828" w:type="dxa"/>
          </w:tcPr>
          <w:p w14:paraId="50915796" w14:textId="77777777" w:rsidR="003D3725" w:rsidRPr="00874C46" w:rsidRDefault="003D3725" w:rsidP="00386F01">
            <w:pPr>
              <w:rPr>
                <w:iCs/>
                <w:sz w:val="20"/>
                <w:szCs w:val="20"/>
              </w:rPr>
            </w:pPr>
            <w:r w:rsidRPr="00874C46">
              <w:rPr>
                <w:iCs/>
                <w:sz w:val="20"/>
                <w:szCs w:val="20"/>
              </w:rPr>
              <w:t>Eating disorder psychological treatment (EDPT) service, lasting at least 30</w:t>
            </w:r>
            <w:r w:rsidRPr="00837C31">
              <w:rPr>
                <w:iCs/>
                <w:sz w:val="20"/>
                <w:szCs w:val="20"/>
              </w:rPr>
              <w:t> </w:t>
            </w:r>
            <w:r w:rsidRPr="00874C46">
              <w:rPr>
                <w:iCs/>
                <w:sz w:val="20"/>
                <w:szCs w:val="20"/>
              </w:rPr>
              <w:t>minutes, but less than 40</w:t>
            </w:r>
            <w:r w:rsidRPr="00837C31">
              <w:rPr>
                <w:iCs/>
                <w:sz w:val="20"/>
                <w:szCs w:val="20"/>
              </w:rPr>
              <w:t> </w:t>
            </w:r>
            <w:r w:rsidRPr="00874C46">
              <w:rPr>
                <w:iCs/>
                <w:sz w:val="20"/>
                <w:szCs w:val="20"/>
              </w:rPr>
              <w:t>minutes</w:t>
            </w:r>
          </w:p>
        </w:tc>
        <w:tc>
          <w:tcPr>
            <w:tcW w:w="1843" w:type="dxa"/>
          </w:tcPr>
          <w:p w14:paraId="72D9ECEE"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90271</w:t>
            </w:r>
          </w:p>
        </w:tc>
        <w:tc>
          <w:tcPr>
            <w:tcW w:w="1842" w:type="dxa"/>
          </w:tcPr>
          <w:p w14:paraId="2D6365B1"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92182</w:t>
            </w:r>
          </w:p>
        </w:tc>
        <w:tc>
          <w:tcPr>
            <w:tcW w:w="1843" w:type="dxa"/>
          </w:tcPr>
          <w:p w14:paraId="5940FB42"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92194</w:t>
            </w:r>
          </w:p>
        </w:tc>
      </w:tr>
      <w:tr w:rsidR="003D3725" w:rsidRPr="00F24FF9" w14:paraId="7526A787"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91DCE11" w14:textId="77777777" w:rsidR="003D3725" w:rsidRPr="00874C46" w:rsidRDefault="003D3725" w:rsidP="00386F01">
            <w:pPr>
              <w:rPr>
                <w:iCs/>
                <w:sz w:val="20"/>
                <w:szCs w:val="20"/>
              </w:rPr>
            </w:pPr>
            <w:r w:rsidRPr="00874C46">
              <w:rPr>
                <w:iCs/>
                <w:sz w:val="20"/>
                <w:szCs w:val="20"/>
              </w:rPr>
              <w:t>EDPT service, at least 40</w:t>
            </w:r>
            <w:r w:rsidRPr="00837C31">
              <w:rPr>
                <w:iCs/>
                <w:sz w:val="20"/>
                <w:szCs w:val="20"/>
              </w:rPr>
              <w:t> </w:t>
            </w:r>
            <w:r w:rsidRPr="00874C46">
              <w:rPr>
                <w:iCs/>
                <w:sz w:val="20"/>
                <w:szCs w:val="20"/>
              </w:rPr>
              <w:t>minutes</w:t>
            </w:r>
          </w:p>
        </w:tc>
        <w:tc>
          <w:tcPr>
            <w:tcW w:w="1843" w:type="dxa"/>
          </w:tcPr>
          <w:p w14:paraId="7777361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90273</w:t>
            </w:r>
          </w:p>
        </w:tc>
        <w:tc>
          <w:tcPr>
            <w:tcW w:w="1842" w:type="dxa"/>
          </w:tcPr>
          <w:p w14:paraId="3363215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92184</w:t>
            </w:r>
          </w:p>
        </w:tc>
        <w:tc>
          <w:tcPr>
            <w:tcW w:w="1843" w:type="dxa"/>
          </w:tcPr>
          <w:p w14:paraId="7D02F2B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92196</w:t>
            </w:r>
          </w:p>
        </w:tc>
      </w:tr>
    </w:tbl>
    <w:p w14:paraId="66F5DDDA" w14:textId="77777777" w:rsidR="003D3725" w:rsidRPr="00C92498" w:rsidRDefault="003D3725" w:rsidP="003D3725">
      <w:pPr>
        <w:rPr>
          <w:bCs/>
          <w:iCs/>
          <w:szCs w:val="22"/>
        </w:rPr>
      </w:pPr>
      <w:r w:rsidRPr="00C92498">
        <w:rPr>
          <w:bCs/>
          <w:iCs/>
          <w:szCs w:val="22"/>
        </w:rPr>
        <w:t xml:space="preserve">Table 8: Mental Health Services items </w:t>
      </w:r>
      <w:r>
        <w:rPr>
          <w:bCs/>
          <w:iCs/>
          <w:szCs w:val="22"/>
        </w:rPr>
        <w:t>since</w:t>
      </w:r>
      <w:r w:rsidRPr="00C92498">
        <w:rPr>
          <w:bCs/>
          <w:iCs/>
          <w:szCs w:val="22"/>
        </w:rPr>
        <w:t xml:space="preserve"> 13 March 2020</w:t>
      </w:r>
    </w:p>
    <w:tbl>
      <w:tblPr>
        <w:tblStyle w:val="GridTable4-Accent2"/>
        <w:tblW w:w="9356" w:type="dxa"/>
        <w:tblInd w:w="-147" w:type="dxa"/>
        <w:tblLook w:val="04A0" w:firstRow="1" w:lastRow="0" w:firstColumn="1" w:lastColumn="0" w:noHBand="0" w:noVBand="1"/>
        <w:tblCaption w:val="13 March 2020 - COVID-19 GP Telehealth Items for Mental Health Services "/>
        <w:tblDescription w:val="Provides the MBS item numbers for the GP video-conference and telephone mental health services introduced on 13 March 2020"/>
      </w:tblPr>
      <w:tblGrid>
        <w:gridCol w:w="3828"/>
        <w:gridCol w:w="1843"/>
        <w:gridCol w:w="1842"/>
        <w:gridCol w:w="1843"/>
      </w:tblGrid>
      <w:tr w:rsidR="003D3725" w14:paraId="1D8B7F22"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14CDF1F"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843" w:type="dxa"/>
          </w:tcPr>
          <w:p w14:paraId="7D186374"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2BAC4604"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0B06C3A0"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4269BB8E"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B990310" w14:textId="77777777" w:rsidR="003D3725" w:rsidRPr="00F24FF9" w:rsidRDefault="003D3725" w:rsidP="00386F01">
            <w:pPr>
              <w:rPr>
                <w:bCs w:val="0"/>
                <w:iCs/>
                <w:sz w:val="20"/>
                <w:szCs w:val="20"/>
              </w:rPr>
            </w:pPr>
            <w:r w:rsidRPr="00874C46">
              <w:rPr>
                <w:bCs w:val="0"/>
                <w:iCs/>
                <w:sz w:val="20"/>
                <w:szCs w:val="20"/>
              </w:rPr>
              <w:t>Focussed Psychological Strategies (FPS) treatment, lasting at least 30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843" w:type="dxa"/>
          </w:tcPr>
          <w:p w14:paraId="081729C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2721</w:t>
            </w:r>
          </w:p>
        </w:tc>
        <w:tc>
          <w:tcPr>
            <w:tcW w:w="1842" w:type="dxa"/>
          </w:tcPr>
          <w:p w14:paraId="7BAA43C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91818</w:t>
            </w:r>
          </w:p>
        </w:tc>
        <w:tc>
          <w:tcPr>
            <w:tcW w:w="1843" w:type="dxa"/>
          </w:tcPr>
          <w:p w14:paraId="4DF81C7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91842</w:t>
            </w:r>
          </w:p>
        </w:tc>
      </w:tr>
      <w:tr w:rsidR="003D3725" w14:paraId="0C996A42" w14:textId="77777777" w:rsidTr="00386F01">
        <w:tc>
          <w:tcPr>
            <w:cnfStyle w:val="001000000000" w:firstRow="0" w:lastRow="0" w:firstColumn="1" w:lastColumn="0" w:oddVBand="0" w:evenVBand="0" w:oddHBand="0" w:evenHBand="0" w:firstRowFirstColumn="0" w:firstRowLastColumn="0" w:lastRowFirstColumn="0" w:lastRowLastColumn="0"/>
            <w:tcW w:w="3828" w:type="dxa"/>
          </w:tcPr>
          <w:p w14:paraId="6D4D0FC0" w14:textId="77777777" w:rsidR="003D3725" w:rsidRPr="00874C46" w:rsidRDefault="003D3725" w:rsidP="00386F01">
            <w:pPr>
              <w:rPr>
                <w:iCs/>
                <w:sz w:val="20"/>
                <w:szCs w:val="20"/>
              </w:rPr>
            </w:pPr>
            <w:r w:rsidRPr="00874C46">
              <w:rPr>
                <w:iCs/>
                <w:sz w:val="20"/>
                <w:szCs w:val="20"/>
              </w:rPr>
              <w:t>FPS treatment, at least 40</w:t>
            </w:r>
            <w:r w:rsidRPr="00837C31">
              <w:rPr>
                <w:iCs/>
                <w:sz w:val="20"/>
                <w:szCs w:val="20"/>
              </w:rPr>
              <w:t> </w:t>
            </w:r>
            <w:r w:rsidRPr="00874C46">
              <w:rPr>
                <w:iCs/>
                <w:sz w:val="20"/>
                <w:szCs w:val="20"/>
              </w:rPr>
              <w:t>minutes</w:t>
            </w:r>
          </w:p>
        </w:tc>
        <w:tc>
          <w:tcPr>
            <w:tcW w:w="1843" w:type="dxa"/>
          </w:tcPr>
          <w:p w14:paraId="4062186F"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2725</w:t>
            </w:r>
          </w:p>
        </w:tc>
        <w:tc>
          <w:tcPr>
            <w:tcW w:w="1842" w:type="dxa"/>
          </w:tcPr>
          <w:p w14:paraId="0E503285"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91819</w:t>
            </w:r>
          </w:p>
        </w:tc>
        <w:tc>
          <w:tcPr>
            <w:tcW w:w="1843" w:type="dxa"/>
          </w:tcPr>
          <w:p w14:paraId="35AEC3C7"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91843</w:t>
            </w:r>
          </w:p>
        </w:tc>
      </w:tr>
    </w:tbl>
    <w:p w14:paraId="748E2BF5" w14:textId="6054C9DD" w:rsidR="003D3725" w:rsidRDefault="003D3725" w:rsidP="00721FC8">
      <w:pPr>
        <w:spacing w:after="0" w:line="240" w:lineRule="auto"/>
        <w:rPr>
          <w:bCs/>
          <w:iCs/>
          <w:szCs w:val="22"/>
        </w:rPr>
      </w:pPr>
      <w:r w:rsidRPr="00C92498">
        <w:rPr>
          <w:bCs/>
          <w:iCs/>
          <w:szCs w:val="22"/>
        </w:rPr>
        <w:t xml:space="preserve">Table 9: Mental Health Services items </w:t>
      </w:r>
      <w:r>
        <w:rPr>
          <w:bCs/>
          <w:iCs/>
          <w:szCs w:val="22"/>
        </w:rPr>
        <w:t>since</w:t>
      </w:r>
      <w:r w:rsidRPr="00C92498">
        <w:rPr>
          <w:bCs/>
          <w:iCs/>
          <w:szCs w:val="22"/>
        </w:rPr>
        <w:t xml:space="preserve"> 30 March 2020</w:t>
      </w:r>
      <w:r w:rsidR="00F7004C">
        <w:rPr>
          <w:bCs/>
          <w:iCs/>
          <w:szCs w:val="22"/>
        </w:rPr>
        <w:t xml:space="preserve"> </w:t>
      </w:r>
    </w:p>
    <w:p w14:paraId="385AE62D" w14:textId="107CB8A6" w:rsidR="00B748CA" w:rsidRPr="002E714F" w:rsidRDefault="00B748CA" w:rsidP="00721FC8">
      <w:pPr>
        <w:spacing w:before="0" w:line="240" w:lineRule="auto"/>
        <w:rPr>
          <w:sz w:val="16"/>
          <w:szCs w:val="16"/>
        </w:rPr>
      </w:pPr>
      <w:r w:rsidRPr="00A25C02">
        <w:rPr>
          <w:bCs/>
          <w:iCs/>
          <w:sz w:val="16"/>
          <w:szCs w:val="16"/>
        </w:rPr>
        <w:t>Video and phone items</w:t>
      </w:r>
      <w:r w:rsidRPr="00A25C02">
        <w:rPr>
          <w:sz w:val="16"/>
          <w:szCs w:val="16"/>
        </w:rPr>
        <w:t xml:space="preserve"> are subject</w:t>
      </w:r>
      <w:r w:rsidRPr="004D55E6">
        <w:rPr>
          <w:sz w:val="16"/>
          <w:szCs w:val="16"/>
        </w:rPr>
        <w:t xml:space="preserve"> to </w:t>
      </w:r>
      <w:r w:rsidRPr="003F0D39">
        <w:rPr>
          <w:sz w:val="16"/>
          <w:szCs w:val="16"/>
        </w:rPr>
        <w:t xml:space="preserve">eligibility </w:t>
      </w:r>
      <w:r w:rsidRPr="000817C3">
        <w:rPr>
          <w:color w:val="auto"/>
          <w:sz w:val="16"/>
          <w:szCs w:val="16"/>
        </w:rPr>
        <w:t xml:space="preserve">criteria. </w:t>
      </w:r>
      <w:r w:rsidR="00501B65" w:rsidRPr="00F7004C">
        <w:rPr>
          <w:bCs/>
          <w:iCs/>
          <w:sz w:val="16"/>
          <w:szCs w:val="16"/>
        </w:rPr>
        <w:t xml:space="preserve">(see </w:t>
      </w:r>
      <w:hyperlink r:id="rId39" w:history="1">
        <w:r w:rsidR="00501B65" w:rsidRPr="00F7004C">
          <w:rPr>
            <w:rStyle w:val="Hyperlink"/>
            <w:bCs/>
            <w:iCs/>
            <w:sz w:val="16"/>
            <w:szCs w:val="16"/>
          </w:rPr>
          <w:t>Note AN.0.56</w:t>
        </w:r>
      </w:hyperlink>
      <w:r w:rsidR="00501B65" w:rsidRPr="00F7004C">
        <w:rPr>
          <w:bCs/>
          <w:iCs/>
          <w:sz w:val="16"/>
          <w:szCs w:val="16"/>
        </w:rPr>
        <w:t>)</w:t>
      </w:r>
    </w:p>
    <w:tbl>
      <w:tblPr>
        <w:tblStyle w:val="GridTable4-Accent2"/>
        <w:tblW w:w="9356" w:type="dxa"/>
        <w:tblInd w:w="-147" w:type="dxa"/>
        <w:tblLook w:val="04A0" w:firstRow="1" w:lastRow="0" w:firstColumn="1" w:lastColumn="0" w:noHBand="0" w:noVBand="1"/>
      </w:tblPr>
      <w:tblGrid>
        <w:gridCol w:w="3828"/>
        <w:gridCol w:w="1843"/>
        <w:gridCol w:w="1842"/>
        <w:gridCol w:w="1843"/>
      </w:tblGrid>
      <w:tr w:rsidR="003D3725" w:rsidRPr="00DF68A3" w14:paraId="3E69937D"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D3948DF"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843" w:type="dxa"/>
          </w:tcPr>
          <w:p w14:paraId="69AD5805"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3A169CD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108AF870"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rsidRPr="00F24FF9" w14:paraId="00DC9DBC"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34C0217" w14:textId="77777777" w:rsidR="003D3725" w:rsidRPr="00F24FF9" w:rsidRDefault="003D3725" w:rsidP="00386F01">
            <w:pPr>
              <w:rPr>
                <w:bCs w:val="0"/>
                <w:iCs/>
                <w:sz w:val="20"/>
                <w:szCs w:val="20"/>
              </w:rPr>
            </w:pPr>
            <w:r w:rsidRPr="000E5848">
              <w:rPr>
                <w:bCs w:val="0"/>
                <w:iCs/>
                <w:sz w:val="20"/>
                <w:szCs w:val="20"/>
              </w:rPr>
              <w:t>GP without mental health skills training, preparation of a GP mental health treatment plan, lasting at least 20</w:t>
            </w:r>
            <w:r w:rsidRPr="00837C31">
              <w:rPr>
                <w:bCs w:val="0"/>
                <w:iCs/>
                <w:sz w:val="20"/>
                <w:szCs w:val="20"/>
              </w:rPr>
              <w:t> </w:t>
            </w:r>
            <w:r w:rsidRPr="000E5848">
              <w:rPr>
                <w:bCs w:val="0"/>
                <w:iCs/>
                <w:sz w:val="20"/>
                <w:szCs w:val="20"/>
              </w:rPr>
              <w:t>minutes, but less than 40</w:t>
            </w:r>
            <w:r w:rsidRPr="00837C31">
              <w:rPr>
                <w:bCs w:val="0"/>
                <w:iCs/>
                <w:sz w:val="20"/>
                <w:szCs w:val="20"/>
              </w:rPr>
              <w:t> </w:t>
            </w:r>
            <w:r w:rsidRPr="000E5848">
              <w:rPr>
                <w:bCs w:val="0"/>
                <w:iCs/>
                <w:sz w:val="20"/>
                <w:szCs w:val="20"/>
              </w:rPr>
              <w:t>minutes</w:t>
            </w:r>
          </w:p>
        </w:tc>
        <w:tc>
          <w:tcPr>
            <w:tcW w:w="1843" w:type="dxa"/>
          </w:tcPr>
          <w:p w14:paraId="45F92AD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2700</w:t>
            </w:r>
          </w:p>
        </w:tc>
        <w:tc>
          <w:tcPr>
            <w:tcW w:w="1842" w:type="dxa"/>
          </w:tcPr>
          <w:p w14:paraId="02ED1E9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92112</w:t>
            </w:r>
          </w:p>
        </w:tc>
        <w:tc>
          <w:tcPr>
            <w:tcW w:w="1843" w:type="dxa"/>
          </w:tcPr>
          <w:p w14:paraId="5DBB98AA"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5DD30171" w14:textId="77777777" w:rsidTr="00386F01">
        <w:tc>
          <w:tcPr>
            <w:cnfStyle w:val="001000000000" w:firstRow="0" w:lastRow="0" w:firstColumn="1" w:lastColumn="0" w:oddVBand="0" w:evenVBand="0" w:oddHBand="0" w:evenHBand="0" w:firstRowFirstColumn="0" w:firstRowLastColumn="0" w:lastRowFirstColumn="0" w:lastRowLastColumn="0"/>
            <w:tcW w:w="3828" w:type="dxa"/>
          </w:tcPr>
          <w:p w14:paraId="2A9BF5F6" w14:textId="77777777" w:rsidR="003D3725" w:rsidRPr="00F24FF9" w:rsidRDefault="003D3725" w:rsidP="00386F01">
            <w:pPr>
              <w:rPr>
                <w:bCs w:val="0"/>
                <w:iCs/>
                <w:sz w:val="20"/>
                <w:szCs w:val="20"/>
              </w:rPr>
            </w:pPr>
            <w:r w:rsidRPr="000E5848">
              <w:rPr>
                <w:bCs w:val="0"/>
                <w:iCs/>
                <w:sz w:val="20"/>
                <w:szCs w:val="20"/>
              </w:rPr>
              <w:t>GP without mental health skills training, preparation of a GP mental health treatment plan, at least 40</w:t>
            </w:r>
            <w:r w:rsidRPr="00837C31">
              <w:rPr>
                <w:bCs w:val="0"/>
                <w:iCs/>
                <w:sz w:val="20"/>
                <w:szCs w:val="20"/>
              </w:rPr>
              <w:t> </w:t>
            </w:r>
            <w:r w:rsidRPr="000E5848">
              <w:rPr>
                <w:bCs w:val="0"/>
                <w:iCs/>
                <w:sz w:val="20"/>
                <w:szCs w:val="20"/>
              </w:rPr>
              <w:t>minutes</w:t>
            </w:r>
          </w:p>
        </w:tc>
        <w:tc>
          <w:tcPr>
            <w:tcW w:w="1843" w:type="dxa"/>
          </w:tcPr>
          <w:p w14:paraId="3C37AED8"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2701</w:t>
            </w:r>
          </w:p>
        </w:tc>
        <w:tc>
          <w:tcPr>
            <w:tcW w:w="1842" w:type="dxa"/>
          </w:tcPr>
          <w:p w14:paraId="3F3B5698"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92113</w:t>
            </w:r>
          </w:p>
        </w:tc>
        <w:tc>
          <w:tcPr>
            <w:tcW w:w="1843" w:type="dxa"/>
          </w:tcPr>
          <w:p w14:paraId="6275D757"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781AD243"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9CDE49" w14:textId="77777777" w:rsidR="003D3725" w:rsidRPr="00874C46" w:rsidRDefault="003D3725" w:rsidP="00386F01">
            <w:pPr>
              <w:rPr>
                <w:iCs/>
                <w:sz w:val="20"/>
                <w:szCs w:val="20"/>
              </w:rPr>
            </w:pPr>
            <w:r w:rsidRPr="000E5848">
              <w:rPr>
                <w:iCs/>
                <w:sz w:val="20"/>
                <w:szCs w:val="20"/>
              </w:rPr>
              <w:t>GP with mental health skills training, preparation of a GP mental health treatment plan, at least 40</w:t>
            </w:r>
            <w:r w:rsidRPr="00837C31">
              <w:rPr>
                <w:iCs/>
                <w:sz w:val="20"/>
                <w:szCs w:val="20"/>
              </w:rPr>
              <w:t> </w:t>
            </w:r>
            <w:r w:rsidRPr="000E5848">
              <w:rPr>
                <w:iCs/>
                <w:sz w:val="20"/>
                <w:szCs w:val="20"/>
              </w:rPr>
              <w:t>minutes</w:t>
            </w:r>
          </w:p>
        </w:tc>
        <w:tc>
          <w:tcPr>
            <w:tcW w:w="1843" w:type="dxa"/>
          </w:tcPr>
          <w:p w14:paraId="4308722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2717</w:t>
            </w:r>
          </w:p>
        </w:tc>
        <w:tc>
          <w:tcPr>
            <w:tcW w:w="1842" w:type="dxa"/>
          </w:tcPr>
          <w:p w14:paraId="361047FE"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92117</w:t>
            </w:r>
          </w:p>
        </w:tc>
        <w:tc>
          <w:tcPr>
            <w:tcW w:w="1843" w:type="dxa"/>
          </w:tcPr>
          <w:p w14:paraId="29A69E7C"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9C7FE54" w14:textId="77777777" w:rsidR="00A25C02" w:rsidRDefault="00A25C02" w:rsidP="003D3725">
      <w:pPr>
        <w:rPr>
          <w:bCs/>
          <w:iCs/>
          <w:szCs w:val="22"/>
        </w:rPr>
      </w:pPr>
    </w:p>
    <w:p w14:paraId="353E3D35" w14:textId="77777777" w:rsidR="00A25C02" w:rsidRDefault="00A25C02" w:rsidP="003D3725">
      <w:pPr>
        <w:rPr>
          <w:bCs/>
          <w:iCs/>
          <w:szCs w:val="22"/>
        </w:rPr>
      </w:pPr>
    </w:p>
    <w:p w14:paraId="01E078EC" w14:textId="77777777" w:rsidR="00EC36BD" w:rsidRDefault="00EC36BD" w:rsidP="003D3725">
      <w:pPr>
        <w:rPr>
          <w:bCs/>
          <w:iCs/>
          <w:szCs w:val="22"/>
        </w:rPr>
      </w:pPr>
    </w:p>
    <w:p w14:paraId="38013EAA" w14:textId="3E1D3754" w:rsidR="003D3725" w:rsidRPr="00C92498" w:rsidRDefault="003D3725" w:rsidP="003D3725">
      <w:pPr>
        <w:rPr>
          <w:bCs/>
          <w:iCs/>
          <w:szCs w:val="22"/>
        </w:rPr>
      </w:pPr>
      <w:r w:rsidRPr="00C92498">
        <w:rPr>
          <w:bCs/>
          <w:iCs/>
          <w:szCs w:val="22"/>
        </w:rPr>
        <w:t xml:space="preserve">Table 10: Urgent After-Hours Attendance items </w:t>
      </w:r>
      <w:r>
        <w:rPr>
          <w:bCs/>
          <w:iCs/>
          <w:szCs w:val="22"/>
        </w:rPr>
        <w:t>since</w:t>
      </w:r>
      <w:r w:rsidRPr="00C92498">
        <w:rPr>
          <w:bCs/>
          <w:iCs/>
          <w:szCs w:val="22"/>
        </w:rPr>
        <w:t xml:space="preserve"> 30 March 2020</w:t>
      </w:r>
    </w:p>
    <w:tbl>
      <w:tblPr>
        <w:tblStyle w:val="GridTable4-Accent2"/>
        <w:tblW w:w="9356" w:type="dxa"/>
        <w:tblInd w:w="-147" w:type="dxa"/>
        <w:tblLook w:val="04A0" w:firstRow="1" w:lastRow="0" w:firstColumn="1" w:lastColumn="0" w:noHBand="0" w:noVBand="1"/>
        <w:tblCaption w:val="COVID-19 GP Telehealth Items for Urgent After Hours Services"/>
        <w:tblDescription w:val="Provides the MBS item numbers for the permenant GP video-conference and telephone urgent after hours services"/>
      </w:tblPr>
      <w:tblGrid>
        <w:gridCol w:w="3970"/>
        <w:gridCol w:w="1701"/>
        <w:gridCol w:w="1842"/>
        <w:gridCol w:w="1843"/>
      </w:tblGrid>
      <w:tr w:rsidR="003D3725" w14:paraId="6423D460"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2CDD002"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4CB1A4CF"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560C68FF"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3524E9A3"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15412F89"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D974FA0" w14:textId="77777777" w:rsidR="003D3725" w:rsidRPr="00F24FF9" w:rsidRDefault="003D3725" w:rsidP="00386F01">
            <w:pPr>
              <w:rPr>
                <w:bCs w:val="0"/>
                <w:iCs/>
                <w:sz w:val="20"/>
                <w:szCs w:val="20"/>
              </w:rPr>
            </w:pPr>
            <w:r>
              <w:rPr>
                <w:bCs w:val="0"/>
                <w:iCs/>
                <w:sz w:val="20"/>
                <w:szCs w:val="20"/>
              </w:rPr>
              <w:t>Urgent attendance, unsociable after hours</w:t>
            </w:r>
          </w:p>
        </w:tc>
        <w:tc>
          <w:tcPr>
            <w:tcW w:w="1701" w:type="dxa"/>
          </w:tcPr>
          <w:p w14:paraId="40D6846B"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599</w:t>
            </w:r>
          </w:p>
        </w:tc>
        <w:tc>
          <w:tcPr>
            <w:tcW w:w="1842" w:type="dxa"/>
          </w:tcPr>
          <w:p w14:paraId="00A2C7CE"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92210</w:t>
            </w:r>
          </w:p>
        </w:tc>
        <w:tc>
          <w:tcPr>
            <w:tcW w:w="1843" w:type="dxa"/>
          </w:tcPr>
          <w:p w14:paraId="7FD7CF85"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3E5C1447" w14:textId="4B67C9BE" w:rsidR="003D3725" w:rsidRPr="00C92498" w:rsidRDefault="003D3725" w:rsidP="00463599">
      <w:pPr>
        <w:rPr>
          <w:bCs/>
          <w:iCs/>
          <w:szCs w:val="22"/>
        </w:rPr>
      </w:pPr>
      <w:r w:rsidRPr="00C92498">
        <w:rPr>
          <w:bCs/>
          <w:iCs/>
          <w:szCs w:val="22"/>
        </w:rPr>
        <w:t xml:space="preserve">Table 11: Blood borne viruses, sexual or reproductive health consultation </w:t>
      </w:r>
      <w:r>
        <w:rPr>
          <w:bCs/>
          <w:iCs/>
          <w:szCs w:val="22"/>
        </w:rPr>
        <w:t>since</w:t>
      </w:r>
      <w:r w:rsidRPr="00C92498">
        <w:rPr>
          <w:bCs/>
          <w:iCs/>
          <w:szCs w:val="22"/>
        </w:rPr>
        <w:t xml:space="preserve"> 1 July 2021</w:t>
      </w:r>
    </w:p>
    <w:tbl>
      <w:tblPr>
        <w:tblStyle w:val="GridTable4-Accent2"/>
        <w:tblW w:w="9356" w:type="dxa"/>
        <w:tblInd w:w="-147" w:type="dxa"/>
        <w:tblLook w:val="04A0" w:firstRow="1" w:lastRow="0" w:firstColumn="1" w:lastColumn="0" w:noHBand="0" w:noVBand="1"/>
        <w:tblCaption w:val="1 March 2021 - COVID-19 GP Telehealth Items for Blood Bourne viruses, sexual or reproductive health services"/>
        <w:tblDescription w:val="Provides the MBS item numbers for the video-conference and telephone blood bourne viruses, sexual or reproductive health consultation introduced 1 July 2021"/>
      </w:tblPr>
      <w:tblGrid>
        <w:gridCol w:w="3970"/>
        <w:gridCol w:w="1701"/>
        <w:gridCol w:w="1842"/>
        <w:gridCol w:w="1843"/>
      </w:tblGrid>
      <w:tr w:rsidR="003D3725" w14:paraId="6BF0AB06"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6D82CBF8"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4DD7E3AD"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Face-to-face</w:t>
            </w:r>
          </w:p>
        </w:tc>
        <w:tc>
          <w:tcPr>
            <w:tcW w:w="1842" w:type="dxa"/>
          </w:tcPr>
          <w:p w14:paraId="6E4643FA"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18AACFC0"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5346879B"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ADE00D1" w14:textId="77777777" w:rsidR="003D3725" w:rsidRPr="00F24FF9" w:rsidRDefault="003D3725" w:rsidP="00386F01">
            <w:pPr>
              <w:rPr>
                <w:bCs w:val="0"/>
                <w:iCs/>
                <w:sz w:val="20"/>
                <w:szCs w:val="20"/>
              </w:rPr>
            </w:pPr>
            <w:r w:rsidRPr="000E5848">
              <w:rPr>
                <w:bCs w:val="0"/>
                <w:iCs/>
                <w:sz w:val="20"/>
                <w:szCs w:val="20"/>
              </w:rPr>
              <w:t>Professional attendance for the provision of services related to blood borne viruses, sexual or reproductive health by a general practitioner of not more than 5</w:t>
            </w:r>
            <w:r w:rsidRPr="00837C31">
              <w:rPr>
                <w:bCs w:val="0"/>
                <w:iCs/>
                <w:sz w:val="20"/>
                <w:szCs w:val="20"/>
              </w:rPr>
              <w:t> </w:t>
            </w:r>
            <w:r w:rsidRPr="000E5848">
              <w:rPr>
                <w:bCs w:val="0"/>
                <w:iCs/>
                <w:sz w:val="20"/>
                <w:szCs w:val="20"/>
              </w:rPr>
              <w:t>minutes</w:t>
            </w:r>
          </w:p>
        </w:tc>
        <w:tc>
          <w:tcPr>
            <w:tcW w:w="1701" w:type="dxa"/>
          </w:tcPr>
          <w:p w14:paraId="01D1FA51"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6F7CA53A"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92715</w:t>
            </w:r>
          </w:p>
        </w:tc>
        <w:tc>
          <w:tcPr>
            <w:tcW w:w="1843" w:type="dxa"/>
          </w:tcPr>
          <w:p w14:paraId="1BDB9DE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92731</w:t>
            </w:r>
          </w:p>
        </w:tc>
      </w:tr>
      <w:tr w:rsidR="003D3725" w14:paraId="5E6B7466"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53CD1E79" w14:textId="77777777" w:rsidR="003D3725" w:rsidRPr="00F24FF9" w:rsidRDefault="003D3725" w:rsidP="00386F01">
            <w:pPr>
              <w:rPr>
                <w:bCs w:val="0"/>
                <w:iCs/>
                <w:sz w:val="20"/>
                <w:szCs w:val="20"/>
              </w:rPr>
            </w:pPr>
            <w:r w:rsidRPr="000E5848">
              <w:rPr>
                <w:bCs w:val="0"/>
                <w:iCs/>
                <w:sz w:val="20"/>
                <w:szCs w:val="20"/>
              </w:rPr>
              <w:t>Professional attendance for the provision of services related to blood borne viruses, sexual or reproductive health by a general practitioner of more than 5</w:t>
            </w:r>
            <w:r w:rsidRPr="00837C31">
              <w:rPr>
                <w:bCs w:val="0"/>
                <w:iCs/>
                <w:sz w:val="20"/>
                <w:szCs w:val="20"/>
              </w:rPr>
              <w:t> </w:t>
            </w:r>
            <w:r w:rsidRPr="000E5848">
              <w:rPr>
                <w:bCs w:val="0"/>
                <w:iCs/>
                <w:sz w:val="20"/>
                <w:szCs w:val="20"/>
              </w:rPr>
              <w:t>minutes in duration but not more than 20</w:t>
            </w:r>
            <w:r w:rsidRPr="00837C31">
              <w:rPr>
                <w:bCs w:val="0"/>
                <w:iCs/>
                <w:sz w:val="20"/>
                <w:szCs w:val="20"/>
              </w:rPr>
              <w:t> </w:t>
            </w:r>
            <w:r w:rsidRPr="000E5848">
              <w:rPr>
                <w:bCs w:val="0"/>
                <w:iCs/>
                <w:sz w:val="20"/>
                <w:szCs w:val="20"/>
              </w:rPr>
              <w:t>minutes</w:t>
            </w:r>
          </w:p>
        </w:tc>
        <w:tc>
          <w:tcPr>
            <w:tcW w:w="1701" w:type="dxa"/>
          </w:tcPr>
          <w:p w14:paraId="7F16E7A3"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2CC156B2"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92718</w:t>
            </w:r>
          </w:p>
        </w:tc>
        <w:tc>
          <w:tcPr>
            <w:tcW w:w="1843" w:type="dxa"/>
          </w:tcPr>
          <w:p w14:paraId="1027B585"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92734</w:t>
            </w:r>
          </w:p>
        </w:tc>
      </w:tr>
      <w:tr w:rsidR="003D3725" w14:paraId="4A2CE9F4"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B5D5906" w14:textId="77777777" w:rsidR="003D3725" w:rsidRPr="00F24FF9" w:rsidRDefault="003D3725" w:rsidP="00386F01">
            <w:pPr>
              <w:rPr>
                <w:bCs w:val="0"/>
                <w:iCs/>
                <w:sz w:val="20"/>
                <w:szCs w:val="20"/>
              </w:rPr>
            </w:pPr>
            <w:r w:rsidRPr="000E5848">
              <w:rPr>
                <w:bCs w:val="0"/>
                <w:iCs/>
                <w:sz w:val="20"/>
                <w:szCs w:val="20"/>
              </w:rPr>
              <w:t>Professional attendance for the provision of services related to blood borne viruses, sexual or reproductive health by a general practitioner of more than 20</w:t>
            </w:r>
            <w:r w:rsidRPr="00837C31">
              <w:rPr>
                <w:bCs w:val="0"/>
                <w:iCs/>
                <w:sz w:val="20"/>
                <w:szCs w:val="20"/>
              </w:rPr>
              <w:t> </w:t>
            </w:r>
            <w:r w:rsidRPr="000E5848">
              <w:rPr>
                <w:bCs w:val="0"/>
                <w:iCs/>
                <w:sz w:val="20"/>
                <w:szCs w:val="20"/>
              </w:rPr>
              <w:t>minutes in duration but not more than 40</w:t>
            </w:r>
            <w:r w:rsidRPr="00837C31">
              <w:rPr>
                <w:bCs w:val="0"/>
                <w:iCs/>
                <w:sz w:val="20"/>
                <w:szCs w:val="20"/>
              </w:rPr>
              <w:t> </w:t>
            </w:r>
            <w:r w:rsidRPr="000E5848">
              <w:rPr>
                <w:bCs w:val="0"/>
                <w:iCs/>
                <w:sz w:val="20"/>
                <w:szCs w:val="20"/>
              </w:rPr>
              <w:t>minutes</w:t>
            </w:r>
          </w:p>
        </w:tc>
        <w:tc>
          <w:tcPr>
            <w:tcW w:w="1701" w:type="dxa"/>
          </w:tcPr>
          <w:p w14:paraId="272D3191"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0BD3613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92721</w:t>
            </w:r>
          </w:p>
        </w:tc>
        <w:tc>
          <w:tcPr>
            <w:tcW w:w="1843" w:type="dxa"/>
          </w:tcPr>
          <w:p w14:paraId="47455724"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92737</w:t>
            </w:r>
          </w:p>
        </w:tc>
      </w:tr>
      <w:tr w:rsidR="003D3725" w14:paraId="4720358B"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3818025E" w14:textId="77777777" w:rsidR="003D3725" w:rsidRPr="00F24FF9" w:rsidRDefault="003D3725" w:rsidP="00386F01">
            <w:pPr>
              <w:rPr>
                <w:bCs w:val="0"/>
                <w:iCs/>
                <w:sz w:val="20"/>
                <w:szCs w:val="20"/>
              </w:rPr>
            </w:pPr>
            <w:r w:rsidRPr="000E5848">
              <w:rPr>
                <w:bCs w:val="0"/>
                <w:iCs/>
                <w:sz w:val="20"/>
                <w:szCs w:val="20"/>
              </w:rPr>
              <w:t>Professional attendance for the provision of services related to blood borne viruses, sexual or reproductive health by a general practitioner lasting at least 40</w:t>
            </w:r>
            <w:r w:rsidRPr="00837C31">
              <w:rPr>
                <w:bCs w:val="0"/>
                <w:iCs/>
                <w:sz w:val="20"/>
                <w:szCs w:val="20"/>
              </w:rPr>
              <w:t> </w:t>
            </w:r>
            <w:r w:rsidRPr="000E5848">
              <w:rPr>
                <w:bCs w:val="0"/>
                <w:iCs/>
                <w:sz w:val="20"/>
                <w:szCs w:val="20"/>
              </w:rPr>
              <w:t>minutes in duration</w:t>
            </w:r>
          </w:p>
        </w:tc>
        <w:tc>
          <w:tcPr>
            <w:tcW w:w="1701" w:type="dxa"/>
          </w:tcPr>
          <w:p w14:paraId="0C1FA9FE"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35C92095"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92724</w:t>
            </w:r>
          </w:p>
        </w:tc>
        <w:tc>
          <w:tcPr>
            <w:tcW w:w="1843" w:type="dxa"/>
          </w:tcPr>
          <w:p w14:paraId="7FF3CD84"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92740</w:t>
            </w:r>
          </w:p>
        </w:tc>
      </w:tr>
    </w:tbl>
    <w:p w14:paraId="39B2E140" w14:textId="77777777" w:rsidR="003D3725" w:rsidRDefault="003D3725" w:rsidP="003D3725">
      <w:pPr>
        <w:spacing w:before="240" w:line="240" w:lineRule="auto"/>
        <w:outlineLvl w:val="0"/>
        <w:rPr>
          <w:rFonts w:cs="Calibri"/>
          <w:b/>
          <w:bCs/>
          <w:color w:val="3F4A75"/>
          <w:sz w:val="48"/>
          <w:szCs w:val="48"/>
          <w:lang w:eastAsia="en-AU"/>
        </w:rPr>
      </w:pPr>
      <w:r>
        <w:rPr>
          <w:rFonts w:cs="Calibri"/>
          <w:b/>
          <w:bCs/>
          <w:color w:val="3F4A75"/>
          <w:sz w:val="48"/>
          <w:szCs w:val="48"/>
          <w:lang w:eastAsia="en-AU"/>
        </w:rPr>
        <w:br w:type="page"/>
      </w:r>
    </w:p>
    <w:p w14:paraId="1E78203B" w14:textId="4AEE47D6" w:rsidR="003D3725" w:rsidRDefault="003D3725" w:rsidP="003D3725">
      <w:pPr>
        <w:pStyle w:val="Heading1"/>
      </w:pPr>
      <w:r>
        <w:lastRenderedPageBreak/>
        <w:t xml:space="preserve">Non-GP </w:t>
      </w:r>
      <w:r w:rsidRPr="00BB551E">
        <w:t>medical practitioner</w:t>
      </w:r>
      <w:r>
        <w:t xml:space="preserve"> services </w:t>
      </w:r>
    </w:p>
    <w:p w14:paraId="017931F5" w14:textId="77777777" w:rsidR="003D3725" w:rsidRDefault="003D3725" w:rsidP="005071A0">
      <w:pPr>
        <w:spacing w:before="0" w:after="0" w:line="240" w:lineRule="auto"/>
        <w:rPr>
          <w:bCs/>
          <w:iCs/>
          <w:szCs w:val="22"/>
        </w:rPr>
      </w:pPr>
      <w:r w:rsidRPr="00C92498">
        <w:rPr>
          <w:bCs/>
          <w:iCs/>
          <w:szCs w:val="22"/>
        </w:rPr>
        <w:t xml:space="preserve">Table 12: General attendance services </w:t>
      </w:r>
      <w:r>
        <w:rPr>
          <w:bCs/>
          <w:iCs/>
          <w:szCs w:val="22"/>
        </w:rPr>
        <w:t>since</w:t>
      </w:r>
      <w:r w:rsidRPr="00C92498">
        <w:rPr>
          <w:bCs/>
          <w:iCs/>
          <w:szCs w:val="22"/>
        </w:rPr>
        <w:t xml:space="preserve"> on 13 March 2020</w:t>
      </w:r>
    </w:p>
    <w:p w14:paraId="217E3229" w14:textId="30C5F929" w:rsidR="003D3725" w:rsidRPr="000817C3" w:rsidRDefault="003D3725" w:rsidP="00721FC8">
      <w:pPr>
        <w:spacing w:before="0" w:line="240" w:lineRule="auto"/>
        <w:rPr>
          <w:sz w:val="16"/>
          <w:szCs w:val="16"/>
        </w:rPr>
      </w:pPr>
      <w:r w:rsidRPr="00EC36BD">
        <w:rPr>
          <w:bCs/>
          <w:iCs/>
          <w:sz w:val="16"/>
          <w:szCs w:val="16"/>
        </w:rPr>
        <w:t>Video and phone items are</w:t>
      </w:r>
      <w:r w:rsidRPr="00EC36BD">
        <w:rPr>
          <w:sz w:val="16"/>
          <w:szCs w:val="16"/>
        </w:rPr>
        <w:t xml:space="preserve"> subject</w:t>
      </w:r>
      <w:r w:rsidRPr="004D55E6">
        <w:rPr>
          <w:sz w:val="16"/>
          <w:szCs w:val="16"/>
        </w:rPr>
        <w:t xml:space="preserve">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40"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ayout w:type="fixed"/>
        <w:tblLook w:val="04A0" w:firstRow="1" w:lastRow="0" w:firstColumn="1" w:lastColumn="0" w:noHBand="0" w:noVBand="1"/>
        <w:tblCaption w:val="COVID-19 Standard OMP Telehealth Services"/>
        <w:tblDescription w:val="Provides the MBS item numbers for the standard OMP video-conference and telephone services "/>
      </w:tblPr>
      <w:tblGrid>
        <w:gridCol w:w="3970"/>
        <w:gridCol w:w="1701"/>
        <w:gridCol w:w="1842"/>
        <w:gridCol w:w="1843"/>
      </w:tblGrid>
      <w:tr w:rsidR="003D3725" w14:paraId="282C6ACB"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157248B"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w:t>
            </w:r>
            <w:r w:rsidRPr="00D67BF5">
              <w:rPr>
                <w:bCs w:val="0"/>
                <w:iCs/>
                <w:color w:val="FFFFFF" w:themeColor="background1"/>
                <w:sz w:val="20"/>
                <w:szCs w:val="20"/>
              </w:rPr>
              <w:t xml:space="preserve">e by a </w:t>
            </w:r>
            <w:r>
              <w:rPr>
                <w:bCs w:val="0"/>
                <w:iCs/>
                <w:color w:val="FFFFFF" w:themeColor="background1"/>
                <w:sz w:val="20"/>
                <w:szCs w:val="20"/>
              </w:rPr>
              <w:t>M</w:t>
            </w:r>
            <w:r w:rsidRPr="00D67BF5">
              <w:rPr>
                <w:bCs w:val="0"/>
                <w:iCs/>
                <w:color w:val="FFFFFF" w:themeColor="background1"/>
                <w:sz w:val="20"/>
                <w:szCs w:val="20"/>
              </w:rPr>
              <w:t xml:space="preserve">edical </w:t>
            </w:r>
            <w:r>
              <w:rPr>
                <w:bCs w:val="0"/>
                <w:iCs/>
                <w:color w:val="FFFFFF" w:themeColor="background1"/>
                <w:sz w:val="20"/>
                <w:szCs w:val="20"/>
              </w:rPr>
              <w:t>P</w:t>
            </w:r>
            <w:r w:rsidRPr="00D67BF5">
              <w:rPr>
                <w:bCs w:val="0"/>
                <w:iCs/>
                <w:color w:val="FFFFFF" w:themeColor="background1"/>
                <w:sz w:val="20"/>
                <w:szCs w:val="20"/>
              </w:rPr>
              <w:t>ractitioner</w:t>
            </w:r>
            <w:r>
              <w:rPr>
                <w:bCs w:val="0"/>
                <w:iCs/>
                <w:color w:val="FFFFFF" w:themeColor="background1"/>
                <w:sz w:val="20"/>
                <w:szCs w:val="20"/>
              </w:rPr>
              <w:t xml:space="preserve"> (not a general practitioner)</w:t>
            </w:r>
            <w:r w:rsidRPr="00D67BF5">
              <w:rPr>
                <w:bCs w:val="0"/>
                <w:iCs/>
                <w:color w:val="FFFFFF" w:themeColor="background1"/>
                <w:sz w:val="20"/>
                <w:szCs w:val="20"/>
              </w:rPr>
              <w:t xml:space="preserve"> </w:t>
            </w:r>
          </w:p>
        </w:tc>
        <w:tc>
          <w:tcPr>
            <w:tcW w:w="1701" w:type="dxa"/>
          </w:tcPr>
          <w:p w14:paraId="072198B7"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2EEC66C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3E2EE5A3"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r w:rsidDel="00E70120">
              <w:rPr>
                <w:iCs/>
                <w:color w:val="FFFFFF" w:themeColor="background1"/>
                <w:sz w:val="20"/>
                <w:szCs w:val="20"/>
              </w:rPr>
              <w:t xml:space="preserve"> </w:t>
            </w:r>
            <w:r>
              <w:rPr>
                <w:iCs/>
                <w:color w:val="FFFFFF" w:themeColor="background1"/>
                <w:sz w:val="20"/>
                <w:szCs w:val="20"/>
              </w:rPr>
              <w:t>o</w:t>
            </w:r>
            <w:r w:rsidRPr="001000D9">
              <w:rPr>
                <w:iCs/>
                <w:color w:val="FFFFFF" w:themeColor="background1"/>
                <w:sz w:val="20"/>
                <w:szCs w:val="20"/>
              </w:rPr>
              <w:t>nly available with MyMedicare</w:t>
            </w:r>
          </w:p>
        </w:tc>
      </w:tr>
      <w:tr w:rsidR="003D3725" w14:paraId="4F811F86"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B09B9A6" w14:textId="77777777" w:rsidR="003D3725" w:rsidRPr="00F24FF9" w:rsidRDefault="003D3725" w:rsidP="00386F01">
            <w:pPr>
              <w:rPr>
                <w:bCs w:val="0"/>
                <w:iCs/>
                <w:sz w:val="20"/>
                <w:szCs w:val="20"/>
              </w:rPr>
            </w:pPr>
            <w:r>
              <w:rPr>
                <w:bCs w:val="0"/>
                <w:iCs/>
                <w:sz w:val="20"/>
                <w:szCs w:val="20"/>
              </w:rPr>
              <w:t>Attendance of not more than 5</w:t>
            </w:r>
            <w:r w:rsidRPr="00837C31">
              <w:rPr>
                <w:bCs w:val="0"/>
                <w:iCs/>
                <w:sz w:val="20"/>
                <w:szCs w:val="20"/>
              </w:rPr>
              <w:t> </w:t>
            </w:r>
            <w:r>
              <w:rPr>
                <w:bCs w:val="0"/>
                <w:iCs/>
                <w:sz w:val="20"/>
                <w:szCs w:val="20"/>
              </w:rPr>
              <w:t>minutes</w:t>
            </w:r>
          </w:p>
        </w:tc>
        <w:tc>
          <w:tcPr>
            <w:tcW w:w="1701" w:type="dxa"/>
          </w:tcPr>
          <w:p w14:paraId="4F23EF3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52</w:t>
            </w:r>
          </w:p>
        </w:tc>
        <w:tc>
          <w:tcPr>
            <w:tcW w:w="1842" w:type="dxa"/>
          </w:tcPr>
          <w:p w14:paraId="309D0FFC"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91792</w:t>
            </w:r>
          </w:p>
        </w:tc>
        <w:tc>
          <w:tcPr>
            <w:tcW w:w="1843" w:type="dxa"/>
          </w:tcPr>
          <w:p w14:paraId="147B0BD1"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14:paraId="3CA5487E"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27A34647" w14:textId="77777777" w:rsidR="003D3725" w:rsidRPr="00F24FF9" w:rsidRDefault="003D3725" w:rsidP="00386F01">
            <w:pPr>
              <w:rPr>
                <w:bCs w:val="0"/>
                <w:iCs/>
                <w:sz w:val="20"/>
                <w:szCs w:val="20"/>
              </w:rPr>
            </w:pPr>
            <w:r>
              <w:rPr>
                <w:bCs w:val="0"/>
                <w:iCs/>
                <w:sz w:val="20"/>
                <w:szCs w:val="20"/>
              </w:rPr>
              <w:t>Attendance of more than 5 minutes but not more than 25</w:t>
            </w:r>
            <w:r w:rsidRPr="00837C31">
              <w:rPr>
                <w:bCs w:val="0"/>
                <w:iCs/>
                <w:sz w:val="20"/>
                <w:szCs w:val="20"/>
              </w:rPr>
              <w:t> </w:t>
            </w:r>
            <w:r>
              <w:rPr>
                <w:bCs w:val="0"/>
                <w:iCs/>
                <w:sz w:val="20"/>
                <w:szCs w:val="20"/>
              </w:rPr>
              <w:t>minutes</w:t>
            </w:r>
          </w:p>
        </w:tc>
        <w:tc>
          <w:tcPr>
            <w:tcW w:w="1701" w:type="dxa"/>
          </w:tcPr>
          <w:p w14:paraId="3DCBC92A"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53</w:t>
            </w:r>
          </w:p>
        </w:tc>
        <w:tc>
          <w:tcPr>
            <w:tcW w:w="1842" w:type="dxa"/>
          </w:tcPr>
          <w:p w14:paraId="4DF13303"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91803</w:t>
            </w:r>
          </w:p>
        </w:tc>
        <w:tc>
          <w:tcPr>
            <w:tcW w:w="1843" w:type="dxa"/>
          </w:tcPr>
          <w:p w14:paraId="393EE35D"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14:paraId="1C7FBA4F"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BDADE38" w14:textId="77777777" w:rsidR="003D3725" w:rsidRPr="00F24FF9" w:rsidRDefault="003D3725" w:rsidP="00386F01">
            <w:pPr>
              <w:rPr>
                <w:bCs w:val="0"/>
                <w:iCs/>
                <w:sz w:val="20"/>
                <w:szCs w:val="20"/>
              </w:rPr>
            </w:pPr>
            <w:r>
              <w:rPr>
                <w:bCs w:val="0"/>
                <w:iCs/>
                <w:sz w:val="20"/>
                <w:szCs w:val="20"/>
              </w:rPr>
              <w:t>Attendance of more than 25</w:t>
            </w:r>
            <w:r w:rsidRPr="00837C31">
              <w:rPr>
                <w:bCs w:val="0"/>
                <w:iCs/>
                <w:sz w:val="20"/>
                <w:szCs w:val="20"/>
              </w:rPr>
              <w:t> </w:t>
            </w:r>
            <w:r>
              <w:rPr>
                <w:bCs w:val="0"/>
                <w:iCs/>
                <w:sz w:val="20"/>
                <w:szCs w:val="20"/>
              </w:rPr>
              <w:t>minutes but not more than 45</w:t>
            </w:r>
            <w:r w:rsidRPr="00837C31">
              <w:rPr>
                <w:bCs w:val="0"/>
                <w:iCs/>
                <w:sz w:val="20"/>
                <w:szCs w:val="20"/>
              </w:rPr>
              <w:t> </w:t>
            </w:r>
            <w:r>
              <w:rPr>
                <w:bCs w:val="0"/>
                <w:iCs/>
                <w:sz w:val="20"/>
                <w:szCs w:val="20"/>
              </w:rPr>
              <w:t>minutes</w:t>
            </w:r>
          </w:p>
        </w:tc>
        <w:tc>
          <w:tcPr>
            <w:tcW w:w="1701" w:type="dxa"/>
          </w:tcPr>
          <w:p w14:paraId="068BD90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54</w:t>
            </w:r>
          </w:p>
        </w:tc>
        <w:tc>
          <w:tcPr>
            <w:tcW w:w="1842" w:type="dxa"/>
          </w:tcPr>
          <w:p w14:paraId="3E116404"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91804</w:t>
            </w:r>
          </w:p>
        </w:tc>
        <w:tc>
          <w:tcPr>
            <w:tcW w:w="1843" w:type="dxa"/>
          </w:tcPr>
          <w:p w14:paraId="3C36C711"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C14E81">
              <w:rPr>
                <w:bCs/>
                <w:iCs/>
                <w:sz w:val="20"/>
                <w:szCs w:val="20"/>
              </w:rPr>
              <w:t>91903</w:t>
            </w:r>
          </w:p>
        </w:tc>
      </w:tr>
      <w:tr w:rsidR="003D3725" w14:paraId="5A1897FF"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6B1B2816" w14:textId="77777777" w:rsidR="003D3725" w:rsidRPr="00F24FF9" w:rsidRDefault="003D3725" w:rsidP="00386F01">
            <w:pPr>
              <w:rPr>
                <w:bCs w:val="0"/>
                <w:iCs/>
                <w:sz w:val="20"/>
                <w:szCs w:val="20"/>
              </w:rPr>
            </w:pPr>
            <w:r>
              <w:rPr>
                <w:bCs w:val="0"/>
                <w:iCs/>
                <w:sz w:val="20"/>
                <w:szCs w:val="20"/>
              </w:rPr>
              <w:t>Attendance of more than 45</w:t>
            </w:r>
            <w:r w:rsidRPr="00837C31">
              <w:rPr>
                <w:bCs w:val="0"/>
                <w:iCs/>
                <w:sz w:val="20"/>
                <w:szCs w:val="20"/>
              </w:rPr>
              <w:t> </w:t>
            </w:r>
            <w:r>
              <w:rPr>
                <w:bCs w:val="0"/>
                <w:iCs/>
                <w:sz w:val="20"/>
                <w:szCs w:val="20"/>
              </w:rPr>
              <w:t>minutes but not more than 60 minutes</w:t>
            </w:r>
          </w:p>
        </w:tc>
        <w:tc>
          <w:tcPr>
            <w:tcW w:w="1701" w:type="dxa"/>
          </w:tcPr>
          <w:p w14:paraId="0BDDC77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57</w:t>
            </w:r>
          </w:p>
        </w:tc>
        <w:tc>
          <w:tcPr>
            <w:tcW w:w="1842" w:type="dxa"/>
          </w:tcPr>
          <w:p w14:paraId="5639A9E5"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91805</w:t>
            </w:r>
          </w:p>
        </w:tc>
        <w:tc>
          <w:tcPr>
            <w:tcW w:w="1843" w:type="dxa"/>
          </w:tcPr>
          <w:p w14:paraId="7D37A09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774C55">
              <w:rPr>
                <w:bCs/>
                <w:iCs/>
                <w:sz w:val="20"/>
                <w:szCs w:val="20"/>
              </w:rPr>
              <w:t>91913</w:t>
            </w:r>
          </w:p>
        </w:tc>
      </w:tr>
      <w:tr w:rsidR="003D3725" w14:paraId="6386264F"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7C8BF510" w14:textId="77777777" w:rsidR="003D3725" w:rsidRDefault="003D3725" w:rsidP="00386F01">
            <w:pPr>
              <w:rPr>
                <w:iCs/>
                <w:sz w:val="20"/>
                <w:szCs w:val="20"/>
              </w:rPr>
            </w:pPr>
            <w:r>
              <w:rPr>
                <w:iCs/>
                <w:sz w:val="20"/>
                <w:szCs w:val="20"/>
              </w:rPr>
              <w:t>Attendance of more than 60 minutes</w:t>
            </w:r>
          </w:p>
        </w:tc>
        <w:tc>
          <w:tcPr>
            <w:tcW w:w="1701" w:type="dxa"/>
          </w:tcPr>
          <w:p w14:paraId="20456871" w14:textId="77777777" w:rsidR="003D3725"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151</w:t>
            </w:r>
          </w:p>
        </w:tc>
        <w:tc>
          <w:tcPr>
            <w:tcW w:w="1842" w:type="dxa"/>
          </w:tcPr>
          <w:p w14:paraId="21C473D2" w14:textId="77777777" w:rsidR="003D3725"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91923</w:t>
            </w:r>
          </w:p>
        </w:tc>
        <w:tc>
          <w:tcPr>
            <w:tcW w:w="1843" w:type="dxa"/>
          </w:tcPr>
          <w:p w14:paraId="089BFEAF" w14:textId="77777777" w:rsidR="003D3725" w:rsidRPr="00774C55"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14:paraId="7A0455F1" w14:textId="77777777" w:rsidTr="00386F01">
        <w:tc>
          <w:tcPr>
            <w:cnfStyle w:val="001000000000" w:firstRow="0" w:lastRow="0" w:firstColumn="1" w:lastColumn="0" w:oddVBand="0" w:evenVBand="0" w:oddHBand="0" w:evenHBand="0" w:firstRowFirstColumn="0" w:firstRowLastColumn="0" w:lastRowFirstColumn="0" w:lastRowLastColumn="0"/>
            <w:tcW w:w="3970" w:type="dxa"/>
            <w:shd w:val="clear" w:color="auto" w:fill="358189" w:themeFill="accent2"/>
          </w:tcPr>
          <w:p w14:paraId="2C78A162" w14:textId="77777777" w:rsidR="003D3725" w:rsidRPr="00D67BF5" w:rsidRDefault="003D3725" w:rsidP="00386F01">
            <w:pPr>
              <w:rPr>
                <w:bCs w:val="0"/>
                <w:iCs/>
                <w:color w:val="FFFFFF" w:themeColor="background1"/>
                <w:sz w:val="20"/>
                <w:szCs w:val="20"/>
              </w:rPr>
            </w:pPr>
            <w:r w:rsidRPr="00630C84">
              <w:rPr>
                <w:bCs w:val="0"/>
                <w:iCs/>
                <w:color w:val="FFFFFF" w:themeColor="background1"/>
                <w:sz w:val="20"/>
                <w:szCs w:val="20"/>
              </w:rPr>
              <w:t xml:space="preserve">Service by a Medical Practitioner </w:t>
            </w:r>
            <w:r w:rsidRPr="006E4D2F">
              <w:rPr>
                <w:bCs w:val="0"/>
                <w:iCs/>
                <w:color w:val="FFFFFF" w:themeColor="background1"/>
                <w:sz w:val="20"/>
                <w:szCs w:val="20"/>
              </w:rPr>
              <w:t>not including a general practitioner, specialist, or consultant physician) practicing in a Modified Monash 2-7 area</w:t>
            </w:r>
            <w:r w:rsidRPr="00630C84" w:rsidDel="00C20E70">
              <w:rPr>
                <w:bCs w:val="0"/>
                <w:iCs/>
                <w:color w:val="FFFFFF" w:themeColor="background1"/>
                <w:sz w:val="20"/>
                <w:szCs w:val="20"/>
              </w:rPr>
              <w:t xml:space="preserve"> </w:t>
            </w:r>
          </w:p>
        </w:tc>
        <w:tc>
          <w:tcPr>
            <w:tcW w:w="1701" w:type="dxa"/>
            <w:shd w:val="clear" w:color="auto" w:fill="358189" w:themeFill="accent2"/>
          </w:tcPr>
          <w:p w14:paraId="2AD3E9AB" w14:textId="77777777" w:rsidR="003D3725" w:rsidRPr="00905533" w:rsidRDefault="003D3725" w:rsidP="00386F01">
            <w:pPr>
              <w:cnfStyle w:val="000000000000" w:firstRow="0" w:lastRow="0" w:firstColumn="0" w:lastColumn="0" w:oddVBand="0" w:evenVBand="0" w:oddHBand="0" w:evenHBand="0" w:firstRowFirstColumn="0" w:firstRowLastColumn="0" w:lastRowFirstColumn="0" w:lastRowLastColumn="0"/>
              <w:rPr>
                <w:bCs/>
                <w:iCs/>
                <w:color w:val="FFFFFF" w:themeColor="background1"/>
                <w:sz w:val="20"/>
                <w:szCs w:val="20"/>
              </w:rPr>
            </w:pPr>
            <w:r w:rsidRPr="006E4D2F">
              <w:rPr>
                <w:b/>
                <w:bCs/>
                <w:iCs/>
                <w:color w:val="FFFFFF" w:themeColor="background1"/>
                <w:sz w:val="20"/>
                <w:szCs w:val="20"/>
              </w:rPr>
              <w:t xml:space="preserve">Equivalent </w:t>
            </w:r>
            <w:r w:rsidRPr="00D95A94">
              <w:rPr>
                <w:b/>
                <w:bCs/>
                <w:iCs/>
                <w:color w:val="FFFFFF" w:themeColor="background1"/>
                <w:sz w:val="20"/>
                <w:szCs w:val="20"/>
              </w:rPr>
              <w:t>face-to-face</w:t>
            </w:r>
            <w:r w:rsidRPr="006E4D2F">
              <w:rPr>
                <w:b/>
                <w:bCs/>
                <w:iCs/>
                <w:color w:val="FFFFFF" w:themeColor="background1"/>
                <w:sz w:val="20"/>
                <w:szCs w:val="20"/>
              </w:rPr>
              <w:t xml:space="preserve"> Items</w:t>
            </w:r>
          </w:p>
        </w:tc>
        <w:tc>
          <w:tcPr>
            <w:tcW w:w="1842" w:type="dxa"/>
            <w:shd w:val="clear" w:color="auto" w:fill="358189" w:themeFill="accent2"/>
          </w:tcPr>
          <w:p w14:paraId="1EB82063" w14:textId="77777777" w:rsidR="003D3725" w:rsidRPr="000C540F" w:rsidRDefault="003D3725" w:rsidP="00386F01">
            <w:pPr>
              <w:cnfStyle w:val="000000000000" w:firstRow="0" w:lastRow="0" w:firstColumn="0" w:lastColumn="0" w:oddVBand="0" w:evenVBand="0" w:oddHBand="0" w:evenHBand="0" w:firstRowFirstColumn="0" w:firstRowLastColumn="0" w:lastRowFirstColumn="0" w:lastRowLastColumn="0"/>
              <w:rPr>
                <w:b/>
                <w:iCs/>
                <w:color w:val="FFFFFF" w:themeColor="background1"/>
                <w:sz w:val="20"/>
                <w:szCs w:val="20"/>
              </w:rPr>
            </w:pPr>
            <w:r w:rsidRPr="000C540F">
              <w:rPr>
                <w:b/>
                <w:iCs/>
                <w:color w:val="FFFFFF" w:themeColor="background1"/>
                <w:sz w:val="20"/>
                <w:szCs w:val="20"/>
              </w:rPr>
              <w:t xml:space="preserve">Video </w:t>
            </w:r>
            <w:r>
              <w:rPr>
                <w:b/>
                <w:iCs/>
                <w:color w:val="FFFFFF" w:themeColor="background1"/>
                <w:sz w:val="20"/>
                <w:szCs w:val="20"/>
              </w:rPr>
              <w:t>i</w:t>
            </w:r>
            <w:r w:rsidRPr="000C540F">
              <w:rPr>
                <w:b/>
                <w:iCs/>
                <w:color w:val="FFFFFF" w:themeColor="background1"/>
                <w:sz w:val="20"/>
                <w:szCs w:val="20"/>
              </w:rPr>
              <w:t>tems</w:t>
            </w:r>
          </w:p>
        </w:tc>
        <w:tc>
          <w:tcPr>
            <w:tcW w:w="1843" w:type="dxa"/>
            <w:shd w:val="clear" w:color="auto" w:fill="358189" w:themeFill="accent2"/>
          </w:tcPr>
          <w:p w14:paraId="18BF3296" w14:textId="77777777" w:rsidR="003D3725" w:rsidRPr="00905533" w:rsidRDefault="003D3725" w:rsidP="00386F01">
            <w:pPr>
              <w:cnfStyle w:val="000000000000" w:firstRow="0" w:lastRow="0" w:firstColumn="0" w:lastColumn="0" w:oddVBand="0" w:evenVBand="0" w:oddHBand="0" w:evenHBand="0" w:firstRowFirstColumn="0" w:firstRowLastColumn="0" w:lastRowFirstColumn="0" w:lastRowLastColumn="0"/>
              <w:rPr>
                <w:bCs/>
                <w:iCs/>
                <w:color w:val="FFFFFF" w:themeColor="background1"/>
                <w:sz w:val="20"/>
                <w:szCs w:val="20"/>
              </w:rPr>
            </w:pPr>
            <w:r w:rsidRPr="000C540F">
              <w:rPr>
                <w:b/>
                <w:bCs/>
                <w:iCs/>
                <w:color w:val="FFFFFF" w:themeColor="background1"/>
                <w:sz w:val="20"/>
                <w:szCs w:val="20"/>
              </w:rPr>
              <w:t>Phone items</w:t>
            </w:r>
            <w:r w:rsidRPr="00E70120" w:rsidDel="00E70120">
              <w:rPr>
                <w:b/>
                <w:bCs/>
                <w:iCs/>
                <w:color w:val="FFFFFF" w:themeColor="background1"/>
                <w:sz w:val="20"/>
                <w:szCs w:val="20"/>
              </w:rPr>
              <w:t xml:space="preserve"> </w:t>
            </w:r>
            <w:r w:rsidRPr="00E70120">
              <w:rPr>
                <w:b/>
                <w:bCs/>
                <w:iCs/>
                <w:color w:val="FFFFFF" w:themeColor="background1"/>
                <w:sz w:val="20"/>
                <w:szCs w:val="20"/>
              </w:rPr>
              <w:t>only available with MyMedicare</w:t>
            </w:r>
          </w:p>
        </w:tc>
      </w:tr>
      <w:tr w:rsidR="003D3725" w14:paraId="270EC754"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361FA43" w14:textId="77777777" w:rsidR="003D3725" w:rsidRPr="00D67BF5" w:rsidRDefault="003D3725" w:rsidP="00386F01">
            <w:pPr>
              <w:rPr>
                <w:iCs/>
                <w:color w:val="FFFFFF" w:themeColor="background1"/>
                <w:sz w:val="20"/>
                <w:szCs w:val="20"/>
              </w:rPr>
            </w:pPr>
            <w:r>
              <w:rPr>
                <w:bCs w:val="0"/>
                <w:iCs/>
                <w:sz w:val="20"/>
                <w:szCs w:val="20"/>
              </w:rPr>
              <w:t>Attendance of not more than 5</w:t>
            </w:r>
            <w:r w:rsidRPr="00837C31">
              <w:rPr>
                <w:bCs w:val="0"/>
                <w:iCs/>
                <w:sz w:val="20"/>
                <w:szCs w:val="20"/>
              </w:rPr>
              <w:t> </w:t>
            </w:r>
            <w:r>
              <w:rPr>
                <w:bCs w:val="0"/>
                <w:iCs/>
                <w:sz w:val="20"/>
                <w:szCs w:val="20"/>
              </w:rPr>
              <w:t xml:space="preserve">minutes by a medical practitioner </w:t>
            </w:r>
            <w:r w:rsidRPr="00DF5886">
              <w:rPr>
                <w:bCs w:val="0"/>
                <w:iCs/>
                <w:sz w:val="20"/>
                <w:szCs w:val="20"/>
              </w:rPr>
              <w:t>(not including a general practitioner, specialist, or consultant physician</w:t>
            </w:r>
            <w:r>
              <w:rPr>
                <w:bCs w:val="0"/>
                <w:iCs/>
                <w:sz w:val="20"/>
                <w:szCs w:val="20"/>
              </w:rPr>
              <w:t>) practicing in a</w:t>
            </w:r>
            <w:r w:rsidRPr="00AE51D6">
              <w:rPr>
                <w:bCs w:val="0"/>
                <w:iCs/>
                <w:sz w:val="20"/>
                <w:szCs w:val="20"/>
              </w:rPr>
              <w:t xml:space="preserve"> Modified Monash 2-7 area</w:t>
            </w:r>
          </w:p>
        </w:tc>
        <w:tc>
          <w:tcPr>
            <w:tcW w:w="1701" w:type="dxa"/>
          </w:tcPr>
          <w:p w14:paraId="30CA8B9F" w14:textId="77777777" w:rsidR="003D3725" w:rsidRPr="00DF68A3" w:rsidRDefault="003D3725" w:rsidP="00386F01">
            <w:pPr>
              <w:cnfStyle w:val="000000100000" w:firstRow="0" w:lastRow="0" w:firstColumn="0" w:lastColumn="0" w:oddVBand="0" w:evenVBand="0" w:oddHBand="1" w:evenHBand="0" w:firstRowFirstColumn="0" w:firstRowLastColumn="0" w:lastRowFirstColumn="0" w:lastRowLastColumn="0"/>
              <w:rPr>
                <w:iCs/>
                <w:color w:val="FFFFFF" w:themeColor="background1"/>
                <w:sz w:val="20"/>
                <w:szCs w:val="20"/>
              </w:rPr>
            </w:pPr>
            <w:r>
              <w:rPr>
                <w:bCs/>
                <w:iCs/>
                <w:sz w:val="20"/>
                <w:szCs w:val="20"/>
              </w:rPr>
              <w:t>179</w:t>
            </w:r>
          </w:p>
        </w:tc>
        <w:tc>
          <w:tcPr>
            <w:tcW w:w="1842" w:type="dxa"/>
          </w:tcPr>
          <w:p w14:paraId="655B1DD7" w14:textId="77777777" w:rsidR="003D3725" w:rsidRPr="00DF68A3" w:rsidRDefault="003D3725" w:rsidP="00386F01">
            <w:pPr>
              <w:cnfStyle w:val="000000100000" w:firstRow="0" w:lastRow="0" w:firstColumn="0" w:lastColumn="0" w:oddVBand="0" w:evenVBand="0" w:oddHBand="1" w:evenHBand="0" w:firstRowFirstColumn="0" w:firstRowLastColumn="0" w:lastRowFirstColumn="0" w:lastRowLastColumn="0"/>
              <w:rPr>
                <w:iCs/>
                <w:color w:val="FFFFFF" w:themeColor="background1"/>
                <w:sz w:val="20"/>
                <w:szCs w:val="20"/>
              </w:rPr>
            </w:pPr>
            <w:r>
              <w:rPr>
                <w:bCs/>
                <w:iCs/>
                <w:sz w:val="20"/>
                <w:szCs w:val="20"/>
              </w:rPr>
              <w:t>91794</w:t>
            </w:r>
          </w:p>
        </w:tc>
        <w:tc>
          <w:tcPr>
            <w:tcW w:w="1843" w:type="dxa"/>
          </w:tcPr>
          <w:p w14:paraId="73949B17" w14:textId="77777777" w:rsidR="003D3725" w:rsidRPr="00D67BF5" w:rsidRDefault="003D3725" w:rsidP="00386F01">
            <w:pPr>
              <w:cnfStyle w:val="000000100000" w:firstRow="0" w:lastRow="0" w:firstColumn="0" w:lastColumn="0" w:oddVBand="0" w:evenVBand="0" w:oddHBand="1" w:evenHBand="0" w:firstRowFirstColumn="0" w:firstRowLastColumn="0" w:lastRowFirstColumn="0" w:lastRowLastColumn="0"/>
              <w:rPr>
                <w:bCs/>
                <w:iCs/>
                <w:color w:val="FFFFFF" w:themeColor="background1"/>
                <w:sz w:val="20"/>
                <w:szCs w:val="20"/>
              </w:rPr>
            </w:pPr>
          </w:p>
        </w:tc>
      </w:tr>
      <w:tr w:rsidR="003D3725" w14:paraId="5DAB1DF8"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7D01B2A9" w14:textId="77777777" w:rsidR="003D3725" w:rsidRDefault="003D3725" w:rsidP="00386F01">
            <w:pPr>
              <w:rPr>
                <w:bCs w:val="0"/>
                <w:iCs/>
                <w:sz w:val="20"/>
                <w:szCs w:val="20"/>
              </w:rPr>
            </w:pPr>
            <w:r w:rsidRPr="00AE51D6">
              <w:rPr>
                <w:bCs w:val="0"/>
                <w:iCs/>
                <w:sz w:val="20"/>
                <w:szCs w:val="20"/>
              </w:rPr>
              <w:t>Attendance of more than 5</w:t>
            </w:r>
            <w:r w:rsidRPr="00837C31">
              <w:rPr>
                <w:bCs w:val="0"/>
                <w:iCs/>
                <w:sz w:val="20"/>
                <w:szCs w:val="20"/>
              </w:rPr>
              <w:t> </w:t>
            </w:r>
            <w:r w:rsidRPr="00AE51D6">
              <w:rPr>
                <w:bCs w:val="0"/>
                <w:iCs/>
                <w:sz w:val="20"/>
                <w:szCs w:val="20"/>
              </w:rPr>
              <w:t>minutes but not more than 25</w:t>
            </w:r>
            <w:r w:rsidRPr="00837C31">
              <w:rPr>
                <w:bCs w:val="0"/>
                <w:iCs/>
                <w:sz w:val="20"/>
                <w:szCs w:val="20"/>
              </w:rPr>
              <w:t> </w:t>
            </w:r>
            <w:r w:rsidRPr="00AE51D6">
              <w:rPr>
                <w:bCs w:val="0"/>
                <w:iCs/>
                <w:sz w:val="20"/>
                <w:szCs w:val="20"/>
              </w:rPr>
              <w:t>minutes</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 practicing in a</w:t>
            </w:r>
            <w:r w:rsidRPr="00AE51D6">
              <w:rPr>
                <w:bCs w:val="0"/>
                <w:iCs/>
                <w:sz w:val="20"/>
                <w:szCs w:val="20"/>
              </w:rPr>
              <w:t xml:space="preserve"> Modified Monash 2-7 area</w:t>
            </w:r>
          </w:p>
        </w:tc>
        <w:tc>
          <w:tcPr>
            <w:tcW w:w="1701" w:type="dxa"/>
          </w:tcPr>
          <w:p w14:paraId="452FF2BB"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185</w:t>
            </w:r>
          </w:p>
        </w:tc>
        <w:tc>
          <w:tcPr>
            <w:tcW w:w="1842" w:type="dxa"/>
          </w:tcPr>
          <w:p w14:paraId="5B7FDB28"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91806</w:t>
            </w:r>
          </w:p>
        </w:tc>
        <w:tc>
          <w:tcPr>
            <w:tcW w:w="1843" w:type="dxa"/>
          </w:tcPr>
          <w:p w14:paraId="53076499"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14:paraId="69EA4A9F"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8A98B83" w14:textId="77777777" w:rsidR="003D3725" w:rsidRDefault="003D3725" w:rsidP="00386F01">
            <w:pPr>
              <w:rPr>
                <w:bCs w:val="0"/>
                <w:iCs/>
                <w:sz w:val="20"/>
                <w:szCs w:val="20"/>
              </w:rPr>
            </w:pPr>
            <w:r w:rsidRPr="00AE51D6">
              <w:rPr>
                <w:bCs w:val="0"/>
                <w:iCs/>
                <w:sz w:val="20"/>
                <w:szCs w:val="20"/>
              </w:rPr>
              <w:t>Attendance of more than 25</w:t>
            </w:r>
            <w:r w:rsidRPr="00837C31">
              <w:rPr>
                <w:bCs w:val="0"/>
                <w:iCs/>
                <w:sz w:val="20"/>
                <w:szCs w:val="20"/>
              </w:rPr>
              <w:t> </w:t>
            </w:r>
            <w:r w:rsidRPr="00AE51D6">
              <w:rPr>
                <w:bCs w:val="0"/>
                <w:iCs/>
                <w:sz w:val="20"/>
                <w:szCs w:val="20"/>
              </w:rPr>
              <w:t>minutes but not more than 45</w:t>
            </w:r>
            <w:r w:rsidRPr="00837C31">
              <w:rPr>
                <w:bCs w:val="0"/>
                <w:iCs/>
                <w:sz w:val="20"/>
                <w:szCs w:val="20"/>
              </w:rPr>
              <w:t> </w:t>
            </w:r>
            <w:r w:rsidRPr="00AE51D6">
              <w:rPr>
                <w:bCs w:val="0"/>
                <w:iCs/>
                <w:sz w:val="20"/>
                <w:szCs w:val="20"/>
              </w:rPr>
              <w:t>minutes</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 xml:space="preserve">) practicing in a </w:t>
            </w:r>
            <w:r w:rsidRPr="00AE51D6">
              <w:rPr>
                <w:bCs w:val="0"/>
                <w:iCs/>
                <w:sz w:val="20"/>
                <w:szCs w:val="20"/>
              </w:rPr>
              <w:t>Modified Monash 2-7 area</w:t>
            </w:r>
          </w:p>
        </w:tc>
        <w:tc>
          <w:tcPr>
            <w:tcW w:w="1701" w:type="dxa"/>
          </w:tcPr>
          <w:p w14:paraId="6B59E0F3"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189</w:t>
            </w:r>
          </w:p>
        </w:tc>
        <w:tc>
          <w:tcPr>
            <w:tcW w:w="1842" w:type="dxa"/>
          </w:tcPr>
          <w:p w14:paraId="7217CB9A"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91807</w:t>
            </w:r>
          </w:p>
        </w:tc>
        <w:tc>
          <w:tcPr>
            <w:tcW w:w="1843" w:type="dxa"/>
          </w:tcPr>
          <w:p w14:paraId="15EAC091"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DC2431">
              <w:rPr>
                <w:bCs/>
                <w:iCs/>
                <w:sz w:val="20"/>
                <w:szCs w:val="20"/>
              </w:rPr>
              <w:t>91906</w:t>
            </w:r>
          </w:p>
        </w:tc>
      </w:tr>
      <w:tr w:rsidR="003D3725" w14:paraId="225AA38F"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5C3DAEB2" w14:textId="77777777" w:rsidR="003D3725" w:rsidRDefault="003D3725" w:rsidP="00386F01">
            <w:pPr>
              <w:rPr>
                <w:bCs w:val="0"/>
                <w:iCs/>
                <w:sz w:val="20"/>
                <w:szCs w:val="20"/>
              </w:rPr>
            </w:pPr>
            <w:r w:rsidRPr="00AE51D6">
              <w:rPr>
                <w:bCs w:val="0"/>
                <w:iCs/>
                <w:sz w:val="20"/>
                <w:szCs w:val="20"/>
              </w:rPr>
              <w:t>Attendance of more than 45</w:t>
            </w:r>
            <w:r w:rsidRPr="00837C31">
              <w:rPr>
                <w:bCs w:val="0"/>
                <w:iCs/>
                <w:sz w:val="20"/>
                <w:szCs w:val="20"/>
              </w:rPr>
              <w:t> </w:t>
            </w:r>
            <w:r w:rsidRPr="00AE51D6">
              <w:rPr>
                <w:bCs w:val="0"/>
                <w:iCs/>
                <w:sz w:val="20"/>
                <w:szCs w:val="20"/>
              </w:rPr>
              <w:t>minutes</w:t>
            </w:r>
            <w:r>
              <w:rPr>
                <w:bCs w:val="0"/>
                <w:iCs/>
                <w:sz w:val="20"/>
                <w:szCs w:val="20"/>
              </w:rPr>
              <w:t xml:space="preserve"> but not more than 60 minutes by a </w:t>
            </w:r>
            <w:r>
              <w:rPr>
                <w:bCs w:val="0"/>
                <w:iCs/>
                <w:sz w:val="20"/>
                <w:szCs w:val="20"/>
              </w:rPr>
              <w:lastRenderedPageBreak/>
              <w:t xml:space="preserve">medical practitioner </w:t>
            </w:r>
            <w:r w:rsidRPr="00DF5886">
              <w:rPr>
                <w:bCs w:val="0"/>
                <w:iCs/>
                <w:sz w:val="20"/>
                <w:szCs w:val="20"/>
              </w:rPr>
              <w:t>(not including a general practitioner, specialist, or consultant physician</w:t>
            </w:r>
            <w:r>
              <w:rPr>
                <w:bCs w:val="0"/>
                <w:iCs/>
                <w:sz w:val="20"/>
                <w:szCs w:val="20"/>
              </w:rPr>
              <w:t>) practicing in a</w:t>
            </w:r>
            <w:r w:rsidRPr="00AE51D6">
              <w:rPr>
                <w:bCs w:val="0"/>
                <w:iCs/>
                <w:sz w:val="20"/>
                <w:szCs w:val="20"/>
              </w:rPr>
              <w:t xml:space="preserve"> Modified Monash 2-7 area</w:t>
            </w:r>
          </w:p>
        </w:tc>
        <w:tc>
          <w:tcPr>
            <w:tcW w:w="1701" w:type="dxa"/>
          </w:tcPr>
          <w:p w14:paraId="4563C2F2"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lastRenderedPageBreak/>
              <w:t>203</w:t>
            </w:r>
          </w:p>
        </w:tc>
        <w:tc>
          <w:tcPr>
            <w:tcW w:w="1842" w:type="dxa"/>
          </w:tcPr>
          <w:p w14:paraId="1F3AA76A"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91808</w:t>
            </w:r>
          </w:p>
        </w:tc>
        <w:tc>
          <w:tcPr>
            <w:tcW w:w="1843" w:type="dxa"/>
          </w:tcPr>
          <w:p w14:paraId="28355DC2"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7212EB">
              <w:rPr>
                <w:bCs/>
                <w:iCs/>
                <w:sz w:val="20"/>
                <w:szCs w:val="20"/>
              </w:rPr>
              <w:t>91916</w:t>
            </w:r>
          </w:p>
        </w:tc>
      </w:tr>
      <w:tr w:rsidR="003D3725" w14:paraId="0FDF5C2B"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A4174C0" w14:textId="77777777" w:rsidR="003D3725" w:rsidRPr="00AE51D6" w:rsidRDefault="003D3725" w:rsidP="00386F01">
            <w:pPr>
              <w:rPr>
                <w:iCs/>
                <w:sz w:val="20"/>
                <w:szCs w:val="20"/>
              </w:rPr>
            </w:pPr>
            <w:r>
              <w:rPr>
                <w:iCs/>
                <w:sz w:val="20"/>
                <w:szCs w:val="20"/>
              </w:rPr>
              <w:t xml:space="preserve">Attendance of More than 60 minutes </w:t>
            </w:r>
            <w:r>
              <w:rPr>
                <w:bCs w:val="0"/>
                <w:iCs/>
                <w:sz w:val="20"/>
                <w:szCs w:val="20"/>
              </w:rPr>
              <w:t xml:space="preserve">by a medical practitioner </w:t>
            </w:r>
            <w:r w:rsidRPr="00DF5886">
              <w:rPr>
                <w:bCs w:val="0"/>
                <w:iCs/>
                <w:sz w:val="20"/>
                <w:szCs w:val="20"/>
              </w:rPr>
              <w:t>(not including a general practitioner, specialist, or consultant physician</w:t>
            </w:r>
            <w:r>
              <w:rPr>
                <w:bCs w:val="0"/>
                <w:iCs/>
                <w:sz w:val="20"/>
                <w:szCs w:val="20"/>
              </w:rPr>
              <w:t>) practicing in a</w:t>
            </w:r>
            <w:r>
              <w:rPr>
                <w:iCs/>
                <w:sz w:val="20"/>
                <w:szCs w:val="20"/>
              </w:rPr>
              <w:t xml:space="preserve"> Modified Monash 2-7 area </w:t>
            </w:r>
          </w:p>
        </w:tc>
        <w:tc>
          <w:tcPr>
            <w:tcW w:w="1701" w:type="dxa"/>
          </w:tcPr>
          <w:p w14:paraId="0C28AE63" w14:textId="77777777" w:rsidR="003D3725"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165</w:t>
            </w:r>
          </w:p>
        </w:tc>
        <w:tc>
          <w:tcPr>
            <w:tcW w:w="1842" w:type="dxa"/>
          </w:tcPr>
          <w:p w14:paraId="0FB6CE21" w14:textId="77777777" w:rsidR="003D3725"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91926</w:t>
            </w:r>
          </w:p>
        </w:tc>
        <w:tc>
          <w:tcPr>
            <w:tcW w:w="1843" w:type="dxa"/>
          </w:tcPr>
          <w:p w14:paraId="730E8A5F" w14:textId="77777777" w:rsidR="003D3725" w:rsidRPr="007212EB"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6DFA8A1" w14:textId="77777777" w:rsidR="003D3725" w:rsidRDefault="003D3725" w:rsidP="00721FC8">
      <w:pPr>
        <w:spacing w:after="0" w:line="240" w:lineRule="auto"/>
        <w:rPr>
          <w:bCs/>
          <w:iCs/>
          <w:szCs w:val="22"/>
        </w:rPr>
      </w:pPr>
      <w:r w:rsidRPr="00C92498">
        <w:rPr>
          <w:bCs/>
          <w:iCs/>
          <w:szCs w:val="22"/>
        </w:rPr>
        <w:t xml:space="preserve">Table 13: Short and long Phone consultations </w:t>
      </w:r>
      <w:r>
        <w:rPr>
          <w:bCs/>
          <w:iCs/>
          <w:szCs w:val="22"/>
        </w:rPr>
        <w:t>since</w:t>
      </w:r>
      <w:r w:rsidRPr="00C92498">
        <w:rPr>
          <w:bCs/>
          <w:iCs/>
          <w:szCs w:val="22"/>
        </w:rPr>
        <w:t xml:space="preserve"> 1 July 2021</w:t>
      </w:r>
    </w:p>
    <w:p w14:paraId="4D54D525" w14:textId="77777777" w:rsidR="003D3725" w:rsidRPr="000817C3" w:rsidRDefault="003D3725" w:rsidP="00721FC8">
      <w:pPr>
        <w:spacing w:before="0" w:line="240" w:lineRule="auto"/>
        <w:rPr>
          <w:sz w:val="16"/>
          <w:szCs w:val="16"/>
        </w:rPr>
      </w:pPr>
      <w:r w:rsidRPr="00EC36BD">
        <w:rPr>
          <w:bCs/>
          <w:iCs/>
          <w:sz w:val="16"/>
          <w:szCs w:val="16"/>
        </w:rPr>
        <w:t>Video and phone items are subject to eligibility</w:t>
      </w:r>
      <w:r w:rsidRPr="00EC36BD">
        <w:rPr>
          <w:sz w:val="16"/>
          <w:szCs w:val="16"/>
        </w:rPr>
        <w:t xml:space="preserve"> </w:t>
      </w:r>
      <w:r w:rsidRPr="00EC36BD">
        <w:rPr>
          <w:color w:val="auto"/>
          <w:sz w:val="16"/>
          <w:szCs w:val="16"/>
        </w:rPr>
        <w:t>criteria</w:t>
      </w:r>
      <w:r w:rsidRPr="000817C3">
        <w:rPr>
          <w:color w:val="auto"/>
          <w:sz w:val="16"/>
          <w:szCs w:val="16"/>
        </w:rPr>
        <w:t xml:space="preserve">. </w:t>
      </w:r>
      <w:r w:rsidRPr="000817C3">
        <w:rPr>
          <w:b/>
          <w:bCs/>
          <w:color w:val="auto"/>
          <w:sz w:val="16"/>
          <w:szCs w:val="16"/>
        </w:rPr>
        <w:t xml:space="preserve">(see </w:t>
      </w:r>
      <w:hyperlink r:id="rId41"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Short and Long OMP Consultations introduced 1 July 2021"/>
        <w:tblDescription w:val="Short consult, less than 6 minutes, item 91892&#10;Long consult, greater than 6 minutes. item 91893"/>
      </w:tblPr>
      <w:tblGrid>
        <w:gridCol w:w="7513"/>
        <w:gridCol w:w="1843"/>
      </w:tblGrid>
      <w:tr w:rsidR="003D3725" w14:paraId="5922FCF9"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4A81D02C" w14:textId="77777777" w:rsidR="003D3725" w:rsidRPr="00DF68A3" w:rsidRDefault="003D3725" w:rsidP="00386F01">
            <w:pPr>
              <w:rPr>
                <w:bCs w:val="0"/>
                <w:iCs/>
                <w:sz w:val="20"/>
                <w:szCs w:val="20"/>
              </w:rPr>
            </w:pPr>
            <w:r w:rsidRPr="00E62D3B">
              <w:rPr>
                <w:bCs w:val="0"/>
                <w:iCs/>
                <w:color w:val="FFFFFF" w:themeColor="background1"/>
                <w:sz w:val="20"/>
                <w:szCs w:val="20"/>
              </w:rPr>
              <w:t>Service by a 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r>
              <w:rPr>
                <w:bCs w:val="0"/>
                <w:iCs/>
                <w:color w:val="FFFFFF" w:themeColor="background1"/>
                <w:sz w:val="20"/>
                <w:szCs w:val="20"/>
              </w:rPr>
              <w:t xml:space="preserve"> </w:t>
            </w:r>
          </w:p>
        </w:tc>
        <w:tc>
          <w:tcPr>
            <w:tcW w:w="1843" w:type="dxa"/>
          </w:tcPr>
          <w:p w14:paraId="711BF8C1"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sz w:val="20"/>
                <w:szCs w:val="20"/>
              </w:rPr>
            </w:pPr>
            <w:r>
              <w:rPr>
                <w:iCs/>
                <w:color w:val="FFFFFF" w:themeColor="background1"/>
                <w:sz w:val="20"/>
                <w:szCs w:val="20"/>
              </w:rPr>
              <w:t>Phone items</w:t>
            </w:r>
          </w:p>
        </w:tc>
      </w:tr>
      <w:tr w:rsidR="003D3725" w14:paraId="750E4F33"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2E4FB5D9" w14:textId="77777777" w:rsidR="003D3725" w:rsidRPr="00DF68A3" w:rsidRDefault="003D3725" w:rsidP="00386F01">
            <w:pPr>
              <w:rPr>
                <w:bCs w:val="0"/>
                <w:iCs/>
                <w:sz w:val="20"/>
                <w:szCs w:val="20"/>
              </w:rPr>
            </w:pPr>
            <w:r w:rsidRPr="00DF68A3">
              <w:rPr>
                <w:bCs w:val="0"/>
                <w:iCs/>
                <w:sz w:val="20"/>
                <w:szCs w:val="20"/>
              </w:rPr>
              <w:t>Short consultation, less than 6</w:t>
            </w:r>
            <w:r w:rsidRPr="00837C31">
              <w:rPr>
                <w:bCs w:val="0"/>
                <w:iCs/>
                <w:sz w:val="20"/>
                <w:szCs w:val="20"/>
              </w:rPr>
              <w:t> </w:t>
            </w:r>
            <w:r w:rsidRPr="00DF68A3">
              <w:rPr>
                <w:bCs w:val="0"/>
                <w:iCs/>
                <w:sz w:val="20"/>
                <w:szCs w:val="20"/>
              </w:rPr>
              <w:t>minutes</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w:t>
            </w:r>
          </w:p>
        </w:tc>
        <w:tc>
          <w:tcPr>
            <w:tcW w:w="1843" w:type="dxa"/>
          </w:tcPr>
          <w:p w14:paraId="4300140F" w14:textId="77777777" w:rsidR="003D3725" w:rsidRPr="00DF68A3"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sidRPr="00DF68A3">
              <w:rPr>
                <w:bCs/>
                <w:iCs/>
                <w:sz w:val="20"/>
                <w:szCs w:val="20"/>
              </w:rPr>
              <w:t>9189</w:t>
            </w:r>
            <w:r>
              <w:rPr>
                <w:bCs/>
                <w:iCs/>
                <w:sz w:val="20"/>
                <w:szCs w:val="20"/>
              </w:rPr>
              <w:t>2</w:t>
            </w:r>
          </w:p>
        </w:tc>
      </w:tr>
      <w:tr w:rsidR="003D3725" w14:paraId="484FB7AB" w14:textId="77777777" w:rsidTr="00386F01">
        <w:tc>
          <w:tcPr>
            <w:cnfStyle w:val="001000000000" w:firstRow="0" w:lastRow="0" w:firstColumn="1" w:lastColumn="0" w:oddVBand="0" w:evenVBand="0" w:oddHBand="0" w:evenHBand="0" w:firstRowFirstColumn="0" w:firstRowLastColumn="0" w:lastRowFirstColumn="0" w:lastRowLastColumn="0"/>
            <w:tcW w:w="7513" w:type="dxa"/>
          </w:tcPr>
          <w:p w14:paraId="410149DE" w14:textId="77777777" w:rsidR="003D3725" w:rsidRPr="00DF68A3" w:rsidRDefault="003D3725" w:rsidP="00386F01">
            <w:pPr>
              <w:rPr>
                <w:bCs w:val="0"/>
                <w:iCs/>
                <w:sz w:val="20"/>
                <w:szCs w:val="20"/>
              </w:rPr>
            </w:pPr>
            <w:r w:rsidRPr="00DF68A3">
              <w:rPr>
                <w:bCs w:val="0"/>
                <w:iCs/>
                <w:sz w:val="20"/>
                <w:szCs w:val="20"/>
              </w:rPr>
              <w:t>Long consultation, 6</w:t>
            </w:r>
            <w:r w:rsidRPr="00837C31">
              <w:rPr>
                <w:bCs w:val="0"/>
                <w:iCs/>
                <w:sz w:val="20"/>
                <w:szCs w:val="20"/>
              </w:rPr>
              <w:t> </w:t>
            </w:r>
            <w:r w:rsidRPr="00DF68A3">
              <w:rPr>
                <w:bCs w:val="0"/>
                <w:iCs/>
                <w:sz w:val="20"/>
                <w:szCs w:val="20"/>
              </w:rPr>
              <w:t>minutes or greater</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w:t>
            </w:r>
          </w:p>
        </w:tc>
        <w:tc>
          <w:tcPr>
            <w:tcW w:w="1843" w:type="dxa"/>
          </w:tcPr>
          <w:p w14:paraId="697BAAAE" w14:textId="77777777" w:rsidR="003D3725" w:rsidRPr="00DF68A3"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sidRPr="00DF68A3">
              <w:rPr>
                <w:bCs/>
                <w:iCs/>
                <w:sz w:val="20"/>
                <w:szCs w:val="20"/>
              </w:rPr>
              <w:t>9189</w:t>
            </w:r>
            <w:r>
              <w:rPr>
                <w:bCs/>
                <w:iCs/>
                <w:sz w:val="20"/>
                <w:szCs w:val="20"/>
              </w:rPr>
              <w:t>3</w:t>
            </w:r>
          </w:p>
        </w:tc>
      </w:tr>
    </w:tbl>
    <w:p w14:paraId="3545E886" w14:textId="77777777" w:rsidR="003D3725" w:rsidRDefault="003D3725" w:rsidP="00721FC8">
      <w:pPr>
        <w:spacing w:after="0" w:line="240" w:lineRule="auto"/>
        <w:rPr>
          <w:bCs/>
          <w:iCs/>
          <w:szCs w:val="22"/>
        </w:rPr>
      </w:pPr>
      <w:r w:rsidRPr="00C92498">
        <w:rPr>
          <w:bCs/>
          <w:iCs/>
          <w:szCs w:val="22"/>
        </w:rPr>
        <w:t xml:space="preserve">Table 14: Health assessment for people of Aboriginal or Torres Strait Islander descent items </w:t>
      </w:r>
      <w:r>
        <w:rPr>
          <w:bCs/>
          <w:iCs/>
          <w:szCs w:val="22"/>
        </w:rPr>
        <w:t>since</w:t>
      </w:r>
      <w:r w:rsidRPr="00C92498">
        <w:rPr>
          <w:bCs/>
          <w:iCs/>
          <w:szCs w:val="22"/>
        </w:rPr>
        <w:t xml:space="preserve"> 30 March 2020</w:t>
      </w:r>
    </w:p>
    <w:p w14:paraId="55F62882" w14:textId="77777777" w:rsidR="003D3725" w:rsidRPr="004D55E6" w:rsidRDefault="003D3725" w:rsidP="00276663">
      <w:pPr>
        <w:spacing w:before="0" w:line="240" w:lineRule="auto"/>
        <w:rPr>
          <w:sz w:val="16"/>
          <w:szCs w:val="16"/>
        </w:rPr>
      </w:pPr>
      <w:r w:rsidRPr="00EC36BD">
        <w:rPr>
          <w:bCs/>
          <w:iCs/>
          <w:sz w:val="16"/>
          <w:szCs w:val="16"/>
        </w:rPr>
        <w:t>Video and phone items are subject to</w:t>
      </w:r>
      <w:r w:rsidRPr="00EC36BD">
        <w:rPr>
          <w:sz w:val="16"/>
          <w:szCs w:val="16"/>
        </w:rPr>
        <w:t xml:space="preserve"> eligibility</w:t>
      </w:r>
      <w:r w:rsidRPr="003F0D39">
        <w:rPr>
          <w:sz w:val="16"/>
          <w:szCs w:val="16"/>
        </w:rPr>
        <w:t xml:space="preserve"> </w:t>
      </w:r>
      <w:r w:rsidRPr="000817C3">
        <w:rPr>
          <w:color w:val="auto"/>
          <w:sz w:val="16"/>
          <w:szCs w:val="16"/>
        </w:rPr>
        <w:t xml:space="preserve">criteria. </w:t>
      </w:r>
      <w:r w:rsidRPr="000817C3">
        <w:rPr>
          <w:b/>
          <w:bCs/>
          <w:color w:val="auto"/>
          <w:sz w:val="16"/>
          <w:szCs w:val="16"/>
        </w:rPr>
        <w:t xml:space="preserve">(see </w:t>
      </w:r>
      <w:hyperlink r:id="rId42" w:history="1">
        <w:r w:rsidRPr="000817C3">
          <w:rPr>
            <w:rStyle w:val="Hyperlink"/>
            <w:b/>
            <w:bCs/>
            <w:sz w:val="16"/>
            <w:szCs w:val="16"/>
          </w:rPr>
          <w:t>AN.1.1</w:t>
        </w:r>
      </w:hyperlink>
      <w:r w:rsidRPr="000817C3">
        <w:rPr>
          <w:b/>
          <w:bCs/>
          <w:color w:val="358189" w:themeColor="accent2"/>
          <w:sz w:val="16"/>
          <w:szCs w:val="16"/>
        </w:rPr>
        <w:t>)</w:t>
      </w:r>
      <w:r w:rsidRPr="004D55E6">
        <w:rPr>
          <w:sz w:val="16"/>
          <w:szCs w:val="16"/>
        </w:rPr>
        <w:t xml:space="preserve"> </w:t>
      </w:r>
    </w:p>
    <w:tbl>
      <w:tblPr>
        <w:tblStyle w:val="GridTable4-Accent2"/>
        <w:tblW w:w="9356" w:type="dxa"/>
        <w:tblInd w:w="-147" w:type="dxa"/>
        <w:tblLook w:val="04A0" w:firstRow="1" w:lastRow="0" w:firstColumn="1" w:lastColumn="0" w:noHBand="0" w:noVBand="1"/>
        <w:tblCaption w:val="COVID-19 OMP Health Assessment for People of Aboriginal or Torres Strait Islander Descent "/>
        <w:tblDescription w:val="Provides the MBS item numbers for the OMP health assesment service for Indigenous people via video-conference and telephone"/>
      </w:tblPr>
      <w:tblGrid>
        <w:gridCol w:w="3970"/>
        <w:gridCol w:w="1701"/>
        <w:gridCol w:w="1842"/>
        <w:gridCol w:w="1843"/>
      </w:tblGrid>
      <w:tr w:rsidR="003D3725" w:rsidRPr="00DF68A3" w14:paraId="33093AA1"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F7CD62C"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533132BF"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21749E48"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11E90248"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rsidRPr="00F24FF9" w14:paraId="23D5E251"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41B0E5B" w14:textId="77777777" w:rsidR="003D3725" w:rsidRPr="00F24FF9" w:rsidRDefault="003D3725" w:rsidP="00386F01">
            <w:pPr>
              <w:rPr>
                <w:bCs w:val="0"/>
                <w:iCs/>
                <w:sz w:val="20"/>
                <w:szCs w:val="20"/>
              </w:rPr>
            </w:pPr>
            <w:r>
              <w:rPr>
                <w:bCs w:val="0"/>
                <w:iCs/>
                <w:sz w:val="20"/>
                <w:szCs w:val="20"/>
              </w:rPr>
              <w:t>Health assessment</w:t>
            </w:r>
          </w:p>
        </w:tc>
        <w:tc>
          <w:tcPr>
            <w:tcW w:w="1701" w:type="dxa"/>
          </w:tcPr>
          <w:p w14:paraId="1D0260B3"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228</w:t>
            </w:r>
          </w:p>
        </w:tc>
        <w:tc>
          <w:tcPr>
            <w:tcW w:w="1842" w:type="dxa"/>
          </w:tcPr>
          <w:p w14:paraId="7F4469D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92011</w:t>
            </w:r>
          </w:p>
        </w:tc>
        <w:tc>
          <w:tcPr>
            <w:tcW w:w="1843" w:type="dxa"/>
          </w:tcPr>
          <w:p w14:paraId="7E9E8EB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5F57FD30" w14:textId="3F704247" w:rsidR="003D3725" w:rsidRDefault="003D3725" w:rsidP="00276663">
      <w:pPr>
        <w:spacing w:after="0" w:line="240" w:lineRule="auto"/>
        <w:rPr>
          <w:bCs/>
          <w:iCs/>
          <w:szCs w:val="22"/>
        </w:rPr>
      </w:pPr>
      <w:r w:rsidRPr="00C92498">
        <w:rPr>
          <w:bCs/>
          <w:iCs/>
          <w:szCs w:val="22"/>
        </w:rPr>
        <w:t xml:space="preserve">Table 15: Chronic </w:t>
      </w:r>
      <w:r w:rsidR="00B748CA">
        <w:rPr>
          <w:bCs/>
          <w:iCs/>
          <w:szCs w:val="22"/>
        </w:rPr>
        <w:t>Condition</w:t>
      </w:r>
      <w:r w:rsidR="00B748CA" w:rsidRPr="00C92498">
        <w:rPr>
          <w:bCs/>
          <w:iCs/>
          <w:szCs w:val="22"/>
        </w:rPr>
        <w:t xml:space="preserve"> </w:t>
      </w:r>
      <w:r w:rsidRPr="00C92498">
        <w:rPr>
          <w:bCs/>
          <w:iCs/>
          <w:szCs w:val="22"/>
        </w:rPr>
        <w:t>Management</w:t>
      </w:r>
    </w:p>
    <w:p w14:paraId="610540A5" w14:textId="5C1188F6" w:rsidR="00BC096B" w:rsidRPr="000817C3" w:rsidRDefault="00BC096B" w:rsidP="00276663">
      <w:pPr>
        <w:spacing w:before="0" w:line="240" w:lineRule="auto"/>
        <w:rPr>
          <w:sz w:val="16"/>
          <w:szCs w:val="16"/>
        </w:rPr>
      </w:pPr>
      <w:r w:rsidRPr="00EC36BD">
        <w:rPr>
          <w:bCs/>
          <w:iCs/>
          <w:sz w:val="16"/>
          <w:szCs w:val="16"/>
        </w:rPr>
        <w:t>Subject to eligibility criteria</w:t>
      </w:r>
      <w:r w:rsidRPr="00EC36BD">
        <w:rPr>
          <w:sz w:val="16"/>
          <w:szCs w:val="16"/>
        </w:rPr>
        <w:t>. See</w:t>
      </w:r>
      <w:r>
        <w:rPr>
          <w:sz w:val="16"/>
          <w:szCs w:val="16"/>
        </w:rPr>
        <w:t xml:space="preserve"> </w:t>
      </w:r>
      <w:hyperlink r:id="rId43" w:history="1">
        <w:r w:rsidRPr="008B4014">
          <w:rPr>
            <w:rStyle w:val="Hyperlink"/>
            <w:sz w:val="16"/>
            <w:szCs w:val="16"/>
          </w:rPr>
          <w:t>AN.0.47</w:t>
        </w:r>
      </w:hyperlink>
      <w:r>
        <w:rPr>
          <w:sz w:val="16"/>
          <w:szCs w:val="16"/>
        </w:rPr>
        <w:t xml:space="preserve"> for items 392, 92060, 393 and 92061, AN.15.7 for items 231 and 92057 and </w:t>
      </w:r>
      <w:hyperlink r:id="rId44" w:history="1">
        <w:r w:rsidRPr="00477F54">
          <w:rPr>
            <w:rStyle w:val="Hyperlink"/>
            <w:sz w:val="16"/>
            <w:szCs w:val="16"/>
          </w:rPr>
          <w:t>AN.15.8</w:t>
        </w:r>
      </w:hyperlink>
      <w:r>
        <w:rPr>
          <w:sz w:val="16"/>
          <w:szCs w:val="16"/>
        </w:rPr>
        <w:t xml:space="preserve"> for items 232 and 92058</w:t>
      </w:r>
    </w:p>
    <w:tbl>
      <w:tblPr>
        <w:tblStyle w:val="GridTable4-Accent2"/>
        <w:tblW w:w="9356" w:type="dxa"/>
        <w:tblInd w:w="-147" w:type="dxa"/>
        <w:tblLook w:val="04A0" w:firstRow="1" w:lastRow="0" w:firstColumn="1" w:lastColumn="0" w:noHBand="0" w:noVBand="1"/>
        <w:tblCaption w:val="COVID-19 OMP Chronic Disease Management Telehealth Items"/>
        <w:tblDescription w:val="Provides the MBS item numbers for the OMP chronic disease management services via video-conference and telephone "/>
      </w:tblPr>
      <w:tblGrid>
        <w:gridCol w:w="3970"/>
        <w:gridCol w:w="1701"/>
        <w:gridCol w:w="1842"/>
        <w:gridCol w:w="1843"/>
      </w:tblGrid>
      <w:tr w:rsidR="003D3725" w:rsidRPr="00DF68A3" w14:paraId="07E5D070"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3301351" w14:textId="77777777" w:rsidR="003D3725" w:rsidRPr="00DF68A3" w:rsidRDefault="003D3725" w:rsidP="00386F01">
            <w:pPr>
              <w:rPr>
                <w:bCs w:val="0"/>
                <w:iCs/>
                <w:color w:val="FFFFFF" w:themeColor="background1"/>
                <w:sz w:val="20"/>
                <w:szCs w:val="20"/>
              </w:rPr>
            </w:pPr>
            <w:r w:rsidRPr="00630C84">
              <w:rPr>
                <w:bCs w:val="0"/>
                <w:iCs/>
                <w:color w:val="FFFFFF" w:themeColor="background1"/>
                <w:sz w:val="20"/>
                <w:szCs w:val="20"/>
              </w:rPr>
              <w:t>Service by Medical Practitioner (not including GP, specialist, or consultant physicia</w:t>
            </w:r>
            <w:r w:rsidRPr="00630C84">
              <w:rPr>
                <w:b w:val="0"/>
                <w:iCs/>
                <w:color w:val="FFFFFF" w:themeColor="background1"/>
                <w:sz w:val="20"/>
                <w:szCs w:val="20"/>
              </w:rPr>
              <w:t>n)</w:t>
            </w:r>
          </w:p>
        </w:tc>
        <w:tc>
          <w:tcPr>
            <w:tcW w:w="1701" w:type="dxa"/>
          </w:tcPr>
          <w:p w14:paraId="6661C95D"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5076E4CE"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7C349284"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rsidRPr="00F24FF9" w14:paraId="7174E12F"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679FD2E" w14:textId="7A5D5D78" w:rsidR="003D3725" w:rsidRPr="00F24FF9" w:rsidRDefault="00C408F6" w:rsidP="00386F01">
            <w:pPr>
              <w:rPr>
                <w:bCs w:val="0"/>
                <w:iCs/>
                <w:sz w:val="20"/>
                <w:szCs w:val="20"/>
              </w:rPr>
            </w:pPr>
            <w:r w:rsidRPr="00C408F6">
              <w:rPr>
                <w:bCs w:val="0"/>
                <w:iCs/>
                <w:sz w:val="20"/>
                <w:szCs w:val="20"/>
              </w:rPr>
              <w:t>Prepare a GP chronic condition management plan</w:t>
            </w:r>
          </w:p>
        </w:tc>
        <w:tc>
          <w:tcPr>
            <w:tcW w:w="1701" w:type="dxa"/>
          </w:tcPr>
          <w:p w14:paraId="60F292CB" w14:textId="6AD7B954" w:rsidR="003D3725" w:rsidRPr="00F24FF9" w:rsidRDefault="00C408F6"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392</w:t>
            </w:r>
          </w:p>
        </w:tc>
        <w:tc>
          <w:tcPr>
            <w:tcW w:w="1842" w:type="dxa"/>
          </w:tcPr>
          <w:p w14:paraId="54F661B8" w14:textId="70EDCBB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w:t>
            </w:r>
            <w:r w:rsidR="00DC773F">
              <w:rPr>
                <w:bCs/>
                <w:iCs/>
                <w:sz w:val="20"/>
                <w:szCs w:val="20"/>
              </w:rPr>
              <w:t>2060</w:t>
            </w:r>
          </w:p>
        </w:tc>
        <w:tc>
          <w:tcPr>
            <w:tcW w:w="1843" w:type="dxa"/>
          </w:tcPr>
          <w:p w14:paraId="0B0F9FD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28C1D5AE"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1A524B93" w14:textId="77777777" w:rsidR="003D3725" w:rsidRPr="00F24FF9" w:rsidRDefault="003D3725" w:rsidP="00386F01">
            <w:pPr>
              <w:rPr>
                <w:bCs w:val="0"/>
                <w:iCs/>
                <w:sz w:val="20"/>
                <w:szCs w:val="20"/>
              </w:rPr>
            </w:pPr>
            <w:r w:rsidRPr="00AF74C5">
              <w:rPr>
                <w:bCs w:val="0"/>
                <w:iCs/>
                <w:sz w:val="20"/>
                <w:szCs w:val="20"/>
              </w:rPr>
              <w:t xml:space="preserve">Contribution to a Multidisciplinary Care Plan, or to a review of a Multidisciplinary Care Plan, </w:t>
            </w:r>
            <w:r>
              <w:rPr>
                <w:bCs w:val="0"/>
                <w:iCs/>
                <w:sz w:val="20"/>
                <w:szCs w:val="20"/>
              </w:rPr>
              <w:t xml:space="preserve">by a medical practitioner </w:t>
            </w:r>
            <w:r w:rsidRPr="00DF5886">
              <w:rPr>
                <w:bCs w:val="0"/>
                <w:iCs/>
                <w:sz w:val="20"/>
                <w:szCs w:val="20"/>
              </w:rPr>
              <w:t>(not including a general practitioner, specialist, or consultant physician</w:t>
            </w:r>
            <w:r>
              <w:rPr>
                <w:bCs w:val="0"/>
                <w:iCs/>
                <w:sz w:val="20"/>
                <w:szCs w:val="20"/>
              </w:rPr>
              <w:t>)</w:t>
            </w:r>
            <w:r w:rsidRPr="00AF74C5">
              <w:rPr>
                <w:bCs w:val="0"/>
                <w:iCs/>
                <w:sz w:val="20"/>
                <w:szCs w:val="20"/>
              </w:rPr>
              <w:t xml:space="preserve"> for a patient who </w:t>
            </w:r>
            <w:r w:rsidRPr="00AF74C5">
              <w:rPr>
                <w:bCs w:val="0"/>
                <w:iCs/>
                <w:sz w:val="20"/>
                <w:szCs w:val="20"/>
              </w:rPr>
              <w:lastRenderedPageBreak/>
              <w:t>is not a care recipient in a residential aged care facility</w:t>
            </w:r>
          </w:p>
        </w:tc>
        <w:tc>
          <w:tcPr>
            <w:tcW w:w="1701" w:type="dxa"/>
          </w:tcPr>
          <w:p w14:paraId="622A11C7"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lastRenderedPageBreak/>
              <w:t>231</w:t>
            </w:r>
          </w:p>
        </w:tc>
        <w:tc>
          <w:tcPr>
            <w:tcW w:w="1842" w:type="dxa"/>
          </w:tcPr>
          <w:p w14:paraId="02F8F529"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92057</w:t>
            </w:r>
          </w:p>
        </w:tc>
        <w:tc>
          <w:tcPr>
            <w:tcW w:w="1843" w:type="dxa"/>
          </w:tcPr>
          <w:p w14:paraId="23E1CEA8"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022462B9"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F2F4C1A" w14:textId="77777777" w:rsidR="003D3725" w:rsidRPr="00F24FF9" w:rsidRDefault="003D3725" w:rsidP="00386F01">
            <w:pPr>
              <w:rPr>
                <w:bCs w:val="0"/>
                <w:iCs/>
                <w:sz w:val="20"/>
                <w:szCs w:val="20"/>
              </w:rPr>
            </w:pPr>
            <w:r w:rsidRPr="00AF74C5">
              <w:rPr>
                <w:bCs w:val="0"/>
                <w:iCs/>
                <w:sz w:val="20"/>
                <w:szCs w:val="20"/>
              </w:rPr>
              <w:t>Contribution to a Multidisciplinary Care Plan, or to a review of a multidisciplinary care plan,</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w:t>
            </w:r>
            <w:r w:rsidRPr="00AF74C5">
              <w:rPr>
                <w:bCs w:val="0"/>
                <w:iCs/>
                <w:sz w:val="20"/>
                <w:szCs w:val="20"/>
              </w:rPr>
              <w:t xml:space="preserve"> for a resident in an aged care facility</w:t>
            </w:r>
          </w:p>
        </w:tc>
        <w:tc>
          <w:tcPr>
            <w:tcW w:w="1701" w:type="dxa"/>
          </w:tcPr>
          <w:p w14:paraId="44875DC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232</w:t>
            </w:r>
          </w:p>
        </w:tc>
        <w:tc>
          <w:tcPr>
            <w:tcW w:w="1842" w:type="dxa"/>
          </w:tcPr>
          <w:p w14:paraId="1824ACE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92058</w:t>
            </w:r>
          </w:p>
        </w:tc>
        <w:tc>
          <w:tcPr>
            <w:tcW w:w="1843" w:type="dxa"/>
          </w:tcPr>
          <w:p w14:paraId="520AC495"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31FC6119"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48EBF779" w14:textId="55D8FE3C" w:rsidR="003D3725" w:rsidRPr="00AF74C5" w:rsidRDefault="00DC773F" w:rsidP="00386F01">
            <w:pPr>
              <w:rPr>
                <w:iCs/>
                <w:sz w:val="20"/>
                <w:szCs w:val="20"/>
              </w:rPr>
            </w:pPr>
            <w:r w:rsidRPr="00DC773F">
              <w:rPr>
                <w:iCs/>
                <w:sz w:val="20"/>
                <w:szCs w:val="20"/>
              </w:rPr>
              <w:t xml:space="preserve">Review a GP chronic condition management plan </w:t>
            </w:r>
          </w:p>
        </w:tc>
        <w:tc>
          <w:tcPr>
            <w:tcW w:w="1701" w:type="dxa"/>
          </w:tcPr>
          <w:p w14:paraId="1F81B381" w14:textId="009E2D60" w:rsidR="003D3725" w:rsidRPr="00F24FF9" w:rsidRDefault="00DC773F"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393</w:t>
            </w:r>
          </w:p>
        </w:tc>
        <w:tc>
          <w:tcPr>
            <w:tcW w:w="1842" w:type="dxa"/>
          </w:tcPr>
          <w:p w14:paraId="4DD01E79" w14:textId="4F3F6CBA"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w:t>
            </w:r>
            <w:r w:rsidR="00DC773F">
              <w:rPr>
                <w:bCs/>
                <w:iCs/>
                <w:sz w:val="20"/>
                <w:szCs w:val="20"/>
              </w:rPr>
              <w:t>2061</w:t>
            </w:r>
          </w:p>
        </w:tc>
        <w:tc>
          <w:tcPr>
            <w:tcW w:w="1843" w:type="dxa"/>
          </w:tcPr>
          <w:p w14:paraId="442DF427"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bl>
    <w:p w14:paraId="3A25C942" w14:textId="77777777" w:rsidR="003D3725" w:rsidRPr="00EC36BD" w:rsidRDefault="003D3725" w:rsidP="00276663">
      <w:pPr>
        <w:spacing w:after="0" w:line="240" w:lineRule="auto"/>
        <w:rPr>
          <w:bCs/>
          <w:iCs/>
          <w:szCs w:val="22"/>
        </w:rPr>
      </w:pPr>
      <w:r w:rsidRPr="00EC36BD">
        <w:rPr>
          <w:bCs/>
          <w:iCs/>
          <w:szCs w:val="22"/>
        </w:rPr>
        <w:t>Table 16: Pregnancy Support Counselling program items since 30 March 2020</w:t>
      </w:r>
    </w:p>
    <w:p w14:paraId="56A6C643" w14:textId="77777777" w:rsidR="003D3725" w:rsidRPr="004D55E6" w:rsidRDefault="003D3725" w:rsidP="00276663">
      <w:pPr>
        <w:spacing w:before="0" w:line="240" w:lineRule="auto"/>
        <w:rPr>
          <w:sz w:val="16"/>
          <w:szCs w:val="16"/>
        </w:rPr>
      </w:pPr>
      <w:r w:rsidRPr="00EC36BD">
        <w:rPr>
          <w:bCs/>
          <w:iCs/>
          <w:sz w:val="16"/>
          <w:szCs w:val="16"/>
        </w:rPr>
        <w:t>Video and phone items are subject</w:t>
      </w:r>
      <w:r w:rsidRPr="00EC36BD">
        <w:rPr>
          <w:sz w:val="16"/>
          <w:szCs w:val="16"/>
        </w:rPr>
        <w:t xml:space="preserve"> to eligibility</w:t>
      </w:r>
      <w:r w:rsidRPr="003F0D39">
        <w:rPr>
          <w:sz w:val="16"/>
          <w:szCs w:val="16"/>
        </w:rPr>
        <w:t xml:space="preserve"> </w:t>
      </w:r>
      <w:r w:rsidRPr="000817C3">
        <w:rPr>
          <w:color w:val="auto"/>
          <w:sz w:val="16"/>
          <w:szCs w:val="16"/>
        </w:rPr>
        <w:t xml:space="preserve">criteria. </w:t>
      </w:r>
      <w:r w:rsidRPr="000817C3">
        <w:rPr>
          <w:b/>
          <w:bCs/>
          <w:color w:val="auto"/>
          <w:sz w:val="16"/>
          <w:szCs w:val="16"/>
        </w:rPr>
        <w:t xml:space="preserve">(see </w:t>
      </w:r>
      <w:hyperlink r:id="rId45"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Telehealth Items for OMP Pregnancy Support Counselling"/>
        <w:tblDescription w:val="Provides the MBS item numbers for the COVID-19 OMP video-conference and telephone services for pregnancy support counselling"/>
      </w:tblPr>
      <w:tblGrid>
        <w:gridCol w:w="3970"/>
        <w:gridCol w:w="1701"/>
        <w:gridCol w:w="1842"/>
        <w:gridCol w:w="1843"/>
      </w:tblGrid>
      <w:tr w:rsidR="003D3725" w14:paraId="0A3DD231"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710D7A6"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3C2DD6F1"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face-to-face</w:t>
            </w:r>
            <w:r w:rsidRPr="00DF68A3">
              <w:rPr>
                <w:bCs w:val="0"/>
                <w:iCs/>
                <w:color w:val="FFFFFF" w:themeColor="background1"/>
                <w:sz w:val="20"/>
                <w:szCs w:val="20"/>
              </w:rPr>
              <w:t xml:space="preserve"> Items</w:t>
            </w:r>
          </w:p>
        </w:tc>
        <w:tc>
          <w:tcPr>
            <w:tcW w:w="1842" w:type="dxa"/>
          </w:tcPr>
          <w:p w14:paraId="459BBB0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0262254E"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761A6042"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0B565C4" w14:textId="77777777" w:rsidR="003D3725" w:rsidRPr="00F24FF9" w:rsidRDefault="003D3725" w:rsidP="00386F01">
            <w:pPr>
              <w:rPr>
                <w:bCs w:val="0"/>
                <w:iCs/>
                <w:sz w:val="20"/>
                <w:szCs w:val="20"/>
              </w:rPr>
            </w:pPr>
            <w:r w:rsidRPr="00874C46">
              <w:rPr>
                <w:bCs w:val="0"/>
                <w:iCs/>
                <w:sz w:val="20"/>
                <w:szCs w:val="20"/>
              </w:rPr>
              <w:t>Non-directive pregnancy support counselling, at least 20</w:t>
            </w:r>
            <w:r w:rsidRPr="00837C31">
              <w:rPr>
                <w:bCs w:val="0"/>
                <w:iCs/>
                <w:sz w:val="20"/>
                <w:szCs w:val="20"/>
              </w:rPr>
              <w:t> </w:t>
            </w:r>
            <w:r w:rsidRPr="00874C46">
              <w:rPr>
                <w:bCs w:val="0"/>
                <w:iCs/>
                <w:sz w:val="20"/>
                <w:szCs w:val="20"/>
              </w:rPr>
              <w:t>minutes</w:t>
            </w:r>
            <w:r>
              <w:rPr>
                <w:bCs w:val="0"/>
                <w:iCs/>
                <w:sz w:val="20"/>
                <w:szCs w:val="20"/>
              </w:rPr>
              <w:t xml:space="preserve"> by a medical practitioner </w:t>
            </w:r>
            <w:r w:rsidRPr="00DF5886">
              <w:rPr>
                <w:bCs w:val="0"/>
                <w:iCs/>
                <w:sz w:val="20"/>
                <w:szCs w:val="20"/>
              </w:rPr>
              <w:t>(not including a general practitioner, specialist</w:t>
            </w:r>
            <w:r w:rsidRPr="00DF5886">
              <w:rPr>
                <w:b w:val="0"/>
                <w:iCs/>
                <w:sz w:val="20"/>
                <w:szCs w:val="20"/>
              </w:rPr>
              <w:t>,</w:t>
            </w:r>
            <w:r w:rsidRPr="00DF5886">
              <w:rPr>
                <w:bCs w:val="0"/>
                <w:iCs/>
                <w:sz w:val="20"/>
                <w:szCs w:val="20"/>
              </w:rPr>
              <w:t xml:space="preserve"> or consultant physician</w:t>
            </w:r>
            <w:r>
              <w:rPr>
                <w:bCs w:val="0"/>
                <w:iCs/>
                <w:sz w:val="20"/>
                <w:szCs w:val="20"/>
              </w:rPr>
              <w:t>)</w:t>
            </w:r>
          </w:p>
        </w:tc>
        <w:tc>
          <w:tcPr>
            <w:tcW w:w="1701" w:type="dxa"/>
          </w:tcPr>
          <w:p w14:paraId="4A0DD10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792</w:t>
            </w:r>
          </w:p>
        </w:tc>
        <w:tc>
          <w:tcPr>
            <w:tcW w:w="1842" w:type="dxa"/>
          </w:tcPr>
          <w:p w14:paraId="0F1808E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92137</w:t>
            </w:r>
          </w:p>
        </w:tc>
        <w:tc>
          <w:tcPr>
            <w:tcW w:w="1843" w:type="dxa"/>
          </w:tcPr>
          <w:p w14:paraId="28198545"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92139</w:t>
            </w:r>
          </w:p>
        </w:tc>
      </w:tr>
    </w:tbl>
    <w:p w14:paraId="03913A0A" w14:textId="77777777" w:rsidR="003D3725" w:rsidRPr="00C92498" w:rsidRDefault="003D3725" w:rsidP="00276663">
      <w:pPr>
        <w:spacing w:line="240" w:lineRule="auto"/>
        <w:rPr>
          <w:bCs/>
          <w:iCs/>
          <w:szCs w:val="22"/>
        </w:rPr>
      </w:pPr>
      <w:r w:rsidRPr="00C92498">
        <w:rPr>
          <w:bCs/>
          <w:iCs/>
          <w:szCs w:val="22"/>
        </w:rPr>
        <w:t xml:space="preserve">Table 17: Eating Disorder Management items </w:t>
      </w:r>
      <w:r>
        <w:rPr>
          <w:bCs/>
          <w:iCs/>
          <w:szCs w:val="22"/>
        </w:rPr>
        <w:t>since</w:t>
      </w:r>
      <w:r w:rsidRPr="00C92498">
        <w:rPr>
          <w:bCs/>
          <w:iCs/>
          <w:szCs w:val="22"/>
        </w:rPr>
        <w:t xml:space="preserve"> 30 March 2020</w:t>
      </w:r>
    </w:p>
    <w:tbl>
      <w:tblPr>
        <w:tblStyle w:val="GridTable4-Accent2"/>
        <w:tblW w:w="9356" w:type="dxa"/>
        <w:tblInd w:w="-147" w:type="dxa"/>
        <w:tblLook w:val="04A0" w:firstRow="1" w:lastRow="0" w:firstColumn="1" w:lastColumn="0" w:noHBand="0" w:noVBand="1"/>
        <w:tblCaption w:val="COVID-19 OMP Telehealth Items for Eating Disorder Management"/>
        <w:tblDescription w:val="Provides the MBS item numbers for the COVID-19 OMP video-conference and telephone services for eating disorder management"/>
      </w:tblPr>
      <w:tblGrid>
        <w:gridCol w:w="3970"/>
        <w:gridCol w:w="1701"/>
        <w:gridCol w:w="1842"/>
        <w:gridCol w:w="1843"/>
      </w:tblGrid>
      <w:tr w:rsidR="003D3725" w:rsidRPr="00DF68A3" w14:paraId="4ACC990F"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756C422F"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5533F9E3"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46065A3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7CBF1D1B"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rsidRPr="00F24FF9" w14:paraId="316D111A"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6189EDB" w14:textId="77777777" w:rsidR="003D3725" w:rsidRPr="00F24FF9" w:rsidRDefault="003D3725" w:rsidP="00386F01">
            <w:pPr>
              <w:rPr>
                <w:bCs w:val="0"/>
                <w:iCs/>
                <w:sz w:val="20"/>
                <w:szCs w:val="20"/>
              </w:rPr>
            </w:pPr>
            <w:r>
              <w:rPr>
                <w:bCs w:val="0"/>
                <w:iCs/>
                <w:sz w:val="20"/>
                <w:szCs w:val="20"/>
              </w:rPr>
              <w:t>Medical practitioner</w:t>
            </w:r>
            <w:r w:rsidRPr="00874C46">
              <w:rPr>
                <w:bCs w:val="0"/>
                <w:iCs/>
                <w:sz w:val="20"/>
                <w:szCs w:val="20"/>
              </w:rPr>
              <w:t xml:space="preserve"> without mental health skills training</w:t>
            </w:r>
            <w:r>
              <w:rPr>
                <w:bCs w:val="0"/>
                <w:iCs/>
                <w:sz w:val="20"/>
                <w:szCs w:val="20"/>
              </w:rPr>
              <w:t xml:space="preserve">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lasting at least 20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701" w:type="dxa"/>
          </w:tcPr>
          <w:p w14:paraId="1992F933"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90254</w:t>
            </w:r>
          </w:p>
        </w:tc>
        <w:tc>
          <w:tcPr>
            <w:tcW w:w="1842" w:type="dxa"/>
          </w:tcPr>
          <w:p w14:paraId="366ED180"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92150</w:t>
            </w:r>
          </w:p>
        </w:tc>
        <w:tc>
          <w:tcPr>
            <w:tcW w:w="1843" w:type="dxa"/>
          </w:tcPr>
          <w:p w14:paraId="5467E94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437C949E"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4035D0C9" w14:textId="77777777" w:rsidR="003D3725" w:rsidRPr="00F24FF9" w:rsidRDefault="003D3725" w:rsidP="00386F01">
            <w:pPr>
              <w:rPr>
                <w:bCs w:val="0"/>
                <w:iCs/>
                <w:sz w:val="20"/>
                <w:szCs w:val="20"/>
              </w:rPr>
            </w:pPr>
            <w:r>
              <w:rPr>
                <w:bCs w:val="0"/>
                <w:iCs/>
                <w:sz w:val="20"/>
                <w:szCs w:val="20"/>
              </w:rPr>
              <w:t>Medical practitioner</w:t>
            </w:r>
            <w:r w:rsidRPr="00874C46">
              <w:rPr>
                <w:bCs w:val="0"/>
                <w:iCs/>
                <w:sz w:val="20"/>
                <w:szCs w:val="20"/>
              </w:rPr>
              <w:t xml:space="preserve"> without mental health skills training</w:t>
            </w:r>
            <w:r>
              <w:rPr>
                <w:bCs w:val="0"/>
                <w:iCs/>
                <w:sz w:val="20"/>
                <w:szCs w:val="20"/>
              </w:rPr>
              <w:t xml:space="preserve">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at least 40</w:t>
            </w:r>
            <w:r w:rsidRPr="00837C31">
              <w:rPr>
                <w:bCs w:val="0"/>
                <w:iCs/>
                <w:sz w:val="20"/>
                <w:szCs w:val="20"/>
              </w:rPr>
              <w:t> </w:t>
            </w:r>
            <w:r w:rsidRPr="00874C46">
              <w:rPr>
                <w:bCs w:val="0"/>
                <w:iCs/>
                <w:sz w:val="20"/>
                <w:szCs w:val="20"/>
              </w:rPr>
              <w:t>minute</w:t>
            </w:r>
            <w:r>
              <w:rPr>
                <w:bCs w:val="0"/>
                <w:iCs/>
                <w:sz w:val="20"/>
                <w:szCs w:val="20"/>
              </w:rPr>
              <w:t>s</w:t>
            </w:r>
          </w:p>
        </w:tc>
        <w:tc>
          <w:tcPr>
            <w:tcW w:w="1701" w:type="dxa"/>
          </w:tcPr>
          <w:p w14:paraId="6B978DA7"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90255</w:t>
            </w:r>
          </w:p>
        </w:tc>
        <w:tc>
          <w:tcPr>
            <w:tcW w:w="1842" w:type="dxa"/>
          </w:tcPr>
          <w:p w14:paraId="30222951"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92151</w:t>
            </w:r>
          </w:p>
        </w:tc>
        <w:tc>
          <w:tcPr>
            <w:tcW w:w="1843" w:type="dxa"/>
          </w:tcPr>
          <w:p w14:paraId="2997E6C3"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39B06A28"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D5E39B5" w14:textId="77777777" w:rsidR="003D3725" w:rsidRPr="00F24FF9" w:rsidRDefault="003D3725" w:rsidP="00386F01">
            <w:pPr>
              <w:rPr>
                <w:bCs w:val="0"/>
                <w:iCs/>
                <w:sz w:val="20"/>
                <w:szCs w:val="20"/>
              </w:rPr>
            </w:pPr>
            <w:r>
              <w:rPr>
                <w:bCs w:val="0"/>
                <w:iCs/>
                <w:sz w:val="20"/>
                <w:szCs w:val="20"/>
              </w:rPr>
              <w:t>Medical practitioner</w:t>
            </w:r>
            <w:r w:rsidRPr="00874C46">
              <w:rPr>
                <w:bCs w:val="0"/>
                <w:iCs/>
                <w:sz w:val="20"/>
                <w:szCs w:val="20"/>
              </w:rPr>
              <w:t xml:space="preserve"> with mental health skills training</w:t>
            </w:r>
            <w:r>
              <w:rPr>
                <w:bCs w:val="0"/>
                <w:iCs/>
                <w:sz w:val="20"/>
                <w:szCs w:val="20"/>
              </w:rPr>
              <w:t xml:space="preserve"> </w:t>
            </w:r>
            <w:r w:rsidRPr="00384055">
              <w:rPr>
                <w:bCs w:val="0"/>
                <w:iCs/>
                <w:sz w:val="20"/>
                <w:szCs w:val="20"/>
              </w:rPr>
              <w:t xml:space="preserve">(not including a general </w:t>
            </w:r>
            <w:r w:rsidRPr="00384055">
              <w:rPr>
                <w:bCs w:val="0"/>
                <w:iCs/>
                <w:sz w:val="20"/>
                <w:szCs w:val="20"/>
              </w:rPr>
              <w:lastRenderedPageBreak/>
              <w:t>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lasting at least 20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701" w:type="dxa"/>
          </w:tcPr>
          <w:p w14:paraId="42D8931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lastRenderedPageBreak/>
              <w:t>90256</w:t>
            </w:r>
          </w:p>
        </w:tc>
        <w:tc>
          <w:tcPr>
            <w:tcW w:w="1842" w:type="dxa"/>
          </w:tcPr>
          <w:p w14:paraId="098FDE5B"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92152</w:t>
            </w:r>
          </w:p>
        </w:tc>
        <w:tc>
          <w:tcPr>
            <w:tcW w:w="1843" w:type="dxa"/>
          </w:tcPr>
          <w:p w14:paraId="6F520C57"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7FEC3995"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3FE54072" w14:textId="77777777" w:rsidR="003D3725" w:rsidRPr="00F24FF9" w:rsidRDefault="003D3725" w:rsidP="00386F01">
            <w:pPr>
              <w:rPr>
                <w:bCs w:val="0"/>
                <w:iCs/>
                <w:sz w:val="20"/>
                <w:szCs w:val="20"/>
              </w:rPr>
            </w:pPr>
            <w:r>
              <w:rPr>
                <w:bCs w:val="0"/>
                <w:iCs/>
                <w:sz w:val="20"/>
                <w:szCs w:val="20"/>
              </w:rPr>
              <w:t>Medical practitioner</w:t>
            </w:r>
            <w:r w:rsidRPr="00874C46">
              <w:rPr>
                <w:bCs w:val="0"/>
                <w:iCs/>
                <w:sz w:val="20"/>
                <w:szCs w:val="20"/>
              </w:rPr>
              <w:t xml:space="preserve"> with mental health skills training,</w:t>
            </w:r>
            <w:r>
              <w:rPr>
                <w:bCs w:val="0"/>
                <w:iCs/>
                <w:sz w:val="20"/>
                <w:szCs w:val="20"/>
              </w:rPr>
              <w:t xml:space="preserve">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at least 40</w:t>
            </w:r>
            <w:r w:rsidRPr="00837C31">
              <w:rPr>
                <w:bCs w:val="0"/>
                <w:iCs/>
                <w:sz w:val="20"/>
                <w:szCs w:val="20"/>
              </w:rPr>
              <w:t> </w:t>
            </w:r>
            <w:r w:rsidRPr="00874C46">
              <w:rPr>
                <w:bCs w:val="0"/>
                <w:iCs/>
                <w:sz w:val="20"/>
                <w:szCs w:val="20"/>
              </w:rPr>
              <w:t>minute</w:t>
            </w:r>
            <w:r>
              <w:rPr>
                <w:bCs w:val="0"/>
                <w:iCs/>
                <w:sz w:val="20"/>
                <w:szCs w:val="20"/>
              </w:rPr>
              <w:t>s</w:t>
            </w:r>
          </w:p>
        </w:tc>
        <w:tc>
          <w:tcPr>
            <w:tcW w:w="1701" w:type="dxa"/>
          </w:tcPr>
          <w:p w14:paraId="58E62CEE"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90257</w:t>
            </w:r>
          </w:p>
        </w:tc>
        <w:tc>
          <w:tcPr>
            <w:tcW w:w="1842" w:type="dxa"/>
          </w:tcPr>
          <w:p w14:paraId="1156864C"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92153</w:t>
            </w:r>
          </w:p>
        </w:tc>
        <w:tc>
          <w:tcPr>
            <w:tcW w:w="1843" w:type="dxa"/>
          </w:tcPr>
          <w:p w14:paraId="3F6AD14C"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68068092"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469F554" w14:textId="77777777" w:rsidR="003D3725" w:rsidRPr="00AF74C5" w:rsidRDefault="003D3725" w:rsidP="00386F01">
            <w:pPr>
              <w:rPr>
                <w:iCs/>
                <w:sz w:val="20"/>
                <w:szCs w:val="20"/>
              </w:rPr>
            </w:pPr>
            <w:r w:rsidRPr="00874C46">
              <w:rPr>
                <w:iCs/>
                <w:sz w:val="20"/>
                <w:szCs w:val="20"/>
              </w:rPr>
              <w:t>Review of an eating disorder treatment and management pla</w:t>
            </w:r>
            <w:r>
              <w:rPr>
                <w:iCs/>
                <w:sz w:val="20"/>
                <w:szCs w:val="20"/>
              </w:rPr>
              <w:t xml:space="preserve">n by medical practitioner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p>
        </w:tc>
        <w:tc>
          <w:tcPr>
            <w:tcW w:w="1701" w:type="dxa"/>
          </w:tcPr>
          <w:p w14:paraId="0FF5561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90265</w:t>
            </w:r>
          </w:p>
        </w:tc>
        <w:tc>
          <w:tcPr>
            <w:tcW w:w="1842" w:type="dxa"/>
          </w:tcPr>
          <w:p w14:paraId="51F430CE"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92171</w:t>
            </w:r>
          </w:p>
        </w:tc>
        <w:tc>
          <w:tcPr>
            <w:tcW w:w="1843" w:type="dxa"/>
          </w:tcPr>
          <w:p w14:paraId="20012C20"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92177</w:t>
            </w:r>
          </w:p>
        </w:tc>
      </w:tr>
      <w:tr w:rsidR="003D3725" w:rsidRPr="00F24FF9" w14:paraId="5898183E"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5C7F3CAD" w14:textId="77777777" w:rsidR="003D3725" w:rsidRPr="00874C46" w:rsidRDefault="003D3725" w:rsidP="00386F01">
            <w:pPr>
              <w:rPr>
                <w:iCs/>
                <w:sz w:val="20"/>
                <w:szCs w:val="20"/>
              </w:rPr>
            </w:pPr>
            <w:r w:rsidRPr="00874C46">
              <w:rPr>
                <w:iCs/>
                <w:sz w:val="20"/>
                <w:szCs w:val="20"/>
              </w:rPr>
              <w:t>Eating disorder psychological treatment (EDPT) service, lasting at least 30</w:t>
            </w:r>
            <w:r w:rsidRPr="00837C31">
              <w:rPr>
                <w:iCs/>
                <w:sz w:val="20"/>
                <w:szCs w:val="20"/>
              </w:rPr>
              <w:t> </w:t>
            </w:r>
            <w:r w:rsidRPr="00874C46">
              <w:rPr>
                <w:iCs/>
                <w:sz w:val="20"/>
                <w:szCs w:val="20"/>
              </w:rPr>
              <w:t>minutes, but less than 40</w:t>
            </w:r>
            <w:r w:rsidRPr="00837C31">
              <w:rPr>
                <w:iCs/>
                <w:sz w:val="20"/>
                <w:szCs w:val="20"/>
              </w:rPr>
              <w:t> </w:t>
            </w:r>
            <w:r w:rsidRPr="00874C46">
              <w:rPr>
                <w:iCs/>
                <w:sz w:val="20"/>
                <w:szCs w:val="20"/>
              </w:rPr>
              <w:t>minutes</w:t>
            </w:r>
            <w:r>
              <w:rPr>
                <w:iCs/>
                <w:sz w:val="20"/>
                <w:szCs w:val="20"/>
              </w:rPr>
              <w:t xml:space="preserve"> conducted by medical practitioner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p>
        </w:tc>
        <w:tc>
          <w:tcPr>
            <w:tcW w:w="1701" w:type="dxa"/>
          </w:tcPr>
          <w:p w14:paraId="1847984F"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90275</w:t>
            </w:r>
          </w:p>
        </w:tc>
        <w:tc>
          <w:tcPr>
            <w:tcW w:w="1842" w:type="dxa"/>
          </w:tcPr>
          <w:p w14:paraId="0DAAD1EA"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92186</w:t>
            </w:r>
          </w:p>
        </w:tc>
        <w:tc>
          <w:tcPr>
            <w:tcW w:w="1843" w:type="dxa"/>
          </w:tcPr>
          <w:p w14:paraId="6D43AEDC"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92198</w:t>
            </w:r>
          </w:p>
        </w:tc>
      </w:tr>
      <w:tr w:rsidR="003D3725" w:rsidRPr="00F24FF9" w14:paraId="0FDABAD3"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DE6F922" w14:textId="77777777" w:rsidR="003D3725" w:rsidRPr="00874C46" w:rsidRDefault="003D3725" w:rsidP="00386F01">
            <w:pPr>
              <w:rPr>
                <w:iCs/>
                <w:sz w:val="20"/>
                <w:szCs w:val="20"/>
              </w:rPr>
            </w:pPr>
            <w:r w:rsidRPr="00874C46">
              <w:rPr>
                <w:iCs/>
                <w:sz w:val="20"/>
                <w:szCs w:val="20"/>
              </w:rPr>
              <w:t>EDPT service, at least 40</w:t>
            </w:r>
            <w:r w:rsidRPr="00837C31">
              <w:rPr>
                <w:iCs/>
                <w:sz w:val="20"/>
                <w:szCs w:val="20"/>
              </w:rPr>
              <w:t> </w:t>
            </w:r>
            <w:r w:rsidRPr="00874C46">
              <w:rPr>
                <w:iCs/>
                <w:sz w:val="20"/>
                <w:szCs w:val="20"/>
              </w:rPr>
              <w:t>minutes</w:t>
            </w:r>
            <w:r>
              <w:rPr>
                <w:iCs/>
                <w:sz w:val="20"/>
                <w:szCs w:val="20"/>
              </w:rPr>
              <w:t xml:space="preserve"> conducted by medical practitioner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p>
        </w:tc>
        <w:tc>
          <w:tcPr>
            <w:tcW w:w="1701" w:type="dxa"/>
          </w:tcPr>
          <w:p w14:paraId="00F07BC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90277</w:t>
            </w:r>
          </w:p>
        </w:tc>
        <w:tc>
          <w:tcPr>
            <w:tcW w:w="1842" w:type="dxa"/>
          </w:tcPr>
          <w:p w14:paraId="24CA10E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92188</w:t>
            </w:r>
          </w:p>
        </w:tc>
        <w:tc>
          <w:tcPr>
            <w:tcW w:w="1843" w:type="dxa"/>
          </w:tcPr>
          <w:p w14:paraId="76F77F47"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92200</w:t>
            </w:r>
          </w:p>
        </w:tc>
      </w:tr>
    </w:tbl>
    <w:p w14:paraId="553DDB6F" w14:textId="2D8A0398" w:rsidR="003D3725" w:rsidRPr="00C92498" w:rsidRDefault="003D3725" w:rsidP="003D3725">
      <w:pPr>
        <w:rPr>
          <w:bCs/>
          <w:iCs/>
          <w:szCs w:val="22"/>
        </w:rPr>
      </w:pPr>
      <w:r w:rsidRPr="00C92498">
        <w:rPr>
          <w:bCs/>
          <w:iCs/>
          <w:szCs w:val="22"/>
        </w:rPr>
        <w:t xml:space="preserve">Table 18: Mental Health items </w:t>
      </w:r>
      <w:r>
        <w:rPr>
          <w:bCs/>
          <w:iCs/>
          <w:szCs w:val="22"/>
        </w:rPr>
        <w:t>since</w:t>
      </w:r>
      <w:r w:rsidRPr="00C92498">
        <w:rPr>
          <w:bCs/>
          <w:iCs/>
          <w:szCs w:val="22"/>
        </w:rPr>
        <w:t xml:space="preserve"> 13 March 2020</w:t>
      </w:r>
    </w:p>
    <w:tbl>
      <w:tblPr>
        <w:tblStyle w:val="GridTable4-Accent2"/>
        <w:tblW w:w="9356" w:type="dxa"/>
        <w:tblInd w:w="-147" w:type="dxa"/>
        <w:tblLook w:val="04A0" w:firstRow="1" w:lastRow="0" w:firstColumn="1" w:lastColumn="0" w:noHBand="0" w:noVBand="1"/>
      </w:tblPr>
      <w:tblGrid>
        <w:gridCol w:w="3970"/>
        <w:gridCol w:w="1701"/>
        <w:gridCol w:w="1842"/>
        <w:gridCol w:w="1843"/>
      </w:tblGrid>
      <w:tr w:rsidR="003D3725" w14:paraId="5C48127B"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11826AA"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56900C77"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6F3B20B9"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4A633DD6"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224B1D91"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3F9ED6C" w14:textId="77777777" w:rsidR="003D3725" w:rsidRPr="00F24FF9" w:rsidRDefault="003D3725" w:rsidP="00386F01">
            <w:pPr>
              <w:rPr>
                <w:bCs w:val="0"/>
                <w:iCs/>
                <w:sz w:val="20"/>
                <w:szCs w:val="20"/>
              </w:rPr>
            </w:pPr>
            <w:r w:rsidRPr="00874C46">
              <w:rPr>
                <w:bCs w:val="0"/>
                <w:iCs/>
                <w:sz w:val="20"/>
                <w:szCs w:val="20"/>
              </w:rPr>
              <w:t>Focussed Psychological Strategies (FPS) treatment,</w:t>
            </w:r>
            <w:r>
              <w:t xml:space="preserve"> </w:t>
            </w:r>
            <w:r w:rsidRPr="00DC2379">
              <w:rPr>
                <w:bCs w:val="0"/>
                <w:iCs/>
                <w:sz w:val="20"/>
                <w:szCs w:val="20"/>
              </w:rPr>
              <w:t>conducted by medical practitioner (not including a general practitioner, specialist, or consultant physician)</w:t>
            </w:r>
            <w:r w:rsidRPr="00874C46">
              <w:rPr>
                <w:bCs w:val="0"/>
                <w:iCs/>
                <w:sz w:val="20"/>
                <w:szCs w:val="20"/>
              </w:rPr>
              <w:t xml:space="preserve"> lasting at least 30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701" w:type="dxa"/>
          </w:tcPr>
          <w:p w14:paraId="361621E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283</w:t>
            </w:r>
          </w:p>
        </w:tc>
        <w:tc>
          <w:tcPr>
            <w:tcW w:w="1842" w:type="dxa"/>
          </w:tcPr>
          <w:p w14:paraId="0A2044D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91820</w:t>
            </w:r>
          </w:p>
        </w:tc>
        <w:tc>
          <w:tcPr>
            <w:tcW w:w="1843" w:type="dxa"/>
          </w:tcPr>
          <w:p w14:paraId="12FD8103"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91844</w:t>
            </w:r>
          </w:p>
        </w:tc>
      </w:tr>
      <w:tr w:rsidR="003D3725" w14:paraId="13976EC8"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36BA1679" w14:textId="77777777" w:rsidR="003D3725" w:rsidRPr="00874C46" w:rsidRDefault="003D3725" w:rsidP="00386F01">
            <w:pPr>
              <w:rPr>
                <w:iCs/>
                <w:sz w:val="20"/>
                <w:szCs w:val="20"/>
              </w:rPr>
            </w:pPr>
            <w:r w:rsidRPr="00874C46">
              <w:rPr>
                <w:iCs/>
                <w:sz w:val="20"/>
                <w:szCs w:val="20"/>
              </w:rPr>
              <w:t>FPS treatment,</w:t>
            </w:r>
            <w:r>
              <w:rPr>
                <w:iCs/>
                <w:sz w:val="20"/>
                <w:szCs w:val="20"/>
              </w:rPr>
              <w:t xml:space="preserve"> </w:t>
            </w:r>
            <w:r w:rsidRPr="00DC2379">
              <w:rPr>
                <w:iCs/>
                <w:sz w:val="20"/>
                <w:szCs w:val="20"/>
              </w:rPr>
              <w:t>conducted by medical practitioner (not including a general practitioner, specialist, or consultant physician)</w:t>
            </w:r>
            <w:r>
              <w:rPr>
                <w:iCs/>
                <w:sz w:val="20"/>
                <w:szCs w:val="20"/>
              </w:rPr>
              <w:t xml:space="preserve"> duration</w:t>
            </w:r>
            <w:r w:rsidRPr="00874C46">
              <w:rPr>
                <w:iCs/>
                <w:sz w:val="20"/>
                <w:szCs w:val="20"/>
              </w:rPr>
              <w:t xml:space="preserve"> at least 40 minutes</w:t>
            </w:r>
          </w:p>
        </w:tc>
        <w:tc>
          <w:tcPr>
            <w:tcW w:w="1701" w:type="dxa"/>
          </w:tcPr>
          <w:p w14:paraId="1BFCEEC9"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286</w:t>
            </w:r>
          </w:p>
        </w:tc>
        <w:tc>
          <w:tcPr>
            <w:tcW w:w="1842" w:type="dxa"/>
          </w:tcPr>
          <w:p w14:paraId="51614BCB"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91821</w:t>
            </w:r>
          </w:p>
        </w:tc>
        <w:tc>
          <w:tcPr>
            <w:tcW w:w="1843" w:type="dxa"/>
          </w:tcPr>
          <w:p w14:paraId="1CA57C1F"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91845</w:t>
            </w:r>
          </w:p>
        </w:tc>
      </w:tr>
    </w:tbl>
    <w:p w14:paraId="3381A701" w14:textId="7E274B82" w:rsidR="003D3725" w:rsidRDefault="003D3725" w:rsidP="005071A0">
      <w:pPr>
        <w:spacing w:before="0" w:after="0" w:line="240" w:lineRule="auto"/>
        <w:rPr>
          <w:bCs/>
          <w:iCs/>
          <w:szCs w:val="22"/>
        </w:rPr>
      </w:pPr>
      <w:r w:rsidRPr="00C92498">
        <w:rPr>
          <w:bCs/>
          <w:iCs/>
          <w:szCs w:val="22"/>
        </w:rPr>
        <w:lastRenderedPageBreak/>
        <w:t xml:space="preserve">Table 19: Mental Health items </w:t>
      </w:r>
      <w:r>
        <w:rPr>
          <w:bCs/>
          <w:iCs/>
          <w:szCs w:val="22"/>
        </w:rPr>
        <w:t>since</w:t>
      </w:r>
      <w:r w:rsidRPr="00C92498">
        <w:rPr>
          <w:bCs/>
          <w:iCs/>
          <w:szCs w:val="22"/>
        </w:rPr>
        <w:t xml:space="preserve"> 30 March 2020</w:t>
      </w:r>
      <w:r w:rsidR="00F7004C">
        <w:rPr>
          <w:bCs/>
          <w:iCs/>
          <w:szCs w:val="22"/>
        </w:rPr>
        <w:t xml:space="preserve"> </w:t>
      </w:r>
    </w:p>
    <w:p w14:paraId="6EF54441" w14:textId="3B2A880E" w:rsidR="006732BB" w:rsidRPr="00B748CA" w:rsidRDefault="006732BB" w:rsidP="00276663">
      <w:pPr>
        <w:spacing w:before="0" w:line="240" w:lineRule="auto"/>
        <w:rPr>
          <w:sz w:val="16"/>
          <w:szCs w:val="16"/>
        </w:rPr>
      </w:pPr>
      <w:r w:rsidRPr="00EC36BD">
        <w:rPr>
          <w:bCs/>
          <w:iCs/>
          <w:sz w:val="16"/>
          <w:szCs w:val="16"/>
        </w:rPr>
        <w:t>Video and phone items are subject</w:t>
      </w:r>
      <w:r w:rsidRPr="00EC36BD">
        <w:rPr>
          <w:sz w:val="16"/>
          <w:szCs w:val="16"/>
        </w:rPr>
        <w:t xml:space="preserve"> to eligibility</w:t>
      </w:r>
      <w:r w:rsidRPr="003F0D39">
        <w:rPr>
          <w:sz w:val="16"/>
          <w:szCs w:val="16"/>
        </w:rPr>
        <w:t xml:space="preserve"> </w:t>
      </w:r>
      <w:r w:rsidRPr="000817C3">
        <w:rPr>
          <w:color w:val="auto"/>
          <w:sz w:val="16"/>
          <w:szCs w:val="16"/>
        </w:rPr>
        <w:t xml:space="preserve">criteria. </w:t>
      </w:r>
      <w:r w:rsidR="00BF0696" w:rsidRPr="00F7004C">
        <w:rPr>
          <w:bCs/>
          <w:iCs/>
          <w:sz w:val="16"/>
          <w:szCs w:val="16"/>
        </w:rPr>
        <w:t xml:space="preserve">(see </w:t>
      </w:r>
      <w:hyperlink r:id="rId46" w:history="1">
        <w:r w:rsidR="00BF0696" w:rsidRPr="00F7004C">
          <w:rPr>
            <w:rStyle w:val="Hyperlink"/>
            <w:bCs/>
            <w:iCs/>
            <w:sz w:val="16"/>
            <w:szCs w:val="16"/>
          </w:rPr>
          <w:t>Note AN.0.56</w:t>
        </w:r>
      </w:hyperlink>
      <w:r w:rsidR="00BF0696" w:rsidRPr="00F7004C">
        <w:rPr>
          <w:bCs/>
          <w:iCs/>
          <w:sz w:val="16"/>
          <w:szCs w:val="16"/>
        </w:rPr>
        <w:t>)</w:t>
      </w:r>
    </w:p>
    <w:tbl>
      <w:tblPr>
        <w:tblStyle w:val="GridTable4-Accent2"/>
        <w:tblW w:w="9356" w:type="dxa"/>
        <w:tblInd w:w="-147" w:type="dxa"/>
        <w:tblLook w:val="04A0" w:firstRow="1" w:lastRow="0" w:firstColumn="1" w:lastColumn="0" w:noHBand="0" w:noVBand="1"/>
        <w:tblCaption w:val="30 March 2020 - COVID-19 OMP Telehealth Items for Mental Health Services "/>
        <w:tblDescription w:val="Provides the MBS item numbers for the OMP video-conference and telephone mental health services introduced on 30 March 2020"/>
      </w:tblPr>
      <w:tblGrid>
        <w:gridCol w:w="3970"/>
        <w:gridCol w:w="1701"/>
        <w:gridCol w:w="1878"/>
        <w:gridCol w:w="1807"/>
      </w:tblGrid>
      <w:tr w:rsidR="003D3725" w:rsidRPr="00DF68A3" w14:paraId="76830366"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FF09B9F"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1C8ED677"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78" w:type="dxa"/>
          </w:tcPr>
          <w:p w14:paraId="2EC6537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07" w:type="dxa"/>
          </w:tcPr>
          <w:p w14:paraId="097C097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rsidRPr="00F24FF9" w14:paraId="16874A97"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B26479C" w14:textId="77777777" w:rsidR="003D3725" w:rsidRPr="00F24FF9" w:rsidRDefault="003D3725" w:rsidP="00386F01">
            <w:pPr>
              <w:rPr>
                <w:bCs w:val="0"/>
                <w:iCs/>
                <w:sz w:val="20"/>
                <w:szCs w:val="20"/>
              </w:rPr>
            </w:pPr>
            <w:r>
              <w:rPr>
                <w:bCs w:val="0"/>
                <w:iCs/>
                <w:sz w:val="20"/>
                <w:szCs w:val="20"/>
              </w:rPr>
              <w:t xml:space="preserve">Medical practitioner </w:t>
            </w:r>
            <w:r w:rsidRPr="00DC2379">
              <w:rPr>
                <w:bCs w:val="0"/>
                <w:iCs/>
                <w:sz w:val="20"/>
                <w:szCs w:val="20"/>
              </w:rPr>
              <w:t>(not including a general practitioner, specialist, or consultant physician</w:t>
            </w:r>
            <w:r>
              <w:rPr>
                <w:bCs w:val="0"/>
                <w:iCs/>
                <w:sz w:val="20"/>
                <w:szCs w:val="20"/>
              </w:rPr>
              <w:t>)</w:t>
            </w:r>
            <w:r w:rsidRPr="000E5848">
              <w:rPr>
                <w:bCs w:val="0"/>
                <w:iCs/>
                <w:sz w:val="20"/>
                <w:szCs w:val="20"/>
              </w:rPr>
              <w:t xml:space="preserve"> without mental health skills training, preparation of a GP mental health treatment plan, lasting at least 20</w:t>
            </w:r>
            <w:r w:rsidRPr="00837C31">
              <w:rPr>
                <w:bCs w:val="0"/>
                <w:iCs/>
                <w:sz w:val="20"/>
                <w:szCs w:val="20"/>
              </w:rPr>
              <w:t> </w:t>
            </w:r>
            <w:r w:rsidRPr="000E5848">
              <w:rPr>
                <w:bCs w:val="0"/>
                <w:iCs/>
                <w:sz w:val="20"/>
                <w:szCs w:val="20"/>
              </w:rPr>
              <w:t>minutes, but less than 40</w:t>
            </w:r>
            <w:r w:rsidRPr="00837C31">
              <w:rPr>
                <w:bCs w:val="0"/>
                <w:iCs/>
                <w:sz w:val="20"/>
                <w:szCs w:val="20"/>
              </w:rPr>
              <w:t> </w:t>
            </w:r>
            <w:r w:rsidRPr="000E5848">
              <w:rPr>
                <w:bCs w:val="0"/>
                <w:iCs/>
                <w:sz w:val="20"/>
                <w:szCs w:val="20"/>
              </w:rPr>
              <w:t>minutes</w:t>
            </w:r>
          </w:p>
        </w:tc>
        <w:tc>
          <w:tcPr>
            <w:tcW w:w="1701" w:type="dxa"/>
          </w:tcPr>
          <w:p w14:paraId="2695E05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272</w:t>
            </w:r>
          </w:p>
        </w:tc>
        <w:tc>
          <w:tcPr>
            <w:tcW w:w="1878" w:type="dxa"/>
          </w:tcPr>
          <w:p w14:paraId="5ECC8468"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92118</w:t>
            </w:r>
          </w:p>
        </w:tc>
        <w:tc>
          <w:tcPr>
            <w:tcW w:w="1807" w:type="dxa"/>
          </w:tcPr>
          <w:p w14:paraId="67006DF5"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5A9B67F5"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5F453CA0" w14:textId="77777777" w:rsidR="003D3725" w:rsidRPr="00F24FF9" w:rsidRDefault="003D3725" w:rsidP="00386F01">
            <w:pPr>
              <w:rPr>
                <w:bCs w:val="0"/>
                <w:iCs/>
                <w:sz w:val="20"/>
                <w:szCs w:val="20"/>
              </w:rPr>
            </w:pPr>
            <w:r>
              <w:rPr>
                <w:bCs w:val="0"/>
                <w:iCs/>
                <w:sz w:val="20"/>
                <w:szCs w:val="20"/>
              </w:rPr>
              <w:t xml:space="preserve">Medical practitioner </w:t>
            </w:r>
            <w:r w:rsidRPr="00DC2379">
              <w:rPr>
                <w:bCs w:val="0"/>
                <w:iCs/>
                <w:sz w:val="20"/>
                <w:szCs w:val="20"/>
              </w:rPr>
              <w:t>(not including a general practitioner, specialist, or consultant physician)</w:t>
            </w:r>
            <w:r w:rsidRPr="000E5848">
              <w:rPr>
                <w:bCs w:val="0"/>
                <w:iCs/>
                <w:sz w:val="20"/>
                <w:szCs w:val="20"/>
              </w:rPr>
              <w:t>, without mental health skills training</w:t>
            </w:r>
            <w:r>
              <w:rPr>
                <w:bCs w:val="0"/>
                <w:iCs/>
                <w:sz w:val="20"/>
                <w:szCs w:val="20"/>
              </w:rPr>
              <w:t xml:space="preserve">, </w:t>
            </w:r>
            <w:r w:rsidRPr="000E5848">
              <w:rPr>
                <w:bCs w:val="0"/>
                <w:iCs/>
                <w:sz w:val="20"/>
                <w:szCs w:val="20"/>
              </w:rPr>
              <w:t>preparation of a GP mental health treatment plan, at least 40</w:t>
            </w:r>
            <w:r w:rsidRPr="00837C31">
              <w:rPr>
                <w:bCs w:val="0"/>
                <w:iCs/>
                <w:sz w:val="20"/>
                <w:szCs w:val="20"/>
              </w:rPr>
              <w:t> </w:t>
            </w:r>
            <w:r w:rsidRPr="000E5848">
              <w:rPr>
                <w:bCs w:val="0"/>
                <w:iCs/>
                <w:sz w:val="20"/>
                <w:szCs w:val="20"/>
              </w:rPr>
              <w:t>minutes</w:t>
            </w:r>
          </w:p>
        </w:tc>
        <w:tc>
          <w:tcPr>
            <w:tcW w:w="1701" w:type="dxa"/>
          </w:tcPr>
          <w:p w14:paraId="7E33A1AF"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276</w:t>
            </w:r>
          </w:p>
        </w:tc>
        <w:tc>
          <w:tcPr>
            <w:tcW w:w="1878" w:type="dxa"/>
          </w:tcPr>
          <w:p w14:paraId="1DCEB56E"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92119</w:t>
            </w:r>
          </w:p>
        </w:tc>
        <w:tc>
          <w:tcPr>
            <w:tcW w:w="1807" w:type="dxa"/>
          </w:tcPr>
          <w:p w14:paraId="1E13045F"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725" w:rsidRPr="00F24FF9" w14:paraId="5D203B21"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77E8339A" w14:textId="77777777" w:rsidR="003D3725" w:rsidRPr="00AF74C5" w:rsidRDefault="003D3725" w:rsidP="00386F01">
            <w:pPr>
              <w:rPr>
                <w:iCs/>
                <w:sz w:val="20"/>
                <w:szCs w:val="20"/>
              </w:rPr>
            </w:pPr>
            <w:r>
              <w:rPr>
                <w:bCs w:val="0"/>
                <w:iCs/>
                <w:sz w:val="20"/>
                <w:szCs w:val="20"/>
              </w:rPr>
              <w:t>Medical practitioner</w:t>
            </w:r>
            <w:r w:rsidRPr="000E5848">
              <w:rPr>
                <w:iCs/>
                <w:sz w:val="20"/>
                <w:szCs w:val="20"/>
              </w:rPr>
              <w:t xml:space="preserve"> </w:t>
            </w:r>
            <w:r w:rsidRPr="00DC2379">
              <w:rPr>
                <w:bCs w:val="0"/>
                <w:iCs/>
                <w:sz w:val="20"/>
                <w:szCs w:val="20"/>
              </w:rPr>
              <w:t>(not including a general practitioner, specialist, or consultant physician)</w:t>
            </w:r>
            <w:r>
              <w:rPr>
                <w:bCs w:val="0"/>
                <w:iCs/>
                <w:sz w:val="20"/>
                <w:szCs w:val="20"/>
              </w:rPr>
              <w:t xml:space="preserve"> </w:t>
            </w:r>
            <w:r w:rsidRPr="000E5848">
              <w:rPr>
                <w:iCs/>
                <w:sz w:val="20"/>
                <w:szCs w:val="20"/>
              </w:rPr>
              <w:t>with mental health skills training, preparation of a GP mental health treatment plan, lasting at least 20</w:t>
            </w:r>
            <w:r w:rsidRPr="00837C31">
              <w:rPr>
                <w:iCs/>
                <w:sz w:val="20"/>
                <w:szCs w:val="20"/>
              </w:rPr>
              <w:t> </w:t>
            </w:r>
            <w:r w:rsidRPr="000E5848">
              <w:rPr>
                <w:iCs/>
                <w:sz w:val="20"/>
                <w:szCs w:val="20"/>
              </w:rPr>
              <w:t>minutes, but less than 40</w:t>
            </w:r>
            <w:r w:rsidRPr="00837C31">
              <w:rPr>
                <w:iCs/>
                <w:sz w:val="20"/>
                <w:szCs w:val="20"/>
              </w:rPr>
              <w:t> </w:t>
            </w:r>
            <w:r w:rsidRPr="000E5848">
              <w:rPr>
                <w:iCs/>
                <w:sz w:val="20"/>
                <w:szCs w:val="20"/>
              </w:rPr>
              <w:t>minutes</w:t>
            </w:r>
          </w:p>
        </w:tc>
        <w:tc>
          <w:tcPr>
            <w:tcW w:w="1701" w:type="dxa"/>
          </w:tcPr>
          <w:p w14:paraId="221082B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281</w:t>
            </w:r>
          </w:p>
        </w:tc>
        <w:tc>
          <w:tcPr>
            <w:tcW w:w="1878" w:type="dxa"/>
          </w:tcPr>
          <w:p w14:paraId="6E73BCB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92122</w:t>
            </w:r>
          </w:p>
        </w:tc>
        <w:tc>
          <w:tcPr>
            <w:tcW w:w="1807" w:type="dxa"/>
          </w:tcPr>
          <w:p w14:paraId="691B733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725" w:rsidRPr="00F24FF9" w14:paraId="2C5D723B"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388950A2" w14:textId="77777777" w:rsidR="003D3725" w:rsidRPr="00874C46" w:rsidRDefault="003D3725" w:rsidP="00386F01">
            <w:pPr>
              <w:rPr>
                <w:iCs/>
                <w:sz w:val="20"/>
                <w:szCs w:val="20"/>
              </w:rPr>
            </w:pPr>
            <w:r>
              <w:rPr>
                <w:bCs w:val="0"/>
                <w:iCs/>
                <w:sz w:val="20"/>
                <w:szCs w:val="20"/>
              </w:rPr>
              <w:t>Medical practitioner</w:t>
            </w:r>
            <w:r w:rsidRPr="000E5848">
              <w:rPr>
                <w:iCs/>
                <w:sz w:val="20"/>
                <w:szCs w:val="20"/>
              </w:rPr>
              <w:t xml:space="preserve"> </w:t>
            </w:r>
            <w:r w:rsidRPr="00DC2379">
              <w:rPr>
                <w:bCs w:val="0"/>
                <w:iCs/>
                <w:sz w:val="20"/>
                <w:szCs w:val="20"/>
              </w:rPr>
              <w:t>(not including a general practitioner, specialist, or consultant physician)</w:t>
            </w:r>
            <w:r>
              <w:rPr>
                <w:bCs w:val="0"/>
                <w:iCs/>
                <w:sz w:val="20"/>
                <w:szCs w:val="20"/>
              </w:rPr>
              <w:t xml:space="preserve"> </w:t>
            </w:r>
            <w:r w:rsidRPr="000E5848">
              <w:rPr>
                <w:iCs/>
                <w:sz w:val="20"/>
                <w:szCs w:val="20"/>
              </w:rPr>
              <w:t>with mental health skills training, preparation of a GP mental health treatment plan, at least 40 minutes</w:t>
            </w:r>
          </w:p>
        </w:tc>
        <w:tc>
          <w:tcPr>
            <w:tcW w:w="1701" w:type="dxa"/>
          </w:tcPr>
          <w:p w14:paraId="06E7230F"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282</w:t>
            </w:r>
          </w:p>
        </w:tc>
        <w:tc>
          <w:tcPr>
            <w:tcW w:w="1878" w:type="dxa"/>
          </w:tcPr>
          <w:p w14:paraId="6C389F82"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92123</w:t>
            </w:r>
          </w:p>
        </w:tc>
        <w:tc>
          <w:tcPr>
            <w:tcW w:w="1807" w:type="dxa"/>
          </w:tcPr>
          <w:p w14:paraId="534C2CBF"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r>
    </w:tbl>
    <w:p w14:paraId="17F408EB" w14:textId="77777777" w:rsidR="003D3725" w:rsidRPr="00C92498" w:rsidRDefault="003D3725" w:rsidP="003D3725">
      <w:pPr>
        <w:rPr>
          <w:bCs/>
          <w:iCs/>
          <w:szCs w:val="22"/>
        </w:rPr>
      </w:pPr>
      <w:r w:rsidRPr="00C92498">
        <w:rPr>
          <w:bCs/>
          <w:iCs/>
          <w:szCs w:val="22"/>
        </w:rPr>
        <w:t xml:space="preserve">Table 20: Urgent After-Hours Attendance items </w:t>
      </w:r>
      <w:r>
        <w:rPr>
          <w:bCs/>
          <w:iCs/>
          <w:szCs w:val="22"/>
        </w:rPr>
        <w:t>since</w:t>
      </w:r>
      <w:r w:rsidRPr="00C92498">
        <w:rPr>
          <w:bCs/>
          <w:iCs/>
          <w:szCs w:val="22"/>
        </w:rPr>
        <w:t xml:space="preserve"> 30 March 2020</w:t>
      </w:r>
    </w:p>
    <w:tbl>
      <w:tblPr>
        <w:tblStyle w:val="GridTable4-Accent2"/>
        <w:tblW w:w="9360" w:type="dxa"/>
        <w:tblInd w:w="-147" w:type="dxa"/>
        <w:tblLook w:val="04A0" w:firstRow="1" w:lastRow="0" w:firstColumn="1" w:lastColumn="0" w:noHBand="0" w:noVBand="1"/>
        <w:tblCaption w:val="COVID-19 OMP Telehealth Items for Urgent After Hours Services"/>
        <w:tblDescription w:val="Provides the MBS item numbers for the OMP video-conference and telephone urgent after hours services"/>
      </w:tblPr>
      <w:tblGrid>
        <w:gridCol w:w="3970"/>
        <w:gridCol w:w="1701"/>
        <w:gridCol w:w="1842"/>
        <w:gridCol w:w="1847"/>
      </w:tblGrid>
      <w:tr w:rsidR="003D3725" w14:paraId="541694BB"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806DDCA"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0A774DA0"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1DE9B24B"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7" w:type="dxa"/>
          </w:tcPr>
          <w:p w14:paraId="29699F72"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725" w14:paraId="1ECAFA32"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154AC3E" w14:textId="77777777" w:rsidR="003D3725" w:rsidRPr="00F24FF9" w:rsidRDefault="003D3725" w:rsidP="00386F01">
            <w:pPr>
              <w:rPr>
                <w:bCs w:val="0"/>
                <w:iCs/>
                <w:sz w:val="20"/>
                <w:szCs w:val="20"/>
              </w:rPr>
            </w:pPr>
            <w:r>
              <w:rPr>
                <w:bCs w:val="0"/>
                <w:iCs/>
                <w:sz w:val="20"/>
                <w:szCs w:val="20"/>
              </w:rPr>
              <w:t>Urgent attendance, unsociable after hours</w:t>
            </w:r>
          </w:p>
        </w:tc>
        <w:tc>
          <w:tcPr>
            <w:tcW w:w="1701" w:type="dxa"/>
          </w:tcPr>
          <w:p w14:paraId="286085F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600</w:t>
            </w:r>
          </w:p>
        </w:tc>
        <w:tc>
          <w:tcPr>
            <w:tcW w:w="1842" w:type="dxa"/>
          </w:tcPr>
          <w:p w14:paraId="1A010EFC"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92211</w:t>
            </w:r>
          </w:p>
        </w:tc>
        <w:tc>
          <w:tcPr>
            <w:tcW w:w="1847" w:type="dxa"/>
          </w:tcPr>
          <w:p w14:paraId="35A890E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273FE9C5" w14:textId="77777777" w:rsidR="00276663" w:rsidRDefault="00276663" w:rsidP="003D3725">
      <w:pPr>
        <w:rPr>
          <w:bCs/>
          <w:iCs/>
          <w:szCs w:val="22"/>
        </w:rPr>
      </w:pPr>
    </w:p>
    <w:p w14:paraId="19A2E8E8" w14:textId="77777777" w:rsidR="00276663" w:rsidRDefault="00276663">
      <w:pPr>
        <w:spacing w:before="0" w:after="0" w:line="240" w:lineRule="auto"/>
        <w:rPr>
          <w:bCs/>
          <w:iCs/>
          <w:szCs w:val="22"/>
        </w:rPr>
      </w:pPr>
      <w:r>
        <w:rPr>
          <w:bCs/>
          <w:iCs/>
          <w:szCs w:val="22"/>
        </w:rPr>
        <w:br w:type="page"/>
      </w:r>
    </w:p>
    <w:p w14:paraId="6BED01EA" w14:textId="59F7FC9D" w:rsidR="003D3725" w:rsidRPr="00C92498" w:rsidRDefault="003D3725" w:rsidP="003D3725">
      <w:pPr>
        <w:rPr>
          <w:bCs/>
          <w:iCs/>
          <w:szCs w:val="22"/>
        </w:rPr>
      </w:pPr>
      <w:r w:rsidRPr="00C92498">
        <w:rPr>
          <w:bCs/>
          <w:iCs/>
          <w:szCs w:val="22"/>
        </w:rPr>
        <w:lastRenderedPageBreak/>
        <w:t xml:space="preserve">Table 21: Blood borne viruses, sexual or reproductive health consultation </w:t>
      </w:r>
      <w:r>
        <w:rPr>
          <w:bCs/>
          <w:iCs/>
          <w:szCs w:val="22"/>
        </w:rPr>
        <w:t>since</w:t>
      </w:r>
      <w:r w:rsidRPr="00C92498">
        <w:rPr>
          <w:bCs/>
          <w:iCs/>
          <w:szCs w:val="22"/>
        </w:rPr>
        <w:t xml:space="preserve"> 1 July 2021</w:t>
      </w:r>
    </w:p>
    <w:tbl>
      <w:tblPr>
        <w:tblStyle w:val="GridTable4-Accent2"/>
        <w:tblW w:w="9356" w:type="dxa"/>
        <w:tblInd w:w="-147" w:type="dxa"/>
        <w:tblLook w:val="04A0" w:firstRow="1" w:lastRow="0" w:firstColumn="1" w:lastColumn="0" w:noHBand="0" w:noVBand="1"/>
        <w:tblCaption w:val="1 July 2021 - COVID-19 OMP Telehealth Items for Blood Bourne viruses, sexual or reproductive health services"/>
        <w:tblDescription w:val="Provides the MBS item numbers for the COVID-19 OMP video-conference and telephone blood bourne viruses, sexual or reproductive health consultation introduced 1 July 2021"/>
      </w:tblPr>
      <w:tblGrid>
        <w:gridCol w:w="3970"/>
        <w:gridCol w:w="1701"/>
        <w:gridCol w:w="1842"/>
        <w:gridCol w:w="1843"/>
      </w:tblGrid>
      <w:tr w:rsidR="003D3725" w14:paraId="644F7B14" w14:textId="77777777" w:rsidTr="00386F01">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970" w:type="dxa"/>
          </w:tcPr>
          <w:p w14:paraId="7E6F5F39" w14:textId="77777777" w:rsidR="003D3725" w:rsidRPr="00DF68A3" w:rsidRDefault="003D3725" w:rsidP="00386F01">
            <w:pPr>
              <w:rPr>
                <w:bCs w:val="0"/>
                <w:iCs/>
                <w:color w:val="FFFFFF" w:themeColor="background1"/>
                <w:sz w:val="20"/>
                <w:szCs w:val="20"/>
              </w:rPr>
            </w:pPr>
            <w:r w:rsidRPr="00DF68A3">
              <w:rPr>
                <w:bCs w:val="0"/>
                <w:iCs/>
                <w:color w:val="FFFFFF" w:themeColor="background1"/>
                <w:sz w:val="20"/>
                <w:szCs w:val="20"/>
              </w:rPr>
              <w:t>Servic</w:t>
            </w:r>
            <w:r w:rsidRPr="00D67BF5">
              <w:rPr>
                <w:bCs w:val="0"/>
                <w:iCs/>
                <w:color w:val="FFFFFF" w:themeColor="background1"/>
                <w:sz w:val="20"/>
                <w:szCs w:val="20"/>
              </w:rPr>
              <w:t xml:space="preserve">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r>
              <w:rPr>
                <w:bCs w:val="0"/>
                <w:iCs/>
                <w:color w:val="FFFFFF" w:themeColor="background1"/>
                <w:sz w:val="20"/>
                <w:szCs w:val="20"/>
              </w:rPr>
              <w:t xml:space="preserve"> </w:t>
            </w:r>
          </w:p>
        </w:tc>
        <w:tc>
          <w:tcPr>
            <w:tcW w:w="1701" w:type="dxa"/>
          </w:tcPr>
          <w:p w14:paraId="11A4F93B"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00FA1917"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15A133DE" w14:textId="77777777" w:rsidR="003D3725" w:rsidRPr="00DF68A3" w:rsidRDefault="003D3725" w:rsidP="00386F01">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r w:rsidDel="00E70120">
              <w:rPr>
                <w:iCs/>
                <w:color w:val="FFFFFF" w:themeColor="background1"/>
                <w:sz w:val="20"/>
                <w:szCs w:val="20"/>
              </w:rPr>
              <w:t xml:space="preserve"> </w:t>
            </w:r>
          </w:p>
        </w:tc>
      </w:tr>
      <w:tr w:rsidR="003D3725" w14:paraId="16490F3A"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83192C8" w14:textId="77777777" w:rsidR="003D3725" w:rsidRPr="00F24FF9" w:rsidRDefault="003D3725" w:rsidP="00386F01">
            <w:pPr>
              <w:rPr>
                <w:bCs w:val="0"/>
                <w:iCs/>
                <w:sz w:val="20"/>
                <w:szCs w:val="20"/>
              </w:rPr>
            </w:pPr>
            <w:r w:rsidRPr="00B2783E">
              <w:rPr>
                <w:bCs w:val="0"/>
                <w:iCs/>
                <w:sz w:val="20"/>
                <w:szCs w:val="20"/>
              </w:rPr>
              <w:t>Professional attendance for the provision of services related to blood borne viruses, sexual or reproductive health by a medical practitioner (not including a general practitioner, specialist, or consultant physician) of not more than 5</w:t>
            </w:r>
            <w:r w:rsidRPr="00837C31">
              <w:rPr>
                <w:bCs w:val="0"/>
                <w:iCs/>
                <w:sz w:val="20"/>
                <w:szCs w:val="20"/>
              </w:rPr>
              <w:t> </w:t>
            </w:r>
            <w:r w:rsidRPr="00B2783E">
              <w:rPr>
                <w:bCs w:val="0"/>
                <w:iCs/>
                <w:sz w:val="20"/>
                <w:szCs w:val="20"/>
              </w:rPr>
              <w:t>minute</w:t>
            </w:r>
            <w:r>
              <w:rPr>
                <w:bCs w:val="0"/>
                <w:iCs/>
                <w:sz w:val="20"/>
                <w:szCs w:val="20"/>
              </w:rPr>
              <w:t>s</w:t>
            </w:r>
          </w:p>
        </w:tc>
        <w:tc>
          <w:tcPr>
            <w:tcW w:w="1701" w:type="dxa"/>
          </w:tcPr>
          <w:p w14:paraId="00D8E305"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1B89DA8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92716</w:t>
            </w:r>
          </w:p>
        </w:tc>
        <w:tc>
          <w:tcPr>
            <w:tcW w:w="1843" w:type="dxa"/>
          </w:tcPr>
          <w:p w14:paraId="12926C15"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92732</w:t>
            </w:r>
          </w:p>
        </w:tc>
      </w:tr>
      <w:tr w:rsidR="003D3725" w14:paraId="2A815EE9"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0BD9D8A3" w14:textId="77777777" w:rsidR="003D3725" w:rsidRPr="00F24FF9" w:rsidRDefault="003D3725" w:rsidP="00386F01">
            <w:pPr>
              <w:rPr>
                <w:bCs w:val="0"/>
                <w:iCs/>
                <w:sz w:val="20"/>
                <w:szCs w:val="20"/>
              </w:rPr>
            </w:pPr>
            <w:r w:rsidRPr="00B2783E">
              <w:rPr>
                <w:bCs w:val="0"/>
                <w:iCs/>
                <w:sz w:val="20"/>
                <w:szCs w:val="20"/>
              </w:rPr>
              <w:t>Professional attendance for the provision of services related to blood borne viruses, sexual or reproductive health by a medical practitioner (not including a general practitioner, specialist, or consultant physician)</w:t>
            </w:r>
            <w:r>
              <w:t xml:space="preserve"> </w:t>
            </w:r>
            <w:r w:rsidRPr="00B2783E">
              <w:rPr>
                <w:bCs w:val="0"/>
                <w:iCs/>
                <w:sz w:val="20"/>
                <w:szCs w:val="20"/>
              </w:rPr>
              <w:t>of more than 5</w:t>
            </w:r>
            <w:r w:rsidRPr="00837C31">
              <w:rPr>
                <w:bCs w:val="0"/>
                <w:iCs/>
                <w:sz w:val="20"/>
                <w:szCs w:val="20"/>
              </w:rPr>
              <w:t> </w:t>
            </w:r>
            <w:r w:rsidRPr="00B2783E">
              <w:rPr>
                <w:bCs w:val="0"/>
                <w:iCs/>
                <w:sz w:val="20"/>
                <w:szCs w:val="20"/>
              </w:rPr>
              <w:t>minutes in duration but not more than 20</w:t>
            </w:r>
            <w:r w:rsidRPr="00837C31">
              <w:rPr>
                <w:bCs w:val="0"/>
                <w:iCs/>
                <w:sz w:val="20"/>
                <w:szCs w:val="20"/>
              </w:rPr>
              <w:t> </w:t>
            </w:r>
            <w:r w:rsidRPr="00B2783E">
              <w:rPr>
                <w:bCs w:val="0"/>
                <w:iCs/>
                <w:sz w:val="20"/>
                <w:szCs w:val="20"/>
              </w:rPr>
              <w:t>minutes</w:t>
            </w:r>
          </w:p>
        </w:tc>
        <w:tc>
          <w:tcPr>
            <w:tcW w:w="1701" w:type="dxa"/>
          </w:tcPr>
          <w:p w14:paraId="3F5895A8"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4472253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92719</w:t>
            </w:r>
          </w:p>
        </w:tc>
        <w:tc>
          <w:tcPr>
            <w:tcW w:w="1843" w:type="dxa"/>
          </w:tcPr>
          <w:p w14:paraId="6A0A5C3C"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92735</w:t>
            </w:r>
          </w:p>
        </w:tc>
      </w:tr>
      <w:tr w:rsidR="003D3725" w14:paraId="71E468D9"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022E6D0" w14:textId="77777777" w:rsidR="003D3725" w:rsidRPr="00F24FF9" w:rsidRDefault="003D3725" w:rsidP="00386F01">
            <w:pPr>
              <w:rPr>
                <w:bCs w:val="0"/>
                <w:iCs/>
                <w:sz w:val="20"/>
                <w:szCs w:val="20"/>
              </w:rPr>
            </w:pPr>
            <w:r w:rsidRPr="00B2783E">
              <w:rPr>
                <w:bCs w:val="0"/>
                <w:iCs/>
                <w:sz w:val="20"/>
                <w:szCs w:val="20"/>
              </w:rPr>
              <w:t>Professional attendance for the provision of services related to blood borne viruses, sexual or reproductive health by a medical practitioner (not including a general practitioner, specialist, or consultant physician) of more than 20</w:t>
            </w:r>
            <w:r w:rsidRPr="00837C31">
              <w:rPr>
                <w:bCs w:val="0"/>
                <w:iCs/>
                <w:sz w:val="20"/>
                <w:szCs w:val="20"/>
              </w:rPr>
              <w:t> </w:t>
            </w:r>
            <w:r w:rsidRPr="00B2783E">
              <w:rPr>
                <w:bCs w:val="0"/>
                <w:iCs/>
                <w:sz w:val="20"/>
                <w:szCs w:val="20"/>
              </w:rPr>
              <w:t>minutes in duration but not more than 40</w:t>
            </w:r>
            <w:r w:rsidRPr="00837C31">
              <w:rPr>
                <w:bCs w:val="0"/>
                <w:iCs/>
                <w:sz w:val="20"/>
                <w:szCs w:val="20"/>
              </w:rPr>
              <w:t> </w:t>
            </w:r>
            <w:r w:rsidRPr="00B2783E">
              <w:rPr>
                <w:bCs w:val="0"/>
                <w:iCs/>
                <w:sz w:val="20"/>
                <w:szCs w:val="20"/>
              </w:rPr>
              <w:t>minutes</w:t>
            </w:r>
          </w:p>
        </w:tc>
        <w:tc>
          <w:tcPr>
            <w:tcW w:w="1701" w:type="dxa"/>
          </w:tcPr>
          <w:p w14:paraId="15FD8F0F"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3B65EF97"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92722</w:t>
            </w:r>
          </w:p>
        </w:tc>
        <w:tc>
          <w:tcPr>
            <w:tcW w:w="1843" w:type="dxa"/>
          </w:tcPr>
          <w:p w14:paraId="50A5561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92738</w:t>
            </w:r>
          </w:p>
        </w:tc>
      </w:tr>
      <w:tr w:rsidR="003D3725" w14:paraId="6CF2A021"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62974B62" w14:textId="77777777" w:rsidR="003D3725" w:rsidRPr="00F24FF9" w:rsidRDefault="003D3725" w:rsidP="00386F01">
            <w:pPr>
              <w:rPr>
                <w:bCs w:val="0"/>
                <w:iCs/>
                <w:sz w:val="20"/>
                <w:szCs w:val="20"/>
              </w:rPr>
            </w:pPr>
            <w:r w:rsidRPr="004225C4">
              <w:rPr>
                <w:bCs w:val="0"/>
                <w:iCs/>
                <w:sz w:val="20"/>
                <w:szCs w:val="20"/>
              </w:rPr>
              <w:t>Professional attendance for the provision of services related to blood borne viruses, sexual or reproductive health by a medical practitioner (not including a general practitioner, specialist, or consultant physician) lasting at least 40</w:t>
            </w:r>
            <w:r>
              <w:rPr>
                <w:bCs w:val="0"/>
                <w:iCs/>
                <w:sz w:val="20"/>
                <w:szCs w:val="20"/>
              </w:rPr>
              <w:t> </w:t>
            </w:r>
            <w:r w:rsidRPr="004225C4">
              <w:rPr>
                <w:bCs w:val="0"/>
                <w:iCs/>
                <w:sz w:val="20"/>
                <w:szCs w:val="20"/>
              </w:rPr>
              <w:t>minutes in duration</w:t>
            </w:r>
          </w:p>
        </w:tc>
        <w:tc>
          <w:tcPr>
            <w:tcW w:w="1701" w:type="dxa"/>
          </w:tcPr>
          <w:p w14:paraId="6133E6DC"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1F2C7438"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92725</w:t>
            </w:r>
          </w:p>
        </w:tc>
        <w:tc>
          <w:tcPr>
            <w:tcW w:w="1843" w:type="dxa"/>
          </w:tcPr>
          <w:p w14:paraId="07734A3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92741</w:t>
            </w:r>
          </w:p>
        </w:tc>
      </w:tr>
      <w:tr w:rsidR="003D3725" w14:paraId="45A4ED9D"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32F5F9C4" w14:textId="77777777" w:rsidR="003D3725" w:rsidRPr="004225C4" w:rsidRDefault="003D3725" w:rsidP="00386F01">
            <w:pPr>
              <w:rPr>
                <w:iCs/>
                <w:sz w:val="20"/>
                <w:szCs w:val="20"/>
              </w:rPr>
            </w:pPr>
            <w:r w:rsidRPr="004225C4">
              <w:rPr>
                <w:iCs/>
                <w:sz w:val="20"/>
                <w:szCs w:val="20"/>
              </w:rPr>
              <w:t>Professional attendance for the provision of services related to blood borne viruses, sexual or reproductive health by a medical practitioner (not including a general practitioner, specialist, or consultant physician), in an eligible area, of not more than 5 minutes. Modified Monash 2-7 area</w:t>
            </w:r>
          </w:p>
        </w:tc>
        <w:tc>
          <w:tcPr>
            <w:tcW w:w="1701" w:type="dxa"/>
          </w:tcPr>
          <w:p w14:paraId="217B9DB6"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1E5E09DD"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92717</w:t>
            </w:r>
          </w:p>
        </w:tc>
        <w:tc>
          <w:tcPr>
            <w:tcW w:w="1843" w:type="dxa"/>
          </w:tcPr>
          <w:p w14:paraId="18AD265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92733</w:t>
            </w:r>
          </w:p>
        </w:tc>
      </w:tr>
      <w:tr w:rsidR="003D3725" w14:paraId="6F63D16A"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633C6C3C" w14:textId="77777777" w:rsidR="003D3725" w:rsidRPr="004225C4" w:rsidRDefault="003D3725" w:rsidP="00386F01">
            <w:pPr>
              <w:rPr>
                <w:iCs/>
                <w:sz w:val="20"/>
                <w:szCs w:val="20"/>
              </w:rPr>
            </w:pPr>
            <w:r w:rsidRPr="004225C4">
              <w:rPr>
                <w:iCs/>
                <w:sz w:val="20"/>
                <w:szCs w:val="20"/>
              </w:rPr>
              <w:lastRenderedPageBreak/>
              <w:t>Professional attendance for the provision of services related to blood borne viruses, sexual or reproductive health by a medical practitioner (not including a general practitioner, specialist, or consultant physician), in an eligible area, of more than 5</w:t>
            </w:r>
            <w:r w:rsidRPr="00837C31">
              <w:rPr>
                <w:iCs/>
                <w:sz w:val="20"/>
                <w:szCs w:val="20"/>
              </w:rPr>
              <w:t> </w:t>
            </w:r>
            <w:r w:rsidRPr="004225C4">
              <w:rPr>
                <w:iCs/>
                <w:sz w:val="20"/>
                <w:szCs w:val="20"/>
              </w:rPr>
              <w:t>minutes in duration but not more than 20</w:t>
            </w:r>
            <w:r w:rsidRPr="00837C31">
              <w:rPr>
                <w:iCs/>
                <w:sz w:val="20"/>
                <w:szCs w:val="20"/>
              </w:rPr>
              <w:t> </w:t>
            </w:r>
            <w:r w:rsidRPr="004225C4">
              <w:rPr>
                <w:iCs/>
                <w:sz w:val="20"/>
                <w:szCs w:val="20"/>
              </w:rPr>
              <w:t>minutes. Modified Monash 2-7 area</w:t>
            </w:r>
          </w:p>
        </w:tc>
        <w:tc>
          <w:tcPr>
            <w:tcW w:w="1701" w:type="dxa"/>
          </w:tcPr>
          <w:p w14:paraId="20112F9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4E5B55A6"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92720</w:t>
            </w:r>
          </w:p>
        </w:tc>
        <w:tc>
          <w:tcPr>
            <w:tcW w:w="1843" w:type="dxa"/>
          </w:tcPr>
          <w:p w14:paraId="20F19813"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92736</w:t>
            </w:r>
          </w:p>
        </w:tc>
      </w:tr>
      <w:tr w:rsidR="003D3725" w14:paraId="115F7887"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6365B868" w14:textId="77777777" w:rsidR="003D3725" w:rsidRPr="004225C4" w:rsidRDefault="003D3725" w:rsidP="00386F01">
            <w:pPr>
              <w:rPr>
                <w:iCs/>
                <w:sz w:val="20"/>
                <w:szCs w:val="20"/>
              </w:rPr>
            </w:pPr>
            <w:r w:rsidRPr="004225C4">
              <w:rPr>
                <w:iCs/>
                <w:sz w:val="20"/>
                <w:szCs w:val="20"/>
              </w:rPr>
              <w:t>Professional attendance for the provision of services related to blood borne viruses, sexual or reproductive health by a medical practitioner (not including a general practitioner, specialist, or consultant physician), in an eligible area, of more than 20</w:t>
            </w:r>
            <w:r w:rsidRPr="00837C31">
              <w:rPr>
                <w:iCs/>
                <w:sz w:val="20"/>
                <w:szCs w:val="20"/>
              </w:rPr>
              <w:t> </w:t>
            </w:r>
            <w:r w:rsidRPr="004225C4">
              <w:rPr>
                <w:iCs/>
                <w:sz w:val="20"/>
                <w:szCs w:val="20"/>
              </w:rPr>
              <w:t>minutes in duration but not more than 40</w:t>
            </w:r>
            <w:r w:rsidRPr="00837C31">
              <w:rPr>
                <w:iCs/>
                <w:sz w:val="20"/>
                <w:szCs w:val="20"/>
              </w:rPr>
              <w:t> </w:t>
            </w:r>
            <w:r w:rsidRPr="004225C4">
              <w:rPr>
                <w:iCs/>
                <w:sz w:val="20"/>
                <w:szCs w:val="20"/>
              </w:rPr>
              <w:t>minutes. Modified Monash 2-7 area</w:t>
            </w:r>
          </w:p>
        </w:tc>
        <w:tc>
          <w:tcPr>
            <w:tcW w:w="1701" w:type="dxa"/>
          </w:tcPr>
          <w:p w14:paraId="50605302"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1A5D5CC7"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92723</w:t>
            </w:r>
          </w:p>
        </w:tc>
        <w:tc>
          <w:tcPr>
            <w:tcW w:w="1843" w:type="dxa"/>
          </w:tcPr>
          <w:p w14:paraId="0ABD0B19" w14:textId="77777777" w:rsidR="003D3725" w:rsidRPr="00F24FF9" w:rsidRDefault="003D3725" w:rsidP="00386F01">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92739</w:t>
            </w:r>
          </w:p>
        </w:tc>
      </w:tr>
      <w:tr w:rsidR="003D3725" w14:paraId="557568B0" w14:textId="77777777" w:rsidTr="00386F01">
        <w:tc>
          <w:tcPr>
            <w:cnfStyle w:val="001000000000" w:firstRow="0" w:lastRow="0" w:firstColumn="1" w:lastColumn="0" w:oddVBand="0" w:evenVBand="0" w:oddHBand="0" w:evenHBand="0" w:firstRowFirstColumn="0" w:firstRowLastColumn="0" w:lastRowFirstColumn="0" w:lastRowLastColumn="0"/>
            <w:tcW w:w="3970" w:type="dxa"/>
          </w:tcPr>
          <w:p w14:paraId="169FA099" w14:textId="77777777" w:rsidR="003D3725" w:rsidRPr="004225C4" w:rsidRDefault="003D3725" w:rsidP="00386F01">
            <w:pPr>
              <w:rPr>
                <w:iCs/>
                <w:sz w:val="20"/>
                <w:szCs w:val="20"/>
              </w:rPr>
            </w:pPr>
            <w:r w:rsidRPr="004225C4">
              <w:rPr>
                <w:iCs/>
                <w:sz w:val="20"/>
                <w:szCs w:val="20"/>
              </w:rPr>
              <w:t>Professional attendance for the provision of services related to blood borne viruses, sexual or reproductive health by a medical practitioner (not including a general practitioner, specialist, or consultant physician), in an eligible area, lasting at least 40</w:t>
            </w:r>
            <w:r w:rsidRPr="00837C31">
              <w:rPr>
                <w:iCs/>
                <w:sz w:val="20"/>
                <w:szCs w:val="20"/>
              </w:rPr>
              <w:t> </w:t>
            </w:r>
            <w:r w:rsidRPr="004225C4">
              <w:rPr>
                <w:iCs/>
                <w:sz w:val="20"/>
                <w:szCs w:val="20"/>
              </w:rPr>
              <w:t>minutes in duration. Modified Monash 2-7</w:t>
            </w:r>
          </w:p>
        </w:tc>
        <w:tc>
          <w:tcPr>
            <w:tcW w:w="1701" w:type="dxa"/>
          </w:tcPr>
          <w:p w14:paraId="04E0C0FD"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3D584E40"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92726</w:t>
            </w:r>
          </w:p>
        </w:tc>
        <w:tc>
          <w:tcPr>
            <w:tcW w:w="1843" w:type="dxa"/>
          </w:tcPr>
          <w:p w14:paraId="7FBECAC2" w14:textId="77777777" w:rsidR="003D3725" w:rsidRPr="00F24FF9" w:rsidRDefault="003D3725" w:rsidP="00386F01">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92742</w:t>
            </w:r>
          </w:p>
        </w:tc>
      </w:tr>
    </w:tbl>
    <w:p w14:paraId="6F71C28A" w14:textId="77777777" w:rsidR="007C31DD" w:rsidRDefault="007C31DD" w:rsidP="00BE3ED5"/>
    <w:p w14:paraId="23CE7311" w14:textId="77777777" w:rsidR="004F0D57" w:rsidRDefault="004F0D57" w:rsidP="004F0D57">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2212B4B" w14:textId="77777777" w:rsidR="004F0D57" w:rsidRDefault="004F0D57" w:rsidP="004F0D57">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717253ED" w14:textId="77777777" w:rsidR="004F0D57" w:rsidRPr="00BE3ED5" w:rsidRDefault="004F0D57" w:rsidP="00BE3ED5"/>
    <w:sectPr w:rsidR="004F0D57" w:rsidRPr="00BE3ED5" w:rsidSect="00B53987">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6914" w14:textId="77777777" w:rsidR="00B04CD0" w:rsidRDefault="00B04CD0" w:rsidP="006B56BB">
      <w:r>
        <w:separator/>
      </w:r>
    </w:p>
    <w:p w14:paraId="69EFDB7C" w14:textId="77777777" w:rsidR="00B04CD0" w:rsidRDefault="00B04CD0"/>
  </w:endnote>
  <w:endnote w:type="continuationSeparator" w:id="0">
    <w:p w14:paraId="4BEEF10D" w14:textId="77777777" w:rsidR="00B04CD0" w:rsidRDefault="00B04CD0" w:rsidP="006B56BB">
      <w:r>
        <w:continuationSeparator/>
      </w:r>
    </w:p>
    <w:p w14:paraId="28A258AA" w14:textId="77777777" w:rsidR="00B04CD0" w:rsidRDefault="00B04CD0"/>
  </w:endnote>
  <w:endnote w:type="continuationNotice" w:id="1">
    <w:p w14:paraId="108F3840" w14:textId="77777777" w:rsidR="00B04CD0" w:rsidRDefault="00B04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0C58" w14:textId="3CB58323" w:rsidR="00F97985" w:rsidRDefault="00CA40BA">
    <w:pPr>
      <w:pStyle w:val="Footer"/>
    </w:pPr>
    <w:r>
      <w:rPr>
        <w:noProof/>
      </w:rPr>
      <mc:AlternateContent>
        <mc:Choice Requires="wps">
          <w:drawing>
            <wp:anchor distT="0" distB="0" distL="0" distR="0" simplePos="0" relativeHeight="251668480" behindDoc="0" locked="0" layoutInCell="1" allowOverlap="1" wp14:anchorId="1A74A238" wp14:editId="461A3063">
              <wp:simplePos x="635" y="635"/>
              <wp:positionH relativeFrom="page">
                <wp:align>center</wp:align>
              </wp:positionH>
              <wp:positionV relativeFrom="page">
                <wp:align>bottom</wp:align>
              </wp:positionV>
              <wp:extent cx="551815" cy="480695"/>
              <wp:effectExtent l="0" t="0" r="635" b="0"/>
              <wp:wrapNone/>
              <wp:docPr id="15400307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0A98D4" w14:textId="1295D549" w:rsidR="00CA40BA" w:rsidRPr="00CA40BA" w:rsidRDefault="00CA40BA" w:rsidP="00CA40BA">
                          <w:pPr>
                            <w:spacing w:after="0"/>
                            <w:rPr>
                              <w:rFonts w:ascii="Calibri" w:eastAsia="Calibri" w:hAnsi="Calibri" w:cs="Calibri"/>
                              <w:noProof/>
                              <w:color w:val="FF0000"/>
                              <w:sz w:val="24"/>
                            </w:rPr>
                          </w:pPr>
                          <w:r w:rsidRPr="00CA40B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4A23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50A98D4" w14:textId="1295D549" w:rsidR="00CA40BA" w:rsidRPr="00CA40BA" w:rsidRDefault="00CA40BA" w:rsidP="00CA40BA">
                    <w:pPr>
                      <w:spacing w:after="0"/>
                      <w:rPr>
                        <w:rFonts w:ascii="Calibri" w:eastAsia="Calibri" w:hAnsi="Calibri" w:cs="Calibri"/>
                        <w:noProof/>
                        <w:color w:val="FF0000"/>
                        <w:sz w:val="24"/>
                      </w:rPr>
                    </w:pPr>
                    <w:r w:rsidRPr="00CA40B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4313D267" w:rsidR="00F51321" w:rsidRPr="00BD1D77" w:rsidRDefault="00CA40BA"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6A7B7FC6" wp14:editId="1B713898">
              <wp:simplePos x="635" y="635"/>
              <wp:positionH relativeFrom="page">
                <wp:align>center</wp:align>
              </wp:positionH>
              <wp:positionV relativeFrom="page">
                <wp:align>bottom</wp:align>
              </wp:positionV>
              <wp:extent cx="551815" cy="480695"/>
              <wp:effectExtent l="0" t="0" r="635" b="0"/>
              <wp:wrapNone/>
              <wp:docPr id="2422978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4D5A1F" w14:textId="3DEC0530" w:rsidR="00CA40BA" w:rsidRPr="00CA40BA" w:rsidRDefault="00CA40BA" w:rsidP="00CA40B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B7FC6"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54D5A1F" w14:textId="3DEC0530" w:rsidR="00CA40BA" w:rsidRPr="00CA40BA" w:rsidRDefault="00CA40BA" w:rsidP="00CA40BA">
                    <w:pPr>
                      <w:spacing w:after="0"/>
                      <w:rPr>
                        <w:rFonts w:ascii="Calibri" w:eastAsia="Calibri" w:hAnsi="Calibri" w:cs="Calibri"/>
                        <w:noProof/>
                        <w:color w:val="FF0000"/>
                        <w:sz w:val="24"/>
                      </w:rPr>
                    </w:pPr>
                  </w:p>
                </w:txbxContent>
              </v:textbox>
              <w10:wrap anchorx="page" anchory="page"/>
            </v:shape>
          </w:pict>
        </mc:Fallback>
      </mc:AlternateContent>
    </w:r>
    <w:r w:rsidR="00B4553A">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44935B69" w14:textId="20D238A6" w:rsidR="00506868" w:rsidRPr="001F6A2E" w:rsidRDefault="00506868" w:rsidP="00506868">
    <w:pPr>
      <w:pStyle w:val="Footer"/>
      <w:tabs>
        <w:tab w:val="clear" w:pos="9026"/>
        <w:tab w:val="right" w:pos="10466"/>
      </w:tabs>
      <w:jc w:val="left"/>
      <w:rPr>
        <w:b/>
      </w:rPr>
    </w:pPr>
    <w:r w:rsidRPr="00506868">
      <w:rPr>
        <w:b/>
        <w:szCs w:val="20"/>
      </w:rPr>
      <w:t>Medical Practitioners</w:t>
    </w:r>
    <w:r w:rsidR="003D700D">
      <w:rPr>
        <w:b/>
        <w:szCs w:val="20"/>
      </w:rPr>
      <w:t xml:space="preserve"> </w:t>
    </w:r>
    <w:r w:rsidRPr="00506868">
      <w:rPr>
        <w:b/>
        <w:szCs w:val="20"/>
      </w:rPr>
      <w:t>non</w:t>
    </w:r>
    <w:r w:rsidRPr="00EA2CA8">
      <w:rPr>
        <w:b/>
        <w:szCs w:val="20"/>
      </w:rPr>
      <w:t xml:space="preserve"> referred MBS Telehealth</w:t>
    </w:r>
    <w:r>
      <w:rPr>
        <w:b/>
        <w:szCs w:val="20"/>
      </w:rPr>
      <w:t xml:space="preserve"> </w:t>
    </w:r>
    <w:r w:rsidRPr="00EA2CA8">
      <w:rPr>
        <w:b/>
        <w:szCs w:val="20"/>
      </w:rPr>
      <w:t xml:space="preserve">Services </w:t>
    </w:r>
    <w:r w:rsidRPr="00BD1D77">
      <w:rPr>
        <w:b/>
        <w:szCs w:val="20"/>
      </w:rPr>
      <w:t>– Factsheet</w:t>
    </w:r>
    <w:r w:rsidRPr="00BD1D77">
      <w:rPr>
        <w:szCs w:val="20"/>
      </w:rPr>
      <w:t xml:space="preserve"> </w:t>
    </w:r>
    <w:sdt>
      <w:sdtPr>
        <w:rPr>
          <w:szCs w:val="20"/>
        </w:rPr>
        <w:id w:val="808898740"/>
        <w:docPartObj>
          <w:docPartGallery w:val="Page Numbers (Bottom of Page)"/>
          <w:docPartUnique/>
        </w:docPartObj>
      </w:sdtPr>
      <w:sdtEndPr>
        <w:rPr>
          <w:noProof/>
        </w:rPr>
      </w:sdtEndPr>
      <w:sdtContent>
        <w:r w:rsidRPr="00BD1D77">
          <w:rPr>
            <w:szCs w:val="20"/>
          </w:rPr>
          <w:tab/>
        </w:r>
        <w:sdt>
          <w:sdtPr>
            <w:rPr>
              <w:szCs w:val="20"/>
            </w:rPr>
            <w:id w:val="-273865531"/>
            <w:docPartObj>
              <w:docPartGallery w:val="Page Numbers (Bottom of Page)"/>
              <w:docPartUnique/>
            </w:docPartObj>
          </w:sdtPr>
          <w:sdtEndPr/>
          <w:sdtContent>
            <w:sdt>
              <w:sdtPr>
                <w:rPr>
                  <w:szCs w:val="20"/>
                </w:rPr>
                <w:id w:val="-349489894"/>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16</w:t>
                </w:r>
                <w:r w:rsidRPr="00292535">
                  <w:rPr>
                    <w:bCs/>
                    <w:szCs w:val="20"/>
                  </w:rPr>
                  <w:fldChar w:fldCharType="end"/>
                </w:r>
              </w:sdtContent>
            </w:sdt>
          </w:sdtContent>
        </w:sdt>
        <w:r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5F88DF0" w:rsidR="00CB03B8" w:rsidRPr="00F51321" w:rsidRDefault="00F51321" w:rsidP="00292535">
    <w:pPr>
      <w:pStyle w:val="Footer"/>
      <w:jc w:val="left"/>
    </w:pPr>
    <w:r w:rsidRPr="00BD1D77">
      <w:rPr>
        <w:szCs w:val="20"/>
      </w:rPr>
      <w:t xml:space="preserve">Last updated – </w:t>
    </w:r>
    <w:r w:rsidR="00F65F90">
      <w:rPr>
        <w:szCs w:val="20"/>
      </w:rPr>
      <w:t>23</w:t>
    </w:r>
    <w:r w:rsidR="00EC4F92">
      <w:rPr>
        <w:szCs w:val="20"/>
      </w:rPr>
      <w:t xml:space="preserve"> October</w:t>
    </w:r>
    <w:r w:rsidR="00EC4161">
      <w:rPr>
        <w:szCs w:val="20"/>
      </w:rPr>
      <w:t xml:space="preserve"> </w:t>
    </w:r>
    <w:r w:rsidR="00696A32">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1106C50" w:rsidR="00064168" w:rsidRPr="00BD1D77" w:rsidRDefault="00CA40BA"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0E180F3C" wp14:editId="6A36740B">
              <wp:simplePos x="635" y="635"/>
              <wp:positionH relativeFrom="page">
                <wp:align>center</wp:align>
              </wp:positionH>
              <wp:positionV relativeFrom="page">
                <wp:align>bottom</wp:align>
              </wp:positionV>
              <wp:extent cx="551815" cy="480695"/>
              <wp:effectExtent l="0" t="0" r="635" b="0"/>
              <wp:wrapNone/>
              <wp:docPr id="2165564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E8EAA9B" w14:textId="06A1DB68" w:rsidR="00CA40BA" w:rsidRPr="00CA40BA" w:rsidRDefault="00CA40BA" w:rsidP="00CA40B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80F3C"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2E8EAA9B" w14:textId="06A1DB68" w:rsidR="00CA40BA" w:rsidRPr="00CA40BA" w:rsidRDefault="00CA40BA" w:rsidP="00CA40BA">
                    <w:pPr>
                      <w:spacing w:after="0"/>
                      <w:rPr>
                        <w:rFonts w:ascii="Calibri" w:eastAsia="Calibri" w:hAnsi="Calibri" w:cs="Calibri"/>
                        <w:noProof/>
                        <w:color w:val="FF0000"/>
                        <w:sz w:val="24"/>
                      </w:rPr>
                    </w:pPr>
                  </w:p>
                </w:txbxContent>
              </v:textbox>
              <w10:wrap anchorx="page" anchory="page"/>
            </v:shape>
          </w:pict>
        </mc:Fallback>
      </mc:AlternateContent>
    </w:r>
    <w:r w:rsidR="00B4553A">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00C20E0" w:rsidR="00064168" w:rsidRPr="000D2595" w:rsidRDefault="00EA2CA8" w:rsidP="00C623DB">
    <w:pPr>
      <w:pStyle w:val="Footer"/>
      <w:tabs>
        <w:tab w:val="clear" w:pos="9026"/>
        <w:tab w:val="right" w:pos="10466"/>
      </w:tabs>
      <w:jc w:val="left"/>
      <w:rPr>
        <w:b/>
      </w:rPr>
    </w:pPr>
    <w:r w:rsidRPr="00506868">
      <w:rPr>
        <w:b/>
        <w:szCs w:val="20"/>
      </w:rPr>
      <w:t>Medical Practitioners non</w:t>
    </w:r>
    <w:r w:rsidRPr="00EA2CA8">
      <w:rPr>
        <w:b/>
        <w:szCs w:val="20"/>
      </w:rPr>
      <w:t xml:space="preserve"> referred MBS Telehealth</w:t>
    </w:r>
    <w:r w:rsidR="00E46AD5">
      <w:rPr>
        <w:b/>
        <w:szCs w:val="20"/>
      </w:rPr>
      <w:t xml:space="preserve"> </w:t>
    </w:r>
    <w:r w:rsidRPr="00EA2CA8">
      <w:rPr>
        <w:b/>
        <w:szCs w:val="20"/>
      </w:rPr>
      <w:t xml:space="preserve">Services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121DB81B" w:rsidR="00064168" w:rsidRPr="00BD1D77" w:rsidRDefault="00064168" w:rsidP="00064168">
    <w:pPr>
      <w:pStyle w:val="Footer"/>
      <w:jc w:val="left"/>
      <w:rPr>
        <w:szCs w:val="20"/>
      </w:rPr>
    </w:pPr>
    <w:r w:rsidRPr="00BD1D77">
      <w:rPr>
        <w:szCs w:val="20"/>
      </w:rPr>
      <w:t xml:space="preserve">Last updated – </w:t>
    </w:r>
    <w:r w:rsidR="00F65F90">
      <w:rPr>
        <w:szCs w:val="20"/>
      </w:rPr>
      <w:t>23</w:t>
    </w:r>
    <w:r w:rsidR="00EC4F92">
      <w:rPr>
        <w:szCs w:val="20"/>
      </w:rPr>
      <w:t xml:space="preserve"> 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1AD8" w14:textId="77777777" w:rsidR="00B04CD0" w:rsidRDefault="00B04CD0" w:rsidP="006B56BB">
      <w:r>
        <w:separator/>
      </w:r>
    </w:p>
    <w:p w14:paraId="093380F3" w14:textId="77777777" w:rsidR="00B04CD0" w:rsidRDefault="00B04CD0"/>
  </w:footnote>
  <w:footnote w:type="continuationSeparator" w:id="0">
    <w:p w14:paraId="083E4442" w14:textId="77777777" w:rsidR="00B04CD0" w:rsidRDefault="00B04CD0" w:rsidP="006B56BB">
      <w:r>
        <w:continuationSeparator/>
      </w:r>
    </w:p>
    <w:p w14:paraId="57CD5737" w14:textId="77777777" w:rsidR="00B04CD0" w:rsidRDefault="00B04CD0"/>
  </w:footnote>
  <w:footnote w:type="continuationNotice" w:id="1">
    <w:p w14:paraId="07745FCA" w14:textId="77777777" w:rsidR="00B04CD0" w:rsidRDefault="00B04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9FD2" w14:textId="14576B8F" w:rsidR="00F97985" w:rsidRDefault="00CA40BA">
    <w:pPr>
      <w:pStyle w:val="Header"/>
    </w:pPr>
    <w:r>
      <w:rPr>
        <w:noProof/>
      </w:rPr>
      <mc:AlternateContent>
        <mc:Choice Requires="wps">
          <w:drawing>
            <wp:anchor distT="0" distB="0" distL="0" distR="0" simplePos="0" relativeHeight="251665408" behindDoc="0" locked="0" layoutInCell="1" allowOverlap="1" wp14:anchorId="78C5FCD3" wp14:editId="1DABAED1">
              <wp:simplePos x="635" y="635"/>
              <wp:positionH relativeFrom="page">
                <wp:align>center</wp:align>
              </wp:positionH>
              <wp:positionV relativeFrom="page">
                <wp:align>top</wp:align>
              </wp:positionV>
              <wp:extent cx="551815" cy="480695"/>
              <wp:effectExtent l="0" t="0" r="635" b="14605"/>
              <wp:wrapNone/>
              <wp:docPr id="8653214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CBA80DB" w14:textId="39EE1BBD" w:rsidR="00CA40BA" w:rsidRPr="00CA40BA" w:rsidRDefault="00CA40BA" w:rsidP="00CA40BA">
                          <w:pPr>
                            <w:spacing w:after="0"/>
                            <w:rPr>
                              <w:rFonts w:ascii="Calibri" w:eastAsia="Calibri" w:hAnsi="Calibri" w:cs="Calibri"/>
                              <w:noProof/>
                              <w:color w:val="FF0000"/>
                              <w:sz w:val="24"/>
                            </w:rPr>
                          </w:pPr>
                          <w:r w:rsidRPr="00CA40B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5FCD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CBA80DB" w14:textId="39EE1BBD" w:rsidR="00CA40BA" w:rsidRPr="00CA40BA" w:rsidRDefault="00CA40BA" w:rsidP="00CA40BA">
                    <w:pPr>
                      <w:spacing w:after="0"/>
                      <w:rPr>
                        <w:rFonts w:ascii="Calibri" w:eastAsia="Calibri" w:hAnsi="Calibri" w:cs="Calibri"/>
                        <w:noProof/>
                        <w:color w:val="FF0000"/>
                        <w:sz w:val="24"/>
                      </w:rPr>
                    </w:pPr>
                    <w:r w:rsidRPr="00CA40B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D7EA" w14:textId="64B15B32" w:rsidR="00F97985" w:rsidRDefault="00CA40BA">
    <w:pPr>
      <w:pStyle w:val="Header"/>
    </w:pPr>
    <w:r>
      <w:rPr>
        <w:noProof/>
      </w:rPr>
      <mc:AlternateContent>
        <mc:Choice Requires="wps">
          <w:drawing>
            <wp:anchor distT="0" distB="0" distL="0" distR="0" simplePos="0" relativeHeight="251666432" behindDoc="0" locked="0" layoutInCell="1" allowOverlap="1" wp14:anchorId="03046908" wp14:editId="1E15BE3C">
              <wp:simplePos x="635" y="635"/>
              <wp:positionH relativeFrom="page">
                <wp:align>center</wp:align>
              </wp:positionH>
              <wp:positionV relativeFrom="page">
                <wp:align>top</wp:align>
              </wp:positionV>
              <wp:extent cx="551815" cy="480695"/>
              <wp:effectExtent l="0" t="0" r="635" b="14605"/>
              <wp:wrapNone/>
              <wp:docPr id="13113626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8154B5" w14:textId="0A6ACAA0" w:rsidR="00CA40BA" w:rsidRPr="00CA40BA" w:rsidRDefault="00CA40BA" w:rsidP="00CA40B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046908"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748154B5" w14:textId="0A6ACAA0" w:rsidR="00CA40BA" w:rsidRPr="00CA40BA" w:rsidRDefault="00CA40BA" w:rsidP="00CA40BA">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1009863" w:rsidR="00B53987" w:rsidRDefault="00CA40BA">
    <w:pPr>
      <w:pStyle w:val="Header"/>
    </w:pPr>
    <w:r>
      <w:rPr>
        <w:noProof/>
        <w:lang w:eastAsia="en-AU"/>
      </w:rPr>
      <mc:AlternateContent>
        <mc:Choice Requires="wps">
          <w:drawing>
            <wp:anchor distT="0" distB="0" distL="0" distR="0" simplePos="0" relativeHeight="251664384" behindDoc="0" locked="0" layoutInCell="1" allowOverlap="1" wp14:anchorId="5EE2B59A" wp14:editId="11A4ADBD">
              <wp:simplePos x="635" y="635"/>
              <wp:positionH relativeFrom="page">
                <wp:align>center</wp:align>
              </wp:positionH>
              <wp:positionV relativeFrom="page">
                <wp:align>top</wp:align>
              </wp:positionV>
              <wp:extent cx="551815" cy="480695"/>
              <wp:effectExtent l="0" t="0" r="635" b="14605"/>
              <wp:wrapNone/>
              <wp:docPr id="1142228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78880DF" w14:textId="7D6429BB" w:rsidR="00CA40BA" w:rsidRPr="00CA40BA" w:rsidRDefault="00CA40BA" w:rsidP="00CA40B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E2B59A"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378880DF" w14:textId="7D6429BB" w:rsidR="00CA40BA" w:rsidRPr="00CA40BA" w:rsidRDefault="00CA40BA" w:rsidP="00CA40BA">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65B9AC4D">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867825"/>
    <w:multiLevelType w:val="hybridMultilevel"/>
    <w:tmpl w:val="11428778"/>
    <w:lvl w:ilvl="0" w:tplc="92FA2B6A">
      <w:start w:val="1"/>
      <w:numFmt w:val="bullet"/>
      <w:lvlText w:val=""/>
      <w:lvlJc w:val="left"/>
      <w:pPr>
        <w:ind w:left="1800" w:hanging="360"/>
      </w:pPr>
      <w:rPr>
        <w:rFonts w:ascii="Symbol" w:hAnsi="Symbol"/>
      </w:rPr>
    </w:lvl>
    <w:lvl w:ilvl="1" w:tplc="C8DE7B9E">
      <w:start w:val="1"/>
      <w:numFmt w:val="bullet"/>
      <w:lvlText w:val=""/>
      <w:lvlJc w:val="left"/>
      <w:pPr>
        <w:ind w:left="1800" w:hanging="360"/>
      </w:pPr>
      <w:rPr>
        <w:rFonts w:ascii="Symbol" w:hAnsi="Symbol"/>
      </w:rPr>
    </w:lvl>
    <w:lvl w:ilvl="2" w:tplc="CD30349C">
      <w:start w:val="1"/>
      <w:numFmt w:val="bullet"/>
      <w:lvlText w:val=""/>
      <w:lvlJc w:val="left"/>
      <w:pPr>
        <w:ind w:left="1800" w:hanging="360"/>
      </w:pPr>
      <w:rPr>
        <w:rFonts w:ascii="Symbol" w:hAnsi="Symbol"/>
      </w:rPr>
    </w:lvl>
    <w:lvl w:ilvl="3" w:tplc="AE28A5CE">
      <w:start w:val="1"/>
      <w:numFmt w:val="bullet"/>
      <w:lvlText w:val=""/>
      <w:lvlJc w:val="left"/>
      <w:pPr>
        <w:ind w:left="1800" w:hanging="360"/>
      </w:pPr>
      <w:rPr>
        <w:rFonts w:ascii="Symbol" w:hAnsi="Symbol"/>
      </w:rPr>
    </w:lvl>
    <w:lvl w:ilvl="4" w:tplc="42320042">
      <w:start w:val="1"/>
      <w:numFmt w:val="bullet"/>
      <w:lvlText w:val=""/>
      <w:lvlJc w:val="left"/>
      <w:pPr>
        <w:ind w:left="1800" w:hanging="360"/>
      </w:pPr>
      <w:rPr>
        <w:rFonts w:ascii="Symbol" w:hAnsi="Symbol"/>
      </w:rPr>
    </w:lvl>
    <w:lvl w:ilvl="5" w:tplc="3070BE7E">
      <w:start w:val="1"/>
      <w:numFmt w:val="bullet"/>
      <w:lvlText w:val=""/>
      <w:lvlJc w:val="left"/>
      <w:pPr>
        <w:ind w:left="1800" w:hanging="360"/>
      </w:pPr>
      <w:rPr>
        <w:rFonts w:ascii="Symbol" w:hAnsi="Symbol"/>
      </w:rPr>
    </w:lvl>
    <w:lvl w:ilvl="6" w:tplc="62A23EB0">
      <w:start w:val="1"/>
      <w:numFmt w:val="bullet"/>
      <w:lvlText w:val=""/>
      <w:lvlJc w:val="left"/>
      <w:pPr>
        <w:ind w:left="1800" w:hanging="360"/>
      </w:pPr>
      <w:rPr>
        <w:rFonts w:ascii="Symbol" w:hAnsi="Symbol"/>
      </w:rPr>
    </w:lvl>
    <w:lvl w:ilvl="7" w:tplc="7388A048">
      <w:start w:val="1"/>
      <w:numFmt w:val="bullet"/>
      <w:lvlText w:val=""/>
      <w:lvlJc w:val="left"/>
      <w:pPr>
        <w:ind w:left="1800" w:hanging="360"/>
      </w:pPr>
      <w:rPr>
        <w:rFonts w:ascii="Symbol" w:hAnsi="Symbol"/>
      </w:rPr>
    </w:lvl>
    <w:lvl w:ilvl="8" w:tplc="90629A44">
      <w:start w:val="1"/>
      <w:numFmt w:val="bullet"/>
      <w:lvlText w:val=""/>
      <w:lvlJc w:val="left"/>
      <w:pPr>
        <w:ind w:left="1800" w:hanging="360"/>
      </w:pPr>
      <w:rPr>
        <w:rFonts w:ascii="Symbol" w:hAnsi="Symbol"/>
      </w:rPr>
    </w:lvl>
  </w:abstractNum>
  <w:abstractNum w:abstractNumId="11" w15:restartNumberingAfterBreak="0">
    <w:nsid w:val="0B8A655D"/>
    <w:multiLevelType w:val="hybridMultilevel"/>
    <w:tmpl w:val="DF30E536"/>
    <w:lvl w:ilvl="0" w:tplc="F4E0E842">
      <w:start w:val="1"/>
      <w:numFmt w:val="bullet"/>
      <w:lvlText w:val=""/>
      <w:lvlJc w:val="left"/>
      <w:pPr>
        <w:ind w:left="1080" w:hanging="360"/>
      </w:pPr>
      <w:rPr>
        <w:rFonts w:ascii="Symbol" w:hAnsi="Symbol"/>
      </w:rPr>
    </w:lvl>
    <w:lvl w:ilvl="1" w:tplc="DD0A71CA">
      <w:start w:val="1"/>
      <w:numFmt w:val="bullet"/>
      <w:lvlText w:val=""/>
      <w:lvlJc w:val="left"/>
      <w:pPr>
        <w:ind w:left="1080" w:hanging="360"/>
      </w:pPr>
      <w:rPr>
        <w:rFonts w:ascii="Symbol" w:hAnsi="Symbol"/>
      </w:rPr>
    </w:lvl>
    <w:lvl w:ilvl="2" w:tplc="EEDC3030">
      <w:start w:val="1"/>
      <w:numFmt w:val="bullet"/>
      <w:lvlText w:val=""/>
      <w:lvlJc w:val="left"/>
      <w:pPr>
        <w:ind w:left="1080" w:hanging="360"/>
      </w:pPr>
      <w:rPr>
        <w:rFonts w:ascii="Symbol" w:hAnsi="Symbol"/>
      </w:rPr>
    </w:lvl>
    <w:lvl w:ilvl="3" w:tplc="1264E912">
      <w:start w:val="1"/>
      <w:numFmt w:val="bullet"/>
      <w:lvlText w:val=""/>
      <w:lvlJc w:val="left"/>
      <w:pPr>
        <w:ind w:left="1080" w:hanging="360"/>
      </w:pPr>
      <w:rPr>
        <w:rFonts w:ascii="Symbol" w:hAnsi="Symbol"/>
      </w:rPr>
    </w:lvl>
    <w:lvl w:ilvl="4" w:tplc="E89C46A8">
      <w:start w:val="1"/>
      <w:numFmt w:val="bullet"/>
      <w:lvlText w:val=""/>
      <w:lvlJc w:val="left"/>
      <w:pPr>
        <w:ind w:left="1080" w:hanging="360"/>
      </w:pPr>
      <w:rPr>
        <w:rFonts w:ascii="Symbol" w:hAnsi="Symbol"/>
      </w:rPr>
    </w:lvl>
    <w:lvl w:ilvl="5" w:tplc="20AA9DAA">
      <w:start w:val="1"/>
      <w:numFmt w:val="bullet"/>
      <w:lvlText w:val=""/>
      <w:lvlJc w:val="left"/>
      <w:pPr>
        <w:ind w:left="1080" w:hanging="360"/>
      </w:pPr>
      <w:rPr>
        <w:rFonts w:ascii="Symbol" w:hAnsi="Symbol"/>
      </w:rPr>
    </w:lvl>
    <w:lvl w:ilvl="6" w:tplc="2A6A93D6">
      <w:start w:val="1"/>
      <w:numFmt w:val="bullet"/>
      <w:lvlText w:val=""/>
      <w:lvlJc w:val="left"/>
      <w:pPr>
        <w:ind w:left="1080" w:hanging="360"/>
      </w:pPr>
      <w:rPr>
        <w:rFonts w:ascii="Symbol" w:hAnsi="Symbol"/>
      </w:rPr>
    </w:lvl>
    <w:lvl w:ilvl="7" w:tplc="FA4A9BA4">
      <w:start w:val="1"/>
      <w:numFmt w:val="bullet"/>
      <w:lvlText w:val=""/>
      <w:lvlJc w:val="left"/>
      <w:pPr>
        <w:ind w:left="1080" w:hanging="360"/>
      </w:pPr>
      <w:rPr>
        <w:rFonts w:ascii="Symbol" w:hAnsi="Symbol"/>
      </w:rPr>
    </w:lvl>
    <w:lvl w:ilvl="8" w:tplc="48625550">
      <w:start w:val="1"/>
      <w:numFmt w:val="bullet"/>
      <w:lvlText w:val=""/>
      <w:lvlJc w:val="left"/>
      <w:pPr>
        <w:ind w:left="1080" w:hanging="360"/>
      </w:pPr>
      <w:rPr>
        <w:rFonts w:ascii="Symbol" w:hAnsi="Symbol"/>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580409"/>
    <w:multiLevelType w:val="hybridMultilevel"/>
    <w:tmpl w:val="07966E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882B3B"/>
    <w:multiLevelType w:val="hybridMultilevel"/>
    <w:tmpl w:val="6D76E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B06626C"/>
    <w:multiLevelType w:val="hybridMultilevel"/>
    <w:tmpl w:val="06EC0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256D7B"/>
    <w:multiLevelType w:val="hybridMultilevel"/>
    <w:tmpl w:val="A552C13C"/>
    <w:lvl w:ilvl="0" w:tplc="994EE2DC">
      <w:start w:val="1"/>
      <w:numFmt w:val="bullet"/>
      <w:lvlText w:val=""/>
      <w:lvlJc w:val="left"/>
      <w:pPr>
        <w:ind w:left="720" w:hanging="360"/>
      </w:pPr>
      <w:rPr>
        <w:rFonts w:ascii="Symbol" w:hAnsi="Symbol"/>
      </w:rPr>
    </w:lvl>
    <w:lvl w:ilvl="1" w:tplc="8C0C0D00">
      <w:start w:val="1"/>
      <w:numFmt w:val="bullet"/>
      <w:lvlText w:val=""/>
      <w:lvlJc w:val="left"/>
      <w:pPr>
        <w:ind w:left="720" w:hanging="360"/>
      </w:pPr>
      <w:rPr>
        <w:rFonts w:ascii="Symbol" w:hAnsi="Symbol"/>
      </w:rPr>
    </w:lvl>
    <w:lvl w:ilvl="2" w:tplc="FE6AD2C4">
      <w:start w:val="1"/>
      <w:numFmt w:val="bullet"/>
      <w:lvlText w:val=""/>
      <w:lvlJc w:val="left"/>
      <w:pPr>
        <w:ind w:left="720" w:hanging="360"/>
      </w:pPr>
      <w:rPr>
        <w:rFonts w:ascii="Symbol" w:hAnsi="Symbol"/>
      </w:rPr>
    </w:lvl>
    <w:lvl w:ilvl="3" w:tplc="5FBAB580">
      <w:start w:val="1"/>
      <w:numFmt w:val="bullet"/>
      <w:lvlText w:val=""/>
      <w:lvlJc w:val="left"/>
      <w:pPr>
        <w:ind w:left="720" w:hanging="360"/>
      </w:pPr>
      <w:rPr>
        <w:rFonts w:ascii="Symbol" w:hAnsi="Symbol"/>
      </w:rPr>
    </w:lvl>
    <w:lvl w:ilvl="4" w:tplc="89948DD4">
      <w:start w:val="1"/>
      <w:numFmt w:val="bullet"/>
      <w:lvlText w:val=""/>
      <w:lvlJc w:val="left"/>
      <w:pPr>
        <w:ind w:left="720" w:hanging="360"/>
      </w:pPr>
      <w:rPr>
        <w:rFonts w:ascii="Symbol" w:hAnsi="Symbol"/>
      </w:rPr>
    </w:lvl>
    <w:lvl w:ilvl="5" w:tplc="6FEC286E">
      <w:start w:val="1"/>
      <w:numFmt w:val="bullet"/>
      <w:lvlText w:val=""/>
      <w:lvlJc w:val="left"/>
      <w:pPr>
        <w:ind w:left="720" w:hanging="360"/>
      </w:pPr>
      <w:rPr>
        <w:rFonts w:ascii="Symbol" w:hAnsi="Symbol"/>
      </w:rPr>
    </w:lvl>
    <w:lvl w:ilvl="6" w:tplc="5838D3DC">
      <w:start w:val="1"/>
      <w:numFmt w:val="bullet"/>
      <w:lvlText w:val=""/>
      <w:lvlJc w:val="left"/>
      <w:pPr>
        <w:ind w:left="720" w:hanging="360"/>
      </w:pPr>
      <w:rPr>
        <w:rFonts w:ascii="Symbol" w:hAnsi="Symbol"/>
      </w:rPr>
    </w:lvl>
    <w:lvl w:ilvl="7" w:tplc="38B4C000">
      <w:start w:val="1"/>
      <w:numFmt w:val="bullet"/>
      <w:lvlText w:val=""/>
      <w:lvlJc w:val="left"/>
      <w:pPr>
        <w:ind w:left="720" w:hanging="360"/>
      </w:pPr>
      <w:rPr>
        <w:rFonts w:ascii="Symbol" w:hAnsi="Symbol"/>
      </w:rPr>
    </w:lvl>
    <w:lvl w:ilvl="8" w:tplc="722EB0BA">
      <w:start w:val="1"/>
      <w:numFmt w:val="bullet"/>
      <w:lvlText w:val=""/>
      <w:lvlJc w:val="left"/>
      <w:pPr>
        <w:ind w:left="720" w:hanging="360"/>
      </w:pPr>
      <w:rPr>
        <w:rFonts w:ascii="Symbol" w:hAnsi="Symbol"/>
      </w:rPr>
    </w:lvl>
  </w:abstractNum>
  <w:abstractNum w:abstractNumId="20" w15:restartNumberingAfterBreak="0">
    <w:nsid w:val="2102133E"/>
    <w:multiLevelType w:val="hybridMultilevel"/>
    <w:tmpl w:val="A80445F4"/>
    <w:lvl w:ilvl="0" w:tplc="02BAE164">
      <w:start w:val="1"/>
      <w:numFmt w:val="bullet"/>
      <w:lvlText w:val=""/>
      <w:lvlJc w:val="left"/>
      <w:pPr>
        <w:ind w:left="1080" w:hanging="360"/>
      </w:pPr>
      <w:rPr>
        <w:rFonts w:ascii="Symbol" w:hAnsi="Symbol"/>
      </w:rPr>
    </w:lvl>
    <w:lvl w:ilvl="1" w:tplc="656A052A">
      <w:start w:val="1"/>
      <w:numFmt w:val="bullet"/>
      <w:lvlText w:val=""/>
      <w:lvlJc w:val="left"/>
      <w:pPr>
        <w:ind w:left="1080" w:hanging="360"/>
      </w:pPr>
      <w:rPr>
        <w:rFonts w:ascii="Symbol" w:hAnsi="Symbol"/>
      </w:rPr>
    </w:lvl>
    <w:lvl w:ilvl="2" w:tplc="9296ECE4">
      <w:start w:val="1"/>
      <w:numFmt w:val="bullet"/>
      <w:lvlText w:val=""/>
      <w:lvlJc w:val="left"/>
      <w:pPr>
        <w:ind w:left="1080" w:hanging="360"/>
      </w:pPr>
      <w:rPr>
        <w:rFonts w:ascii="Symbol" w:hAnsi="Symbol"/>
      </w:rPr>
    </w:lvl>
    <w:lvl w:ilvl="3" w:tplc="8C144A7C">
      <w:start w:val="1"/>
      <w:numFmt w:val="bullet"/>
      <w:lvlText w:val=""/>
      <w:lvlJc w:val="left"/>
      <w:pPr>
        <w:ind w:left="1080" w:hanging="360"/>
      </w:pPr>
      <w:rPr>
        <w:rFonts w:ascii="Symbol" w:hAnsi="Symbol"/>
      </w:rPr>
    </w:lvl>
    <w:lvl w:ilvl="4" w:tplc="C7720B16">
      <w:start w:val="1"/>
      <w:numFmt w:val="bullet"/>
      <w:lvlText w:val=""/>
      <w:lvlJc w:val="left"/>
      <w:pPr>
        <w:ind w:left="1080" w:hanging="360"/>
      </w:pPr>
      <w:rPr>
        <w:rFonts w:ascii="Symbol" w:hAnsi="Symbol"/>
      </w:rPr>
    </w:lvl>
    <w:lvl w:ilvl="5" w:tplc="8DC654AE">
      <w:start w:val="1"/>
      <w:numFmt w:val="bullet"/>
      <w:lvlText w:val=""/>
      <w:lvlJc w:val="left"/>
      <w:pPr>
        <w:ind w:left="1080" w:hanging="360"/>
      </w:pPr>
      <w:rPr>
        <w:rFonts w:ascii="Symbol" w:hAnsi="Symbol"/>
      </w:rPr>
    </w:lvl>
    <w:lvl w:ilvl="6" w:tplc="FF38936A">
      <w:start w:val="1"/>
      <w:numFmt w:val="bullet"/>
      <w:lvlText w:val=""/>
      <w:lvlJc w:val="left"/>
      <w:pPr>
        <w:ind w:left="1080" w:hanging="360"/>
      </w:pPr>
      <w:rPr>
        <w:rFonts w:ascii="Symbol" w:hAnsi="Symbol"/>
      </w:rPr>
    </w:lvl>
    <w:lvl w:ilvl="7" w:tplc="EAAED962">
      <w:start w:val="1"/>
      <w:numFmt w:val="bullet"/>
      <w:lvlText w:val=""/>
      <w:lvlJc w:val="left"/>
      <w:pPr>
        <w:ind w:left="1080" w:hanging="360"/>
      </w:pPr>
      <w:rPr>
        <w:rFonts w:ascii="Symbol" w:hAnsi="Symbol"/>
      </w:rPr>
    </w:lvl>
    <w:lvl w:ilvl="8" w:tplc="395C0DDA">
      <w:start w:val="1"/>
      <w:numFmt w:val="bullet"/>
      <w:lvlText w:val=""/>
      <w:lvlJc w:val="left"/>
      <w:pPr>
        <w:ind w:left="1080" w:hanging="360"/>
      </w:pPr>
      <w:rPr>
        <w:rFonts w:ascii="Symbol" w:hAnsi="Symbol"/>
      </w:rPr>
    </w:lvl>
  </w:abstractNum>
  <w:abstractNum w:abstractNumId="21" w15:restartNumberingAfterBreak="0">
    <w:nsid w:val="2A6E7F35"/>
    <w:multiLevelType w:val="hybridMultilevel"/>
    <w:tmpl w:val="80386A96"/>
    <w:lvl w:ilvl="0" w:tplc="0C090001">
      <w:start w:val="1"/>
      <w:numFmt w:val="bullet"/>
      <w:lvlText w:val=""/>
      <w:lvlJc w:val="left"/>
      <w:pPr>
        <w:ind w:left="720" w:hanging="360"/>
      </w:pPr>
      <w:rPr>
        <w:rFonts w:ascii="Symbol" w:hAnsi="Symbol" w:hint="default"/>
      </w:rPr>
    </w:lvl>
    <w:lvl w:ilvl="1" w:tplc="4CD04BCA">
      <w:start w:val="1"/>
      <w:numFmt w:val="bullet"/>
      <w:lvlText w:val="o"/>
      <w:lvlJc w:val="left"/>
      <w:pPr>
        <w:ind w:left="1440" w:hanging="360"/>
      </w:pPr>
      <w:rPr>
        <w:rFonts w:ascii="Courier New" w:hAnsi="Courier New" w:cs="Courier New" w:hint="default"/>
      </w:rPr>
    </w:lvl>
    <w:lvl w:ilvl="2" w:tplc="E25C9726">
      <w:start w:val="1"/>
      <w:numFmt w:val="bullet"/>
      <w:lvlText w:val=""/>
      <w:lvlJc w:val="left"/>
      <w:pPr>
        <w:ind w:left="2160" w:hanging="360"/>
      </w:pPr>
      <w:rPr>
        <w:rFonts w:ascii="Wingdings" w:hAnsi="Wingdings" w:hint="default"/>
      </w:rPr>
    </w:lvl>
    <w:lvl w:ilvl="3" w:tplc="27265DFC">
      <w:start w:val="1"/>
      <w:numFmt w:val="bullet"/>
      <w:lvlText w:val=""/>
      <w:lvlJc w:val="left"/>
      <w:pPr>
        <w:ind w:left="2880" w:hanging="360"/>
      </w:pPr>
      <w:rPr>
        <w:rFonts w:ascii="Symbol" w:hAnsi="Symbol" w:hint="default"/>
      </w:rPr>
    </w:lvl>
    <w:lvl w:ilvl="4" w:tplc="1D049CD4">
      <w:start w:val="1"/>
      <w:numFmt w:val="bullet"/>
      <w:lvlText w:val="o"/>
      <w:lvlJc w:val="left"/>
      <w:pPr>
        <w:ind w:left="3600" w:hanging="360"/>
      </w:pPr>
      <w:rPr>
        <w:rFonts w:ascii="Courier New" w:hAnsi="Courier New" w:cs="Courier New" w:hint="default"/>
      </w:rPr>
    </w:lvl>
    <w:lvl w:ilvl="5" w:tplc="DFD0EA18">
      <w:start w:val="1"/>
      <w:numFmt w:val="bullet"/>
      <w:lvlText w:val=""/>
      <w:lvlJc w:val="left"/>
      <w:pPr>
        <w:ind w:left="4320" w:hanging="360"/>
      </w:pPr>
      <w:rPr>
        <w:rFonts w:ascii="Wingdings" w:hAnsi="Wingdings" w:hint="default"/>
      </w:rPr>
    </w:lvl>
    <w:lvl w:ilvl="6" w:tplc="2262965C">
      <w:start w:val="1"/>
      <w:numFmt w:val="bullet"/>
      <w:lvlText w:val=""/>
      <w:lvlJc w:val="left"/>
      <w:pPr>
        <w:ind w:left="5040" w:hanging="360"/>
      </w:pPr>
      <w:rPr>
        <w:rFonts w:ascii="Symbol" w:hAnsi="Symbol" w:hint="default"/>
      </w:rPr>
    </w:lvl>
    <w:lvl w:ilvl="7" w:tplc="B8CAC996">
      <w:start w:val="1"/>
      <w:numFmt w:val="bullet"/>
      <w:lvlText w:val="o"/>
      <w:lvlJc w:val="left"/>
      <w:pPr>
        <w:ind w:left="5760" w:hanging="360"/>
      </w:pPr>
      <w:rPr>
        <w:rFonts w:ascii="Courier New" w:hAnsi="Courier New" w:cs="Courier New" w:hint="default"/>
      </w:rPr>
    </w:lvl>
    <w:lvl w:ilvl="8" w:tplc="102A7434">
      <w:start w:val="1"/>
      <w:numFmt w:val="bullet"/>
      <w:lvlText w:val=""/>
      <w:lvlJc w:val="left"/>
      <w:pPr>
        <w:ind w:left="6480" w:hanging="360"/>
      </w:pPr>
      <w:rPr>
        <w:rFonts w:ascii="Wingdings" w:hAnsi="Wingdings" w:hint="default"/>
      </w:rPr>
    </w:lvl>
  </w:abstractNum>
  <w:abstractNum w:abstractNumId="22"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D1B7923"/>
    <w:multiLevelType w:val="hybridMultilevel"/>
    <w:tmpl w:val="F284572A"/>
    <w:lvl w:ilvl="0" w:tplc="7B38B2D6">
      <w:start w:val="1"/>
      <w:numFmt w:val="bullet"/>
      <w:lvlText w:val=""/>
      <w:lvlJc w:val="left"/>
      <w:pPr>
        <w:ind w:left="1440" w:hanging="360"/>
      </w:pPr>
      <w:rPr>
        <w:rFonts w:ascii="Symbol" w:hAnsi="Symbol"/>
      </w:rPr>
    </w:lvl>
    <w:lvl w:ilvl="1" w:tplc="2812B12A">
      <w:start w:val="1"/>
      <w:numFmt w:val="bullet"/>
      <w:lvlText w:val=""/>
      <w:lvlJc w:val="left"/>
      <w:pPr>
        <w:ind w:left="1440" w:hanging="360"/>
      </w:pPr>
      <w:rPr>
        <w:rFonts w:ascii="Symbol" w:hAnsi="Symbol"/>
      </w:rPr>
    </w:lvl>
    <w:lvl w:ilvl="2" w:tplc="3064B876">
      <w:start w:val="1"/>
      <w:numFmt w:val="bullet"/>
      <w:lvlText w:val=""/>
      <w:lvlJc w:val="left"/>
      <w:pPr>
        <w:ind w:left="1440" w:hanging="360"/>
      </w:pPr>
      <w:rPr>
        <w:rFonts w:ascii="Symbol" w:hAnsi="Symbol"/>
      </w:rPr>
    </w:lvl>
    <w:lvl w:ilvl="3" w:tplc="22D81F9E">
      <w:start w:val="1"/>
      <w:numFmt w:val="bullet"/>
      <w:lvlText w:val=""/>
      <w:lvlJc w:val="left"/>
      <w:pPr>
        <w:ind w:left="1440" w:hanging="360"/>
      </w:pPr>
      <w:rPr>
        <w:rFonts w:ascii="Symbol" w:hAnsi="Symbol"/>
      </w:rPr>
    </w:lvl>
    <w:lvl w:ilvl="4" w:tplc="3C061E5E">
      <w:start w:val="1"/>
      <w:numFmt w:val="bullet"/>
      <w:lvlText w:val=""/>
      <w:lvlJc w:val="left"/>
      <w:pPr>
        <w:ind w:left="1440" w:hanging="360"/>
      </w:pPr>
      <w:rPr>
        <w:rFonts w:ascii="Symbol" w:hAnsi="Symbol"/>
      </w:rPr>
    </w:lvl>
    <w:lvl w:ilvl="5" w:tplc="6E02DEB2">
      <w:start w:val="1"/>
      <w:numFmt w:val="bullet"/>
      <w:lvlText w:val=""/>
      <w:lvlJc w:val="left"/>
      <w:pPr>
        <w:ind w:left="1440" w:hanging="360"/>
      </w:pPr>
      <w:rPr>
        <w:rFonts w:ascii="Symbol" w:hAnsi="Symbol"/>
      </w:rPr>
    </w:lvl>
    <w:lvl w:ilvl="6" w:tplc="F6B2C7EE">
      <w:start w:val="1"/>
      <w:numFmt w:val="bullet"/>
      <w:lvlText w:val=""/>
      <w:lvlJc w:val="left"/>
      <w:pPr>
        <w:ind w:left="1440" w:hanging="360"/>
      </w:pPr>
      <w:rPr>
        <w:rFonts w:ascii="Symbol" w:hAnsi="Symbol"/>
      </w:rPr>
    </w:lvl>
    <w:lvl w:ilvl="7" w:tplc="7F5EAB4E">
      <w:start w:val="1"/>
      <w:numFmt w:val="bullet"/>
      <w:lvlText w:val=""/>
      <w:lvlJc w:val="left"/>
      <w:pPr>
        <w:ind w:left="1440" w:hanging="360"/>
      </w:pPr>
      <w:rPr>
        <w:rFonts w:ascii="Symbol" w:hAnsi="Symbol"/>
      </w:rPr>
    </w:lvl>
    <w:lvl w:ilvl="8" w:tplc="79483AC0">
      <w:start w:val="1"/>
      <w:numFmt w:val="bullet"/>
      <w:lvlText w:val=""/>
      <w:lvlJc w:val="left"/>
      <w:pPr>
        <w:ind w:left="1440" w:hanging="360"/>
      </w:pPr>
      <w:rPr>
        <w:rFonts w:ascii="Symbol" w:hAnsi="Symbol"/>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916FCC"/>
    <w:multiLevelType w:val="hybridMultilevel"/>
    <w:tmpl w:val="47727434"/>
    <w:lvl w:ilvl="0" w:tplc="585AE9D2">
      <w:start w:val="1"/>
      <w:numFmt w:val="bullet"/>
      <w:lvlText w:val=""/>
      <w:lvlJc w:val="left"/>
      <w:pPr>
        <w:ind w:left="1020" w:hanging="360"/>
      </w:pPr>
      <w:rPr>
        <w:rFonts w:ascii="Symbol" w:hAnsi="Symbol"/>
      </w:rPr>
    </w:lvl>
    <w:lvl w:ilvl="1" w:tplc="D03066DE">
      <w:start w:val="1"/>
      <w:numFmt w:val="bullet"/>
      <w:lvlText w:val=""/>
      <w:lvlJc w:val="left"/>
      <w:pPr>
        <w:ind w:left="1020" w:hanging="360"/>
      </w:pPr>
      <w:rPr>
        <w:rFonts w:ascii="Symbol" w:hAnsi="Symbol"/>
      </w:rPr>
    </w:lvl>
    <w:lvl w:ilvl="2" w:tplc="D06A20DA">
      <w:start w:val="1"/>
      <w:numFmt w:val="bullet"/>
      <w:lvlText w:val=""/>
      <w:lvlJc w:val="left"/>
      <w:pPr>
        <w:ind w:left="1020" w:hanging="360"/>
      </w:pPr>
      <w:rPr>
        <w:rFonts w:ascii="Symbol" w:hAnsi="Symbol"/>
      </w:rPr>
    </w:lvl>
    <w:lvl w:ilvl="3" w:tplc="CC5092C6">
      <w:start w:val="1"/>
      <w:numFmt w:val="bullet"/>
      <w:lvlText w:val=""/>
      <w:lvlJc w:val="left"/>
      <w:pPr>
        <w:ind w:left="1020" w:hanging="360"/>
      </w:pPr>
      <w:rPr>
        <w:rFonts w:ascii="Symbol" w:hAnsi="Symbol"/>
      </w:rPr>
    </w:lvl>
    <w:lvl w:ilvl="4" w:tplc="5C06C7F4">
      <w:start w:val="1"/>
      <w:numFmt w:val="bullet"/>
      <w:lvlText w:val=""/>
      <w:lvlJc w:val="left"/>
      <w:pPr>
        <w:ind w:left="1020" w:hanging="360"/>
      </w:pPr>
      <w:rPr>
        <w:rFonts w:ascii="Symbol" w:hAnsi="Symbol"/>
      </w:rPr>
    </w:lvl>
    <w:lvl w:ilvl="5" w:tplc="6AEEAEDE">
      <w:start w:val="1"/>
      <w:numFmt w:val="bullet"/>
      <w:lvlText w:val=""/>
      <w:lvlJc w:val="left"/>
      <w:pPr>
        <w:ind w:left="1020" w:hanging="360"/>
      </w:pPr>
      <w:rPr>
        <w:rFonts w:ascii="Symbol" w:hAnsi="Symbol"/>
      </w:rPr>
    </w:lvl>
    <w:lvl w:ilvl="6" w:tplc="EECA5E7E">
      <w:start w:val="1"/>
      <w:numFmt w:val="bullet"/>
      <w:lvlText w:val=""/>
      <w:lvlJc w:val="left"/>
      <w:pPr>
        <w:ind w:left="1020" w:hanging="360"/>
      </w:pPr>
      <w:rPr>
        <w:rFonts w:ascii="Symbol" w:hAnsi="Symbol"/>
      </w:rPr>
    </w:lvl>
    <w:lvl w:ilvl="7" w:tplc="704236CA">
      <w:start w:val="1"/>
      <w:numFmt w:val="bullet"/>
      <w:lvlText w:val=""/>
      <w:lvlJc w:val="left"/>
      <w:pPr>
        <w:ind w:left="1020" w:hanging="360"/>
      </w:pPr>
      <w:rPr>
        <w:rFonts w:ascii="Symbol" w:hAnsi="Symbol"/>
      </w:rPr>
    </w:lvl>
    <w:lvl w:ilvl="8" w:tplc="3DD0ACDC">
      <w:start w:val="1"/>
      <w:numFmt w:val="bullet"/>
      <w:lvlText w:val=""/>
      <w:lvlJc w:val="left"/>
      <w:pPr>
        <w:ind w:left="1020" w:hanging="360"/>
      </w:pPr>
      <w:rPr>
        <w:rFonts w:ascii="Symbol" w:hAnsi="Symbol"/>
      </w:rPr>
    </w:lvl>
  </w:abstractNum>
  <w:abstractNum w:abstractNumId="29" w15:restartNumberingAfterBreak="0">
    <w:nsid w:val="63741B51"/>
    <w:multiLevelType w:val="multilevel"/>
    <w:tmpl w:val="6318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1145A"/>
    <w:multiLevelType w:val="hybridMultilevel"/>
    <w:tmpl w:val="C8AACF8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052374"/>
    <w:multiLevelType w:val="hybridMultilevel"/>
    <w:tmpl w:val="97A6628C"/>
    <w:lvl w:ilvl="0" w:tplc="2E62CC92">
      <w:start w:val="1"/>
      <w:numFmt w:val="bullet"/>
      <w:lvlText w:val=""/>
      <w:lvlJc w:val="left"/>
      <w:pPr>
        <w:ind w:left="720" w:hanging="360"/>
      </w:pPr>
      <w:rPr>
        <w:rFonts w:ascii="Symbol" w:hAnsi="Symbol"/>
      </w:rPr>
    </w:lvl>
    <w:lvl w:ilvl="1" w:tplc="B92A1FA0">
      <w:start w:val="1"/>
      <w:numFmt w:val="bullet"/>
      <w:lvlText w:val=""/>
      <w:lvlJc w:val="left"/>
      <w:pPr>
        <w:ind w:left="720" w:hanging="360"/>
      </w:pPr>
      <w:rPr>
        <w:rFonts w:ascii="Symbol" w:hAnsi="Symbol"/>
      </w:rPr>
    </w:lvl>
    <w:lvl w:ilvl="2" w:tplc="B03A14E8">
      <w:start w:val="1"/>
      <w:numFmt w:val="bullet"/>
      <w:lvlText w:val=""/>
      <w:lvlJc w:val="left"/>
      <w:pPr>
        <w:ind w:left="720" w:hanging="360"/>
      </w:pPr>
      <w:rPr>
        <w:rFonts w:ascii="Symbol" w:hAnsi="Symbol"/>
      </w:rPr>
    </w:lvl>
    <w:lvl w:ilvl="3" w:tplc="5D46A132">
      <w:start w:val="1"/>
      <w:numFmt w:val="bullet"/>
      <w:lvlText w:val=""/>
      <w:lvlJc w:val="left"/>
      <w:pPr>
        <w:ind w:left="720" w:hanging="360"/>
      </w:pPr>
      <w:rPr>
        <w:rFonts w:ascii="Symbol" w:hAnsi="Symbol"/>
      </w:rPr>
    </w:lvl>
    <w:lvl w:ilvl="4" w:tplc="672A0D4C">
      <w:start w:val="1"/>
      <w:numFmt w:val="bullet"/>
      <w:lvlText w:val=""/>
      <w:lvlJc w:val="left"/>
      <w:pPr>
        <w:ind w:left="720" w:hanging="360"/>
      </w:pPr>
      <w:rPr>
        <w:rFonts w:ascii="Symbol" w:hAnsi="Symbol"/>
      </w:rPr>
    </w:lvl>
    <w:lvl w:ilvl="5" w:tplc="778CAE28">
      <w:start w:val="1"/>
      <w:numFmt w:val="bullet"/>
      <w:lvlText w:val=""/>
      <w:lvlJc w:val="left"/>
      <w:pPr>
        <w:ind w:left="720" w:hanging="360"/>
      </w:pPr>
      <w:rPr>
        <w:rFonts w:ascii="Symbol" w:hAnsi="Symbol"/>
      </w:rPr>
    </w:lvl>
    <w:lvl w:ilvl="6" w:tplc="BBA0705A">
      <w:start w:val="1"/>
      <w:numFmt w:val="bullet"/>
      <w:lvlText w:val=""/>
      <w:lvlJc w:val="left"/>
      <w:pPr>
        <w:ind w:left="720" w:hanging="360"/>
      </w:pPr>
      <w:rPr>
        <w:rFonts w:ascii="Symbol" w:hAnsi="Symbol"/>
      </w:rPr>
    </w:lvl>
    <w:lvl w:ilvl="7" w:tplc="BA96A49A">
      <w:start w:val="1"/>
      <w:numFmt w:val="bullet"/>
      <w:lvlText w:val=""/>
      <w:lvlJc w:val="left"/>
      <w:pPr>
        <w:ind w:left="720" w:hanging="360"/>
      </w:pPr>
      <w:rPr>
        <w:rFonts w:ascii="Symbol" w:hAnsi="Symbol"/>
      </w:rPr>
    </w:lvl>
    <w:lvl w:ilvl="8" w:tplc="22FECC88">
      <w:start w:val="1"/>
      <w:numFmt w:val="bullet"/>
      <w:lvlText w:val=""/>
      <w:lvlJc w:val="left"/>
      <w:pPr>
        <w:ind w:left="720" w:hanging="360"/>
      </w:pPr>
      <w:rPr>
        <w:rFonts w:ascii="Symbol" w:hAnsi="Symbol"/>
      </w:rPr>
    </w:lvl>
  </w:abstractNum>
  <w:abstractNum w:abstractNumId="34" w15:restartNumberingAfterBreak="0">
    <w:nsid w:val="6EE465CA"/>
    <w:multiLevelType w:val="hybridMultilevel"/>
    <w:tmpl w:val="A7027F4E"/>
    <w:lvl w:ilvl="0" w:tplc="4670B676">
      <w:start w:val="1"/>
      <w:numFmt w:val="bullet"/>
      <w:lvlText w:val=""/>
      <w:lvlJc w:val="left"/>
      <w:pPr>
        <w:ind w:left="1800" w:hanging="360"/>
      </w:pPr>
      <w:rPr>
        <w:rFonts w:ascii="Symbol" w:hAnsi="Symbol"/>
      </w:rPr>
    </w:lvl>
    <w:lvl w:ilvl="1" w:tplc="8054756C">
      <w:start w:val="1"/>
      <w:numFmt w:val="bullet"/>
      <w:lvlText w:val=""/>
      <w:lvlJc w:val="left"/>
      <w:pPr>
        <w:ind w:left="1800" w:hanging="360"/>
      </w:pPr>
      <w:rPr>
        <w:rFonts w:ascii="Symbol" w:hAnsi="Symbol"/>
      </w:rPr>
    </w:lvl>
    <w:lvl w:ilvl="2" w:tplc="4FBEAE4E">
      <w:start w:val="1"/>
      <w:numFmt w:val="bullet"/>
      <w:lvlText w:val=""/>
      <w:lvlJc w:val="left"/>
      <w:pPr>
        <w:ind w:left="1800" w:hanging="360"/>
      </w:pPr>
      <w:rPr>
        <w:rFonts w:ascii="Symbol" w:hAnsi="Symbol"/>
      </w:rPr>
    </w:lvl>
    <w:lvl w:ilvl="3" w:tplc="9110A3BC">
      <w:start w:val="1"/>
      <w:numFmt w:val="bullet"/>
      <w:lvlText w:val=""/>
      <w:lvlJc w:val="left"/>
      <w:pPr>
        <w:ind w:left="1800" w:hanging="360"/>
      </w:pPr>
      <w:rPr>
        <w:rFonts w:ascii="Symbol" w:hAnsi="Symbol"/>
      </w:rPr>
    </w:lvl>
    <w:lvl w:ilvl="4" w:tplc="05B2E242">
      <w:start w:val="1"/>
      <w:numFmt w:val="bullet"/>
      <w:lvlText w:val=""/>
      <w:lvlJc w:val="left"/>
      <w:pPr>
        <w:ind w:left="1800" w:hanging="360"/>
      </w:pPr>
      <w:rPr>
        <w:rFonts w:ascii="Symbol" w:hAnsi="Symbol"/>
      </w:rPr>
    </w:lvl>
    <w:lvl w:ilvl="5" w:tplc="8626F54C">
      <w:start w:val="1"/>
      <w:numFmt w:val="bullet"/>
      <w:lvlText w:val=""/>
      <w:lvlJc w:val="left"/>
      <w:pPr>
        <w:ind w:left="1800" w:hanging="360"/>
      </w:pPr>
      <w:rPr>
        <w:rFonts w:ascii="Symbol" w:hAnsi="Symbol"/>
      </w:rPr>
    </w:lvl>
    <w:lvl w:ilvl="6" w:tplc="E5941D1A">
      <w:start w:val="1"/>
      <w:numFmt w:val="bullet"/>
      <w:lvlText w:val=""/>
      <w:lvlJc w:val="left"/>
      <w:pPr>
        <w:ind w:left="1800" w:hanging="360"/>
      </w:pPr>
      <w:rPr>
        <w:rFonts w:ascii="Symbol" w:hAnsi="Symbol"/>
      </w:rPr>
    </w:lvl>
    <w:lvl w:ilvl="7" w:tplc="B4A82E44">
      <w:start w:val="1"/>
      <w:numFmt w:val="bullet"/>
      <w:lvlText w:val=""/>
      <w:lvlJc w:val="left"/>
      <w:pPr>
        <w:ind w:left="1800" w:hanging="360"/>
      </w:pPr>
      <w:rPr>
        <w:rFonts w:ascii="Symbol" w:hAnsi="Symbol"/>
      </w:rPr>
    </w:lvl>
    <w:lvl w:ilvl="8" w:tplc="5972C79A">
      <w:start w:val="1"/>
      <w:numFmt w:val="bullet"/>
      <w:lvlText w:val=""/>
      <w:lvlJc w:val="left"/>
      <w:pPr>
        <w:ind w:left="1800" w:hanging="360"/>
      </w:pPr>
      <w:rPr>
        <w:rFonts w:ascii="Symbol" w:hAnsi="Symbol"/>
      </w:rPr>
    </w:lvl>
  </w:abstractNum>
  <w:abstractNum w:abstractNumId="35" w15:restartNumberingAfterBreak="0">
    <w:nsid w:val="72FF6FFA"/>
    <w:multiLevelType w:val="hybridMultilevel"/>
    <w:tmpl w:val="0DEEA584"/>
    <w:lvl w:ilvl="0" w:tplc="6A56005C">
      <w:start w:val="1"/>
      <w:numFmt w:val="bullet"/>
      <w:lvlText w:val=""/>
      <w:lvlJc w:val="left"/>
      <w:pPr>
        <w:ind w:left="1800" w:hanging="360"/>
      </w:pPr>
      <w:rPr>
        <w:rFonts w:ascii="Symbol" w:hAnsi="Symbol"/>
      </w:rPr>
    </w:lvl>
    <w:lvl w:ilvl="1" w:tplc="003EA53A">
      <w:start w:val="1"/>
      <w:numFmt w:val="bullet"/>
      <w:lvlText w:val=""/>
      <w:lvlJc w:val="left"/>
      <w:pPr>
        <w:ind w:left="1800" w:hanging="360"/>
      </w:pPr>
      <w:rPr>
        <w:rFonts w:ascii="Symbol" w:hAnsi="Symbol"/>
      </w:rPr>
    </w:lvl>
    <w:lvl w:ilvl="2" w:tplc="54AA99EA">
      <w:start w:val="1"/>
      <w:numFmt w:val="bullet"/>
      <w:lvlText w:val=""/>
      <w:lvlJc w:val="left"/>
      <w:pPr>
        <w:ind w:left="1800" w:hanging="360"/>
      </w:pPr>
      <w:rPr>
        <w:rFonts w:ascii="Symbol" w:hAnsi="Symbol"/>
      </w:rPr>
    </w:lvl>
    <w:lvl w:ilvl="3" w:tplc="4E081EC4">
      <w:start w:val="1"/>
      <w:numFmt w:val="bullet"/>
      <w:lvlText w:val=""/>
      <w:lvlJc w:val="left"/>
      <w:pPr>
        <w:ind w:left="1800" w:hanging="360"/>
      </w:pPr>
      <w:rPr>
        <w:rFonts w:ascii="Symbol" w:hAnsi="Symbol"/>
      </w:rPr>
    </w:lvl>
    <w:lvl w:ilvl="4" w:tplc="C7A21460">
      <w:start w:val="1"/>
      <w:numFmt w:val="bullet"/>
      <w:lvlText w:val=""/>
      <w:lvlJc w:val="left"/>
      <w:pPr>
        <w:ind w:left="1800" w:hanging="360"/>
      </w:pPr>
      <w:rPr>
        <w:rFonts w:ascii="Symbol" w:hAnsi="Symbol"/>
      </w:rPr>
    </w:lvl>
    <w:lvl w:ilvl="5" w:tplc="1056F490">
      <w:start w:val="1"/>
      <w:numFmt w:val="bullet"/>
      <w:lvlText w:val=""/>
      <w:lvlJc w:val="left"/>
      <w:pPr>
        <w:ind w:left="1800" w:hanging="360"/>
      </w:pPr>
      <w:rPr>
        <w:rFonts w:ascii="Symbol" w:hAnsi="Symbol"/>
      </w:rPr>
    </w:lvl>
    <w:lvl w:ilvl="6" w:tplc="C7F46D5C">
      <w:start w:val="1"/>
      <w:numFmt w:val="bullet"/>
      <w:lvlText w:val=""/>
      <w:lvlJc w:val="left"/>
      <w:pPr>
        <w:ind w:left="1800" w:hanging="360"/>
      </w:pPr>
      <w:rPr>
        <w:rFonts w:ascii="Symbol" w:hAnsi="Symbol"/>
      </w:rPr>
    </w:lvl>
    <w:lvl w:ilvl="7" w:tplc="F2427E98">
      <w:start w:val="1"/>
      <w:numFmt w:val="bullet"/>
      <w:lvlText w:val=""/>
      <w:lvlJc w:val="left"/>
      <w:pPr>
        <w:ind w:left="1800" w:hanging="360"/>
      </w:pPr>
      <w:rPr>
        <w:rFonts w:ascii="Symbol" w:hAnsi="Symbol"/>
      </w:rPr>
    </w:lvl>
    <w:lvl w:ilvl="8" w:tplc="32869F34">
      <w:start w:val="1"/>
      <w:numFmt w:val="bullet"/>
      <w:lvlText w:val=""/>
      <w:lvlJc w:val="left"/>
      <w:pPr>
        <w:ind w:left="1800" w:hanging="360"/>
      </w:pPr>
      <w:rPr>
        <w:rFonts w:ascii="Symbol" w:hAnsi="Symbol"/>
      </w:rPr>
    </w:lvl>
  </w:abstractNum>
  <w:abstractNum w:abstractNumId="36" w15:restartNumberingAfterBreak="0">
    <w:nsid w:val="76F01C1A"/>
    <w:multiLevelType w:val="hybridMultilevel"/>
    <w:tmpl w:val="0E344ECA"/>
    <w:lvl w:ilvl="0" w:tplc="FFFFFFFF">
      <w:start w:val="1"/>
      <w:numFmt w:val="bullet"/>
      <w:lvlText w:val=""/>
      <w:lvlJc w:val="left"/>
      <w:pPr>
        <w:ind w:left="1080" w:hanging="360"/>
      </w:pPr>
      <w:rPr>
        <w:rFonts w:ascii="Symbol" w:hAnsi="Symbol" w:hint="default"/>
        <w:color w:val="358189" w:themeColor="accent2"/>
        <w:spacing w:val="0"/>
        <w:w w:val="100"/>
        <w:sz w:val="24"/>
      </w:rPr>
    </w:lvl>
    <w:lvl w:ilvl="1" w:tplc="F1BA0E82">
      <w:numFmt w:val="bullet"/>
      <w:lvlText w:val="-"/>
      <w:lvlJc w:val="left"/>
      <w:pPr>
        <w:ind w:left="2880" w:hanging="360"/>
      </w:pPr>
      <w:rPr>
        <w:rFonts w:ascii="Calibri" w:eastAsia="Calibri" w:hAnsi="Calibri" w:cs="Calibri"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7" w15:restartNumberingAfterBreak="0">
    <w:nsid w:val="774D2744"/>
    <w:multiLevelType w:val="hybridMultilevel"/>
    <w:tmpl w:val="44ACD316"/>
    <w:lvl w:ilvl="0" w:tplc="6EAC268C">
      <w:start w:val="1"/>
      <w:numFmt w:val="bullet"/>
      <w:lvlText w:val=""/>
      <w:lvlJc w:val="left"/>
      <w:pPr>
        <w:ind w:left="720" w:hanging="360"/>
      </w:pPr>
      <w:rPr>
        <w:rFonts w:ascii="Symbol" w:hAnsi="Symbol"/>
      </w:rPr>
    </w:lvl>
    <w:lvl w:ilvl="1" w:tplc="23C22AF0">
      <w:start w:val="1"/>
      <w:numFmt w:val="bullet"/>
      <w:lvlText w:val=""/>
      <w:lvlJc w:val="left"/>
      <w:pPr>
        <w:ind w:left="720" w:hanging="360"/>
      </w:pPr>
      <w:rPr>
        <w:rFonts w:ascii="Symbol" w:hAnsi="Symbol"/>
      </w:rPr>
    </w:lvl>
    <w:lvl w:ilvl="2" w:tplc="A4F26E6E">
      <w:start w:val="1"/>
      <w:numFmt w:val="bullet"/>
      <w:lvlText w:val=""/>
      <w:lvlJc w:val="left"/>
      <w:pPr>
        <w:ind w:left="720" w:hanging="360"/>
      </w:pPr>
      <w:rPr>
        <w:rFonts w:ascii="Symbol" w:hAnsi="Symbol"/>
      </w:rPr>
    </w:lvl>
    <w:lvl w:ilvl="3" w:tplc="D2E05F76">
      <w:start w:val="1"/>
      <w:numFmt w:val="bullet"/>
      <w:lvlText w:val=""/>
      <w:lvlJc w:val="left"/>
      <w:pPr>
        <w:ind w:left="720" w:hanging="360"/>
      </w:pPr>
      <w:rPr>
        <w:rFonts w:ascii="Symbol" w:hAnsi="Symbol"/>
      </w:rPr>
    </w:lvl>
    <w:lvl w:ilvl="4" w:tplc="86FA8D2C">
      <w:start w:val="1"/>
      <w:numFmt w:val="bullet"/>
      <w:lvlText w:val=""/>
      <w:lvlJc w:val="left"/>
      <w:pPr>
        <w:ind w:left="720" w:hanging="360"/>
      </w:pPr>
      <w:rPr>
        <w:rFonts w:ascii="Symbol" w:hAnsi="Symbol"/>
      </w:rPr>
    </w:lvl>
    <w:lvl w:ilvl="5" w:tplc="41282474">
      <w:start w:val="1"/>
      <w:numFmt w:val="bullet"/>
      <w:lvlText w:val=""/>
      <w:lvlJc w:val="left"/>
      <w:pPr>
        <w:ind w:left="720" w:hanging="360"/>
      </w:pPr>
      <w:rPr>
        <w:rFonts w:ascii="Symbol" w:hAnsi="Symbol"/>
      </w:rPr>
    </w:lvl>
    <w:lvl w:ilvl="6" w:tplc="F3500910">
      <w:start w:val="1"/>
      <w:numFmt w:val="bullet"/>
      <w:lvlText w:val=""/>
      <w:lvlJc w:val="left"/>
      <w:pPr>
        <w:ind w:left="720" w:hanging="360"/>
      </w:pPr>
      <w:rPr>
        <w:rFonts w:ascii="Symbol" w:hAnsi="Symbol"/>
      </w:rPr>
    </w:lvl>
    <w:lvl w:ilvl="7" w:tplc="F58825F2">
      <w:start w:val="1"/>
      <w:numFmt w:val="bullet"/>
      <w:lvlText w:val=""/>
      <w:lvlJc w:val="left"/>
      <w:pPr>
        <w:ind w:left="720" w:hanging="360"/>
      </w:pPr>
      <w:rPr>
        <w:rFonts w:ascii="Symbol" w:hAnsi="Symbol"/>
      </w:rPr>
    </w:lvl>
    <w:lvl w:ilvl="8" w:tplc="13A2A96A">
      <w:start w:val="1"/>
      <w:numFmt w:val="bullet"/>
      <w:lvlText w:val=""/>
      <w:lvlJc w:val="left"/>
      <w:pPr>
        <w:ind w:left="720" w:hanging="360"/>
      </w:pPr>
      <w:rPr>
        <w:rFonts w:ascii="Symbol" w:hAnsi="Symbol"/>
      </w:r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7"/>
  </w:num>
  <w:num w:numId="3" w16cid:durableId="1161390217">
    <w:abstractNumId w:val="3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25"/>
  </w:num>
  <w:num w:numId="8" w16cid:durableId="565603559">
    <w:abstractNumId w:val="3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8"/>
  </w:num>
  <w:num w:numId="17" w16cid:durableId="2113471318">
    <w:abstractNumId w:val="14"/>
  </w:num>
  <w:num w:numId="18" w16cid:durableId="828592903">
    <w:abstractNumId w:val="18"/>
  </w:num>
  <w:num w:numId="19" w16cid:durableId="1273391997">
    <w:abstractNumId w:val="23"/>
  </w:num>
  <w:num w:numId="20" w16cid:durableId="2041469188">
    <w:abstractNumId w:val="14"/>
  </w:num>
  <w:num w:numId="21" w16cid:durableId="120997448">
    <w:abstractNumId w:val="23"/>
  </w:num>
  <w:num w:numId="22" w16cid:durableId="1088427743">
    <w:abstractNumId w:val="38"/>
  </w:num>
  <w:num w:numId="23" w16cid:durableId="111368400">
    <w:abstractNumId w:val="27"/>
  </w:num>
  <w:num w:numId="24" w16cid:durableId="815339056">
    <w:abstractNumId w:val="32"/>
  </w:num>
  <w:num w:numId="25" w16cid:durableId="743180995">
    <w:abstractNumId w:val="8"/>
  </w:num>
  <w:num w:numId="26" w16cid:durableId="320358050">
    <w:abstractNumId w:val="26"/>
  </w:num>
  <w:num w:numId="27" w16cid:durableId="508569404">
    <w:abstractNumId w:val="16"/>
  </w:num>
  <w:num w:numId="28" w16cid:durableId="1416364898">
    <w:abstractNumId w:val="22"/>
  </w:num>
  <w:num w:numId="29" w16cid:durableId="100344043">
    <w:abstractNumId w:val="12"/>
  </w:num>
  <w:num w:numId="30" w16cid:durableId="1575821124">
    <w:abstractNumId w:val="16"/>
  </w:num>
  <w:num w:numId="31" w16cid:durableId="72357683">
    <w:abstractNumId w:val="29"/>
  </w:num>
  <w:num w:numId="32" w16cid:durableId="430515238">
    <w:abstractNumId w:val="30"/>
  </w:num>
  <w:num w:numId="33" w16cid:durableId="222759556">
    <w:abstractNumId w:val="17"/>
  </w:num>
  <w:num w:numId="34" w16cid:durableId="1212419369">
    <w:abstractNumId w:val="36"/>
  </w:num>
  <w:num w:numId="35" w16cid:durableId="1191068329">
    <w:abstractNumId w:val="15"/>
  </w:num>
  <w:num w:numId="36" w16cid:durableId="2047413975">
    <w:abstractNumId w:val="28"/>
  </w:num>
  <w:num w:numId="37" w16cid:durableId="1466506542">
    <w:abstractNumId w:val="20"/>
  </w:num>
  <w:num w:numId="38" w16cid:durableId="37975965">
    <w:abstractNumId w:val="35"/>
  </w:num>
  <w:num w:numId="39" w16cid:durableId="538929866">
    <w:abstractNumId w:val="11"/>
  </w:num>
  <w:num w:numId="40" w16cid:durableId="1623880947">
    <w:abstractNumId w:val="10"/>
  </w:num>
  <w:num w:numId="41" w16cid:durableId="593055232">
    <w:abstractNumId w:val="24"/>
  </w:num>
  <w:num w:numId="42" w16cid:durableId="1770194345">
    <w:abstractNumId w:val="34"/>
  </w:num>
  <w:num w:numId="43" w16cid:durableId="1906647540">
    <w:abstractNumId w:val="13"/>
  </w:num>
  <w:num w:numId="44" w16cid:durableId="1364942701">
    <w:abstractNumId w:val="16"/>
  </w:num>
  <w:num w:numId="45" w16cid:durableId="1786853289">
    <w:abstractNumId w:val="21"/>
  </w:num>
  <w:num w:numId="46" w16cid:durableId="927467728">
    <w:abstractNumId w:val="19"/>
  </w:num>
  <w:num w:numId="47" w16cid:durableId="2124109071">
    <w:abstractNumId w:val="33"/>
  </w:num>
  <w:num w:numId="48" w16cid:durableId="1761945284">
    <w:abstractNumId w:val="37"/>
  </w:num>
  <w:num w:numId="49" w16cid:durableId="926423692">
    <w:abstractNumId w:val="16"/>
  </w:num>
  <w:num w:numId="50" w16cid:durableId="1695812843">
    <w:abstractNumId w:val="16"/>
  </w:num>
  <w:num w:numId="51" w16cid:durableId="936911300">
    <w:abstractNumId w:val="16"/>
  </w:num>
  <w:num w:numId="52" w16cid:durableId="159543747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247"/>
    <w:rsid w:val="00003743"/>
    <w:rsid w:val="00003F1B"/>
    <w:rsid w:val="000047B4"/>
    <w:rsid w:val="00004FAF"/>
    <w:rsid w:val="00005712"/>
    <w:rsid w:val="00006503"/>
    <w:rsid w:val="000070D9"/>
    <w:rsid w:val="00007FD8"/>
    <w:rsid w:val="000117F8"/>
    <w:rsid w:val="00013A8F"/>
    <w:rsid w:val="0001460F"/>
    <w:rsid w:val="00017DAB"/>
    <w:rsid w:val="000206B5"/>
    <w:rsid w:val="00022629"/>
    <w:rsid w:val="00023614"/>
    <w:rsid w:val="00024D30"/>
    <w:rsid w:val="00024DFE"/>
    <w:rsid w:val="00026139"/>
    <w:rsid w:val="00027601"/>
    <w:rsid w:val="00032B2A"/>
    <w:rsid w:val="00033321"/>
    <w:rsid w:val="000338E5"/>
    <w:rsid w:val="00033ECC"/>
    <w:rsid w:val="0003422F"/>
    <w:rsid w:val="0004468C"/>
    <w:rsid w:val="0004689D"/>
    <w:rsid w:val="00046FF0"/>
    <w:rsid w:val="00050176"/>
    <w:rsid w:val="00050342"/>
    <w:rsid w:val="0005060D"/>
    <w:rsid w:val="000549D0"/>
    <w:rsid w:val="000551A4"/>
    <w:rsid w:val="00056A81"/>
    <w:rsid w:val="000619CD"/>
    <w:rsid w:val="00064168"/>
    <w:rsid w:val="00067456"/>
    <w:rsid w:val="000676C9"/>
    <w:rsid w:val="00071506"/>
    <w:rsid w:val="0007154F"/>
    <w:rsid w:val="0008039B"/>
    <w:rsid w:val="00080BAC"/>
    <w:rsid w:val="00081AB1"/>
    <w:rsid w:val="00086E81"/>
    <w:rsid w:val="00090316"/>
    <w:rsid w:val="00093981"/>
    <w:rsid w:val="00095301"/>
    <w:rsid w:val="000960FE"/>
    <w:rsid w:val="000A0A1C"/>
    <w:rsid w:val="000A684A"/>
    <w:rsid w:val="000B067A"/>
    <w:rsid w:val="000B1540"/>
    <w:rsid w:val="000B1E53"/>
    <w:rsid w:val="000B2380"/>
    <w:rsid w:val="000B2849"/>
    <w:rsid w:val="000B33FD"/>
    <w:rsid w:val="000B4ABA"/>
    <w:rsid w:val="000B7029"/>
    <w:rsid w:val="000C0475"/>
    <w:rsid w:val="000C29E0"/>
    <w:rsid w:val="000C36BB"/>
    <w:rsid w:val="000C4B16"/>
    <w:rsid w:val="000C50C3"/>
    <w:rsid w:val="000C5E14"/>
    <w:rsid w:val="000C5EA7"/>
    <w:rsid w:val="000D21F6"/>
    <w:rsid w:val="000D2595"/>
    <w:rsid w:val="000D2AD4"/>
    <w:rsid w:val="000D3EEC"/>
    <w:rsid w:val="000D4500"/>
    <w:rsid w:val="000D4F39"/>
    <w:rsid w:val="000D5F78"/>
    <w:rsid w:val="000D7AEA"/>
    <w:rsid w:val="000E2C66"/>
    <w:rsid w:val="000E47EC"/>
    <w:rsid w:val="000E5A6B"/>
    <w:rsid w:val="000E667B"/>
    <w:rsid w:val="000F123C"/>
    <w:rsid w:val="000F2FED"/>
    <w:rsid w:val="000F656E"/>
    <w:rsid w:val="00102278"/>
    <w:rsid w:val="0010616D"/>
    <w:rsid w:val="00110478"/>
    <w:rsid w:val="00111901"/>
    <w:rsid w:val="00112917"/>
    <w:rsid w:val="00114472"/>
    <w:rsid w:val="001149BA"/>
    <w:rsid w:val="0011711B"/>
    <w:rsid w:val="00117F8A"/>
    <w:rsid w:val="001210F8"/>
    <w:rsid w:val="00121B9B"/>
    <w:rsid w:val="00122ADC"/>
    <w:rsid w:val="001235F4"/>
    <w:rsid w:val="001239C0"/>
    <w:rsid w:val="001245EF"/>
    <w:rsid w:val="00125183"/>
    <w:rsid w:val="00127DBF"/>
    <w:rsid w:val="00130651"/>
    <w:rsid w:val="00130D3E"/>
    <w:rsid w:val="00130F59"/>
    <w:rsid w:val="00133EC0"/>
    <w:rsid w:val="00140234"/>
    <w:rsid w:val="0014161D"/>
    <w:rsid w:val="00141CE5"/>
    <w:rsid w:val="001427CD"/>
    <w:rsid w:val="00144908"/>
    <w:rsid w:val="001470FB"/>
    <w:rsid w:val="001500F5"/>
    <w:rsid w:val="00154155"/>
    <w:rsid w:val="00154474"/>
    <w:rsid w:val="00156D96"/>
    <w:rsid w:val="001571C7"/>
    <w:rsid w:val="00161094"/>
    <w:rsid w:val="00161B0E"/>
    <w:rsid w:val="001664E6"/>
    <w:rsid w:val="00170636"/>
    <w:rsid w:val="0017665C"/>
    <w:rsid w:val="00176E0D"/>
    <w:rsid w:val="0017709E"/>
    <w:rsid w:val="0017741E"/>
    <w:rsid w:val="00177AD2"/>
    <w:rsid w:val="001815A8"/>
    <w:rsid w:val="001840FA"/>
    <w:rsid w:val="00186D46"/>
    <w:rsid w:val="001873B1"/>
    <w:rsid w:val="00190079"/>
    <w:rsid w:val="001923D4"/>
    <w:rsid w:val="0019622E"/>
    <w:rsid w:val="001966A7"/>
    <w:rsid w:val="0019761F"/>
    <w:rsid w:val="001A2646"/>
    <w:rsid w:val="001A29D8"/>
    <w:rsid w:val="001A4627"/>
    <w:rsid w:val="001A464D"/>
    <w:rsid w:val="001A4979"/>
    <w:rsid w:val="001A5A3C"/>
    <w:rsid w:val="001A7293"/>
    <w:rsid w:val="001B15D3"/>
    <w:rsid w:val="001B2EC7"/>
    <w:rsid w:val="001B3443"/>
    <w:rsid w:val="001B3F2A"/>
    <w:rsid w:val="001B5E83"/>
    <w:rsid w:val="001C0326"/>
    <w:rsid w:val="001C192F"/>
    <w:rsid w:val="001C3C42"/>
    <w:rsid w:val="001C5CF4"/>
    <w:rsid w:val="001C5E49"/>
    <w:rsid w:val="001C5E72"/>
    <w:rsid w:val="001D2836"/>
    <w:rsid w:val="001D7730"/>
    <w:rsid w:val="001D7869"/>
    <w:rsid w:val="001E2241"/>
    <w:rsid w:val="001E27EB"/>
    <w:rsid w:val="001E2ECC"/>
    <w:rsid w:val="001F2F73"/>
    <w:rsid w:val="001F38B4"/>
    <w:rsid w:val="001F3920"/>
    <w:rsid w:val="001F6A2E"/>
    <w:rsid w:val="001F76C6"/>
    <w:rsid w:val="002026CD"/>
    <w:rsid w:val="002033FC"/>
    <w:rsid w:val="002044BB"/>
    <w:rsid w:val="00205EF6"/>
    <w:rsid w:val="002062C2"/>
    <w:rsid w:val="0020677F"/>
    <w:rsid w:val="00207E71"/>
    <w:rsid w:val="00210B09"/>
    <w:rsid w:val="00210C9E"/>
    <w:rsid w:val="00210D6C"/>
    <w:rsid w:val="00211840"/>
    <w:rsid w:val="00220E5F"/>
    <w:rsid w:val="002212B5"/>
    <w:rsid w:val="00224DC4"/>
    <w:rsid w:val="00226668"/>
    <w:rsid w:val="00230052"/>
    <w:rsid w:val="00233809"/>
    <w:rsid w:val="00234286"/>
    <w:rsid w:val="00237A42"/>
    <w:rsid w:val="00240046"/>
    <w:rsid w:val="002419CE"/>
    <w:rsid w:val="00241A0B"/>
    <w:rsid w:val="00242D68"/>
    <w:rsid w:val="00245AF6"/>
    <w:rsid w:val="0024650C"/>
    <w:rsid w:val="0024797F"/>
    <w:rsid w:val="0025119E"/>
    <w:rsid w:val="00251269"/>
    <w:rsid w:val="002535C0"/>
    <w:rsid w:val="0025461B"/>
    <w:rsid w:val="00255A7F"/>
    <w:rsid w:val="002560C8"/>
    <w:rsid w:val="002579FE"/>
    <w:rsid w:val="00260552"/>
    <w:rsid w:val="0026311C"/>
    <w:rsid w:val="0026668C"/>
    <w:rsid w:val="00266AC1"/>
    <w:rsid w:val="0027178C"/>
    <w:rsid w:val="00271954"/>
    <w:rsid w:val="002719FA"/>
    <w:rsid w:val="00272668"/>
    <w:rsid w:val="0027330B"/>
    <w:rsid w:val="00276663"/>
    <w:rsid w:val="00276CB4"/>
    <w:rsid w:val="002803AD"/>
    <w:rsid w:val="00282052"/>
    <w:rsid w:val="00282EAC"/>
    <w:rsid w:val="002831A3"/>
    <w:rsid w:val="00284416"/>
    <w:rsid w:val="00284A27"/>
    <w:rsid w:val="00284E52"/>
    <w:rsid w:val="0028519E"/>
    <w:rsid w:val="002853B6"/>
    <w:rsid w:val="002856A5"/>
    <w:rsid w:val="002872ED"/>
    <w:rsid w:val="0028782E"/>
    <w:rsid w:val="002905C2"/>
    <w:rsid w:val="00292535"/>
    <w:rsid w:val="00295AF2"/>
    <w:rsid w:val="00295C91"/>
    <w:rsid w:val="00296045"/>
    <w:rsid w:val="00297151"/>
    <w:rsid w:val="002972BA"/>
    <w:rsid w:val="002A2A7A"/>
    <w:rsid w:val="002A33A3"/>
    <w:rsid w:val="002A59EA"/>
    <w:rsid w:val="002A6343"/>
    <w:rsid w:val="002A651B"/>
    <w:rsid w:val="002B20E6"/>
    <w:rsid w:val="002B33E7"/>
    <w:rsid w:val="002B42A3"/>
    <w:rsid w:val="002C0CDD"/>
    <w:rsid w:val="002C1736"/>
    <w:rsid w:val="002C38C4"/>
    <w:rsid w:val="002C46AA"/>
    <w:rsid w:val="002D18AB"/>
    <w:rsid w:val="002D65A2"/>
    <w:rsid w:val="002E092B"/>
    <w:rsid w:val="002E1A1D"/>
    <w:rsid w:val="002E4081"/>
    <w:rsid w:val="002E4A2F"/>
    <w:rsid w:val="002E5B78"/>
    <w:rsid w:val="002E714F"/>
    <w:rsid w:val="002F3AE3"/>
    <w:rsid w:val="002F4506"/>
    <w:rsid w:val="002F643D"/>
    <w:rsid w:val="002F746A"/>
    <w:rsid w:val="0030464B"/>
    <w:rsid w:val="00306B91"/>
    <w:rsid w:val="0030786C"/>
    <w:rsid w:val="00307D10"/>
    <w:rsid w:val="00317B29"/>
    <w:rsid w:val="003233DE"/>
    <w:rsid w:val="0032466B"/>
    <w:rsid w:val="003261CB"/>
    <w:rsid w:val="003327BA"/>
    <w:rsid w:val="003330EB"/>
    <w:rsid w:val="00333C73"/>
    <w:rsid w:val="003345DC"/>
    <w:rsid w:val="00336A8B"/>
    <w:rsid w:val="003379DC"/>
    <w:rsid w:val="003415FD"/>
    <w:rsid w:val="003429F0"/>
    <w:rsid w:val="003454A4"/>
    <w:rsid w:val="00345A82"/>
    <w:rsid w:val="00346A7A"/>
    <w:rsid w:val="0035097A"/>
    <w:rsid w:val="00351470"/>
    <w:rsid w:val="003536B5"/>
    <w:rsid w:val="00353C8E"/>
    <w:rsid w:val="003540A4"/>
    <w:rsid w:val="00354E7B"/>
    <w:rsid w:val="0035687B"/>
    <w:rsid w:val="00356D79"/>
    <w:rsid w:val="00357BCC"/>
    <w:rsid w:val="00360E4E"/>
    <w:rsid w:val="0036323B"/>
    <w:rsid w:val="00370AAA"/>
    <w:rsid w:val="0037211F"/>
    <w:rsid w:val="00373788"/>
    <w:rsid w:val="00375F77"/>
    <w:rsid w:val="003814A9"/>
    <w:rsid w:val="00381BBE"/>
    <w:rsid w:val="00382903"/>
    <w:rsid w:val="003832F8"/>
    <w:rsid w:val="003846FF"/>
    <w:rsid w:val="003857D4"/>
    <w:rsid w:val="00385AD4"/>
    <w:rsid w:val="00385C01"/>
    <w:rsid w:val="00387924"/>
    <w:rsid w:val="00387DDA"/>
    <w:rsid w:val="0039384D"/>
    <w:rsid w:val="00395C23"/>
    <w:rsid w:val="00397FE2"/>
    <w:rsid w:val="003A2E4F"/>
    <w:rsid w:val="003A3C20"/>
    <w:rsid w:val="003A3D64"/>
    <w:rsid w:val="003A4438"/>
    <w:rsid w:val="003A5013"/>
    <w:rsid w:val="003A5078"/>
    <w:rsid w:val="003A62DD"/>
    <w:rsid w:val="003A775A"/>
    <w:rsid w:val="003B14C7"/>
    <w:rsid w:val="003B213A"/>
    <w:rsid w:val="003B2E5D"/>
    <w:rsid w:val="003B43AD"/>
    <w:rsid w:val="003B6CFD"/>
    <w:rsid w:val="003C0FEC"/>
    <w:rsid w:val="003C2AC8"/>
    <w:rsid w:val="003C33C0"/>
    <w:rsid w:val="003C4F34"/>
    <w:rsid w:val="003C58B5"/>
    <w:rsid w:val="003D033A"/>
    <w:rsid w:val="003D1352"/>
    <w:rsid w:val="003D17F9"/>
    <w:rsid w:val="003D2D88"/>
    <w:rsid w:val="003D3725"/>
    <w:rsid w:val="003D384F"/>
    <w:rsid w:val="003D419D"/>
    <w:rsid w:val="003D41EA"/>
    <w:rsid w:val="003D4850"/>
    <w:rsid w:val="003D535A"/>
    <w:rsid w:val="003D700D"/>
    <w:rsid w:val="003D7B09"/>
    <w:rsid w:val="003E33F1"/>
    <w:rsid w:val="003E5265"/>
    <w:rsid w:val="003E59B8"/>
    <w:rsid w:val="003F08F4"/>
    <w:rsid w:val="003F0955"/>
    <w:rsid w:val="003F0F91"/>
    <w:rsid w:val="003F1C30"/>
    <w:rsid w:val="003F21BF"/>
    <w:rsid w:val="003F2847"/>
    <w:rsid w:val="003F5F4D"/>
    <w:rsid w:val="003F646F"/>
    <w:rsid w:val="003F7766"/>
    <w:rsid w:val="00400F00"/>
    <w:rsid w:val="00404F8B"/>
    <w:rsid w:val="00405256"/>
    <w:rsid w:val="00405ADD"/>
    <w:rsid w:val="00405B71"/>
    <w:rsid w:val="00410031"/>
    <w:rsid w:val="00413618"/>
    <w:rsid w:val="0041574E"/>
    <w:rsid w:val="00415C81"/>
    <w:rsid w:val="004166F2"/>
    <w:rsid w:val="00425C9B"/>
    <w:rsid w:val="0042628A"/>
    <w:rsid w:val="00432378"/>
    <w:rsid w:val="00434EF4"/>
    <w:rsid w:val="00435C5E"/>
    <w:rsid w:val="00440D65"/>
    <w:rsid w:val="00442EFF"/>
    <w:rsid w:val="004430DA"/>
    <w:rsid w:val="004435E6"/>
    <w:rsid w:val="00444C33"/>
    <w:rsid w:val="00447E31"/>
    <w:rsid w:val="00453923"/>
    <w:rsid w:val="00454B9B"/>
    <w:rsid w:val="00457858"/>
    <w:rsid w:val="00460769"/>
    <w:rsid w:val="00460B0B"/>
    <w:rsid w:val="00461023"/>
    <w:rsid w:val="00462FAC"/>
    <w:rsid w:val="00463599"/>
    <w:rsid w:val="00464631"/>
    <w:rsid w:val="00464B79"/>
    <w:rsid w:val="004656CA"/>
    <w:rsid w:val="0046644F"/>
    <w:rsid w:val="00467BBF"/>
    <w:rsid w:val="0047333D"/>
    <w:rsid w:val="00477257"/>
    <w:rsid w:val="00477F54"/>
    <w:rsid w:val="004801B3"/>
    <w:rsid w:val="0048237E"/>
    <w:rsid w:val="0048593C"/>
    <w:rsid w:val="004867E2"/>
    <w:rsid w:val="00490FFF"/>
    <w:rsid w:val="004929A9"/>
    <w:rsid w:val="004A686B"/>
    <w:rsid w:val="004A6B85"/>
    <w:rsid w:val="004A78D9"/>
    <w:rsid w:val="004C1BCD"/>
    <w:rsid w:val="004C36C4"/>
    <w:rsid w:val="004C6BCF"/>
    <w:rsid w:val="004D58BF"/>
    <w:rsid w:val="004D5E3F"/>
    <w:rsid w:val="004D79D0"/>
    <w:rsid w:val="004E00A3"/>
    <w:rsid w:val="004E1782"/>
    <w:rsid w:val="004E293A"/>
    <w:rsid w:val="004E3AAC"/>
    <w:rsid w:val="004E4335"/>
    <w:rsid w:val="004E5226"/>
    <w:rsid w:val="004F0D57"/>
    <w:rsid w:val="004F13EE"/>
    <w:rsid w:val="004F2022"/>
    <w:rsid w:val="004F39A9"/>
    <w:rsid w:val="004F4124"/>
    <w:rsid w:val="004F7C05"/>
    <w:rsid w:val="00501B65"/>
    <w:rsid w:val="00501C94"/>
    <w:rsid w:val="00506432"/>
    <w:rsid w:val="00506868"/>
    <w:rsid w:val="00506E82"/>
    <w:rsid w:val="005071A0"/>
    <w:rsid w:val="0051208F"/>
    <w:rsid w:val="0052051D"/>
    <w:rsid w:val="00525479"/>
    <w:rsid w:val="00532112"/>
    <w:rsid w:val="00542F3F"/>
    <w:rsid w:val="00545EE6"/>
    <w:rsid w:val="005460DA"/>
    <w:rsid w:val="00547654"/>
    <w:rsid w:val="00551CEC"/>
    <w:rsid w:val="005550E7"/>
    <w:rsid w:val="005564FB"/>
    <w:rsid w:val="0055706A"/>
    <w:rsid w:val="005572C7"/>
    <w:rsid w:val="0056223A"/>
    <w:rsid w:val="005636B3"/>
    <w:rsid w:val="00564721"/>
    <w:rsid w:val="005650ED"/>
    <w:rsid w:val="00566B81"/>
    <w:rsid w:val="00571882"/>
    <w:rsid w:val="00575754"/>
    <w:rsid w:val="00581FBA"/>
    <w:rsid w:val="00583330"/>
    <w:rsid w:val="005858A4"/>
    <w:rsid w:val="00591E20"/>
    <w:rsid w:val="005920E7"/>
    <w:rsid w:val="00592532"/>
    <w:rsid w:val="00595408"/>
    <w:rsid w:val="00595E84"/>
    <w:rsid w:val="005A069A"/>
    <w:rsid w:val="005A0C59"/>
    <w:rsid w:val="005A48EB"/>
    <w:rsid w:val="005A6CFB"/>
    <w:rsid w:val="005C0E5E"/>
    <w:rsid w:val="005C211E"/>
    <w:rsid w:val="005C4B3E"/>
    <w:rsid w:val="005C5AEB"/>
    <w:rsid w:val="005D2766"/>
    <w:rsid w:val="005D5F4E"/>
    <w:rsid w:val="005E0477"/>
    <w:rsid w:val="005E0A3F"/>
    <w:rsid w:val="005E1AF9"/>
    <w:rsid w:val="005E2D76"/>
    <w:rsid w:val="005E42F9"/>
    <w:rsid w:val="005E5C46"/>
    <w:rsid w:val="005E659D"/>
    <w:rsid w:val="005E6883"/>
    <w:rsid w:val="005E772F"/>
    <w:rsid w:val="005F4ECA"/>
    <w:rsid w:val="005F6A55"/>
    <w:rsid w:val="00600CE4"/>
    <w:rsid w:val="00603B34"/>
    <w:rsid w:val="006041BE"/>
    <w:rsid w:val="006043C7"/>
    <w:rsid w:val="00605CEB"/>
    <w:rsid w:val="00613E9C"/>
    <w:rsid w:val="006209B4"/>
    <w:rsid w:val="00624B52"/>
    <w:rsid w:val="00625439"/>
    <w:rsid w:val="00627CB4"/>
    <w:rsid w:val="00630794"/>
    <w:rsid w:val="00631DF4"/>
    <w:rsid w:val="00633AF8"/>
    <w:rsid w:val="00633C90"/>
    <w:rsid w:val="00634175"/>
    <w:rsid w:val="00635034"/>
    <w:rsid w:val="0063574E"/>
    <w:rsid w:val="006408AC"/>
    <w:rsid w:val="00642F20"/>
    <w:rsid w:val="00644058"/>
    <w:rsid w:val="00650F3B"/>
    <w:rsid w:val="006511B6"/>
    <w:rsid w:val="006528E6"/>
    <w:rsid w:val="006542E3"/>
    <w:rsid w:val="00656216"/>
    <w:rsid w:val="006563A9"/>
    <w:rsid w:val="00657FF8"/>
    <w:rsid w:val="006621C8"/>
    <w:rsid w:val="00664CE8"/>
    <w:rsid w:val="0066598A"/>
    <w:rsid w:val="00670126"/>
    <w:rsid w:val="00670D99"/>
    <w:rsid w:val="00670E2B"/>
    <w:rsid w:val="0067259E"/>
    <w:rsid w:val="006732BB"/>
    <w:rsid w:val="006734BB"/>
    <w:rsid w:val="006739B0"/>
    <w:rsid w:val="00676754"/>
    <w:rsid w:val="0067697A"/>
    <w:rsid w:val="006821EB"/>
    <w:rsid w:val="006902EF"/>
    <w:rsid w:val="00693A51"/>
    <w:rsid w:val="00696A32"/>
    <w:rsid w:val="006A1972"/>
    <w:rsid w:val="006A2CBD"/>
    <w:rsid w:val="006A434F"/>
    <w:rsid w:val="006A6FAF"/>
    <w:rsid w:val="006B1682"/>
    <w:rsid w:val="006B2286"/>
    <w:rsid w:val="006B56BB"/>
    <w:rsid w:val="006C085B"/>
    <w:rsid w:val="006C0AE2"/>
    <w:rsid w:val="006C25DF"/>
    <w:rsid w:val="006C2786"/>
    <w:rsid w:val="006C3F6E"/>
    <w:rsid w:val="006C65CB"/>
    <w:rsid w:val="006C6716"/>
    <w:rsid w:val="006C77A8"/>
    <w:rsid w:val="006D22A7"/>
    <w:rsid w:val="006D4098"/>
    <w:rsid w:val="006D5F07"/>
    <w:rsid w:val="006D67F4"/>
    <w:rsid w:val="006D7681"/>
    <w:rsid w:val="006D7B2E"/>
    <w:rsid w:val="006E0027"/>
    <w:rsid w:val="006E02EA"/>
    <w:rsid w:val="006E0968"/>
    <w:rsid w:val="006E2AF6"/>
    <w:rsid w:val="006E65BD"/>
    <w:rsid w:val="006E6AA6"/>
    <w:rsid w:val="006F1107"/>
    <w:rsid w:val="006F1540"/>
    <w:rsid w:val="006F1BBC"/>
    <w:rsid w:val="006F33BC"/>
    <w:rsid w:val="006F4053"/>
    <w:rsid w:val="006F5073"/>
    <w:rsid w:val="006F718B"/>
    <w:rsid w:val="00701275"/>
    <w:rsid w:val="00702844"/>
    <w:rsid w:val="00703E2B"/>
    <w:rsid w:val="00707F56"/>
    <w:rsid w:val="00713558"/>
    <w:rsid w:val="00720D08"/>
    <w:rsid w:val="00721FC8"/>
    <w:rsid w:val="0072595D"/>
    <w:rsid w:val="007263B9"/>
    <w:rsid w:val="00727BA4"/>
    <w:rsid w:val="0073049E"/>
    <w:rsid w:val="007334F8"/>
    <w:rsid w:val="007339CD"/>
    <w:rsid w:val="00734EED"/>
    <w:rsid w:val="00735996"/>
    <w:rsid w:val="007359D8"/>
    <w:rsid w:val="007362D4"/>
    <w:rsid w:val="00736880"/>
    <w:rsid w:val="007370DE"/>
    <w:rsid w:val="00741AC2"/>
    <w:rsid w:val="00743946"/>
    <w:rsid w:val="00744B30"/>
    <w:rsid w:val="00746C16"/>
    <w:rsid w:val="0074726E"/>
    <w:rsid w:val="0075352D"/>
    <w:rsid w:val="00763E95"/>
    <w:rsid w:val="007660DB"/>
    <w:rsid w:val="0076672A"/>
    <w:rsid w:val="00770E02"/>
    <w:rsid w:val="0077353F"/>
    <w:rsid w:val="00775E45"/>
    <w:rsid w:val="00775FFA"/>
    <w:rsid w:val="00776E74"/>
    <w:rsid w:val="00776F01"/>
    <w:rsid w:val="007772CD"/>
    <w:rsid w:val="00781F70"/>
    <w:rsid w:val="00784044"/>
    <w:rsid w:val="00785169"/>
    <w:rsid w:val="00787666"/>
    <w:rsid w:val="007954AB"/>
    <w:rsid w:val="007A14C5"/>
    <w:rsid w:val="007A4A10"/>
    <w:rsid w:val="007A5FDB"/>
    <w:rsid w:val="007B1750"/>
    <w:rsid w:val="007B1760"/>
    <w:rsid w:val="007C0521"/>
    <w:rsid w:val="007C1FDC"/>
    <w:rsid w:val="007C31DD"/>
    <w:rsid w:val="007C32D9"/>
    <w:rsid w:val="007C343D"/>
    <w:rsid w:val="007C6D9C"/>
    <w:rsid w:val="007C7DDB"/>
    <w:rsid w:val="007D2CC7"/>
    <w:rsid w:val="007D48DC"/>
    <w:rsid w:val="007D673D"/>
    <w:rsid w:val="007D72C9"/>
    <w:rsid w:val="007E0068"/>
    <w:rsid w:val="007E0FB8"/>
    <w:rsid w:val="007E3119"/>
    <w:rsid w:val="007E3A6F"/>
    <w:rsid w:val="007E4D09"/>
    <w:rsid w:val="007E5C3A"/>
    <w:rsid w:val="007E70DC"/>
    <w:rsid w:val="007F0C14"/>
    <w:rsid w:val="007F2220"/>
    <w:rsid w:val="007F3D25"/>
    <w:rsid w:val="007F4B3E"/>
    <w:rsid w:val="007F5C19"/>
    <w:rsid w:val="00801778"/>
    <w:rsid w:val="008073FC"/>
    <w:rsid w:val="008127AF"/>
    <w:rsid w:val="00812B46"/>
    <w:rsid w:val="00815700"/>
    <w:rsid w:val="0081756B"/>
    <w:rsid w:val="00821974"/>
    <w:rsid w:val="0082246B"/>
    <w:rsid w:val="00824D84"/>
    <w:rsid w:val="008262B0"/>
    <w:rsid w:val="008264EB"/>
    <w:rsid w:val="0082656B"/>
    <w:rsid w:val="00826652"/>
    <w:rsid w:val="00826B8F"/>
    <w:rsid w:val="00830F97"/>
    <w:rsid w:val="00831E8A"/>
    <w:rsid w:val="00834A04"/>
    <w:rsid w:val="0083595B"/>
    <w:rsid w:val="00835C76"/>
    <w:rsid w:val="008376E2"/>
    <w:rsid w:val="00842B25"/>
    <w:rsid w:val="00843049"/>
    <w:rsid w:val="00843363"/>
    <w:rsid w:val="008437CA"/>
    <w:rsid w:val="00844216"/>
    <w:rsid w:val="008472E8"/>
    <w:rsid w:val="00847CA0"/>
    <w:rsid w:val="0085209B"/>
    <w:rsid w:val="00855D19"/>
    <w:rsid w:val="00856B66"/>
    <w:rsid w:val="008578CC"/>
    <w:rsid w:val="008601AC"/>
    <w:rsid w:val="00861A5F"/>
    <w:rsid w:val="008644AD"/>
    <w:rsid w:val="00865735"/>
    <w:rsid w:val="00865DDB"/>
    <w:rsid w:val="00867538"/>
    <w:rsid w:val="00873D90"/>
    <w:rsid w:val="00873FC8"/>
    <w:rsid w:val="00875DC7"/>
    <w:rsid w:val="00882B42"/>
    <w:rsid w:val="00884C63"/>
    <w:rsid w:val="00885908"/>
    <w:rsid w:val="008864B7"/>
    <w:rsid w:val="00887FE3"/>
    <w:rsid w:val="00893F4B"/>
    <w:rsid w:val="00894697"/>
    <w:rsid w:val="0089677E"/>
    <w:rsid w:val="00896C6E"/>
    <w:rsid w:val="008A7438"/>
    <w:rsid w:val="008B1334"/>
    <w:rsid w:val="008B13C9"/>
    <w:rsid w:val="008B25C7"/>
    <w:rsid w:val="008B4014"/>
    <w:rsid w:val="008C0278"/>
    <w:rsid w:val="008C24E9"/>
    <w:rsid w:val="008C5B31"/>
    <w:rsid w:val="008D0533"/>
    <w:rsid w:val="008D42CB"/>
    <w:rsid w:val="008D48C9"/>
    <w:rsid w:val="008D54DE"/>
    <w:rsid w:val="008D6381"/>
    <w:rsid w:val="008E007D"/>
    <w:rsid w:val="008E0C77"/>
    <w:rsid w:val="008E4551"/>
    <w:rsid w:val="008E4769"/>
    <w:rsid w:val="008E625F"/>
    <w:rsid w:val="008F264D"/>
    <w:rsid w:val="008F5E11"/>
    <w:rsid w:val="009040E9"/>
    <w:rsid w:val="009074E1"/>
    <w:rsid w:val="009112F7"/>
    <w:rsid w:val="009122AF"/>
    <w:rsid w:val="00912D54"/>
    <w:rsid w:val="0091389F"/>
    <w:rsid w:val="00917DE0"/>
    <w:rsid w:val="009208F7"/>
    <w:rsid w:val="00920EB4"/>
    <w:rsid w:val="00921649"/>
    <w:rsid w:val="00922517"/>
    <w:rsid w:val="00922722"/>
    <w:rsid w:val="009261E6"/>
    <w:rsid w:val="009268E1"/>
    <w:rsid w:val="009271EE"/>
    <w:rsid w:val="00930913"/>
    <w:rsid w:val="0093226A"/>
    <w:rsid w:val="009344AE"/>
    <w:rsid w:val="009344DE"/>
    <w:rsid w:val="00934CD7"/>
    <w:rsid w:val="009358A5"/>
    <w:rsid w:val="00941288"/>
    <w:rsid w:val="009422B8"/>
    <w:rsid w:val="00944545"/>
    <w:rsid w:val="00945328"/>
    <w:rsid w:val="00945E7F"/>
    <w:rsid w:val="00946A85"/>
    <w:rsid w:val="009518C7"/>
    <w:rsid w:val="0095204F"/>
    <w:rsid w:val="009557C1"/>
    <w:rsid w:val="00960D6E"/>
    <w:rsid w:val="00963494"/>
    <w:rsid w:val="00967030"/>
    <w:rsid w:val="009702FF"/>
    <w:rsid w:val="009749D8"/>
    <w:rsid w:val="00974B59"/>
    <w:rsid w:val="009776BC"/>
    <w:rsid w:val="00980D87"/>
    <w:rsid w:val="0098166B"/>
    <w:rsid w:val="0098340B"/>
    <w:rsid w:val="009865A4"/>
    <w:rsid w:val="00986830"/>
    <w:rsid w:val="009924C3"/>
    <w:rsid w:val="00993102"/>
    <w:rsid w:val="009942BD"/>
    <w:rsid w:val="00994A61"/>
    <w:rsid w:val="009973F7"/>
    <w:rsid w:val="009A0439"/>
    <w:rsid w:val="009A0B9D"/>
    <w:rsid w:val="009A4068"/>
    <w:rsid w:val="009A63AA"/>
    <w:rsid w:val="009B1570"/>
    <w:rsid w:val="009C268C"/>
    <w:rsid w:val="009C6F10"/>
    <w:rsid w:val="009C72AC"/>
    <w:rsid w:val="009D0158"/>
    <w:rsid w:val="009D148F"/>
    <w:rsid w:val="009D19CB"/>
    <w:rsid w:val="009D22DF"/>
    <w:rsid w:val="009D3210"/>
    <w:rsid w:val="009D3D70"/>
    <w:rsid w:val="009D74A0"/>
    <w:rsid w:val="009E3D35"/>
    <w:rsid w:val="009E5351"/>
    <w:rsid w:val="009E5572"/>
    <w:rsid w:val="009E6F7E"/>
    <w:rsid w:val="009E7A57"/>
    <w:rsid w:val="009F0AEF"/>
    <w:rsid w:val="009F18CA"/>
    <w:rsid w:val="009F4803"/>
    <w:rsid w:val="009F4F6A"/>
    <w:rsid w:val="009F5046"/>
    <w:rsid w:val="009F7E84"/>
    <w:rsid w:val="00A0633D"/>
    <w:rsid w:val="00A13EB5"/>
    <w:rsid w:val="00A16E36"/>
    <w:rsid w:val="00A2242C"/>
    <w:rsid w:val="00A22A3E"/>
    <w:rsid w:val="00A23012"/>
    <w:rsid w:val="00A237E1"/>
    <w:rsid w:val="00A24961"/>
    <w:rsid w:val="00A24B10"/>
    <w:rsid w:val="00A25C02"/>
    <w:rsid w:val="00A27568"/>
    <w:rsid w:val="00A277EF"/>
    <w:rsid w:val="00A30E9B"/>
    <w:rsid w:val="00A34BD0"/>
    <w:rsid w:val="00A35715"/>
    <w:rsid w:val="00A4512D"/>
    <w:rsid w:val="00A50244"/>
    <w:rsid w:val="00A54B33"/>
    <w:rsid w:val="00A55CC4"/>
    <w:rsid w:val="00A627D7"/>
    <w:rsid w:val="00A656C7"/>
    <w:rsid w:val="00A705AF"/>
    <w:rsid w:val="00A719F6"/>
    <w:rsid w:val="00A72454"/>
    <w:rsid w:val="00A75342"/>
    <w:rsid w:val="00A77696"/>
    <w:rsid w:val="00A80557"/>
    <w:rsid w:val="00A81D33"/>
    <w:rsid w:val="00A8341C"/>
    <w:rsid w:val="00A8695F"/>
    <w:rsid w:val="00A86A4D"/>
    <w:rsid w:val="00A930AE"/>
    <w:rsid w:val="00A97AA6"/>
    <w:rsid w:val="00AA1A95"/>
    <w:rsid w:val="00AA260F"/>
    <w:rsid w:val="00AA6E7C"/>
    <w:rsid w:val="00AA7D3B"/>
    <w:rsid w:val="00AB0705"/>
    <w:rsid w:val="00AB1EE7"/>
    <w:rsid w:val="00AB2B2E"/>
    <w:rsid w:val="00AB3FDE"/>
    <w:rsid w:val="00AB4B37"/>
    <w:rsid w:val="00AB542E"/>
    <w:rsid w:val="00AB5762"/>
    <w:rsid w:val="00AC2679"/>
    <w:rsid w:val="00AC3948"/>
    <w:rsid w:val="00AC4432"/>
    <w:rsid w:val="00AC48D4"/>
    <w:rsid w:val="00AC4BE4"/>
    <w:rsid w:val="00AC6513"/>
    <w:rsid w:val="00AC771A"/>
    <w:rsid w:val="00AD05E6"/>
    <w:rsid w:val="00AD0D3F"/>
    <w:rsid w:val="00AD1A6F"/>
    <w:rsid w:val="00AE1D7D"/>
    <w:rsid w:val="00AE2A8B"/>
    <w:rsid w:val="00AE2FC7"/>
    <w:rsid w:val="00AE3F64"/>
    <w:rsid w:val="00AE545A"/>
    <w:rsid w:val="00AF7386"/>
    <w:rsid w:val="00AF7934"/>
    <w:rsid w:val="00B00B81"/>
    <w:rsid w:val="00B02A80"/>
    <w:rsid w:val="00B04580"/>
    <w:rsid w:val="00B0461B"/>
    <w:rsid w:val="00B04B09"/>
    <w:rsid w:val="00B04CD0"/>
    <w:rsid w:val="00B07704"/>
    <w:rsid w:val="00B12A79"/>
    <w:rsid w:val="00B13A11"/>
    <w:rsid w:val="00B13BEA"/>
    <w:rsid w:val="00B14E14"/>
    <w:rsid w:val="00B16A51"/>
    <w:rsid w:val="00B2115E"/>
    <w:rsid w:val="00B274D5"/>
    <w:rsid w:val="00B27A99"/>
    <w:rsid w:val="00B3034A"/>
    <w:rsid w:val="00B32222"/>
    <w:rsid w:val="00B32567"/>
    <w:rsid w:val="00B35978"/>
    <w:rsid w:val="00B3618D"/>
    <w:rsid w:val="00B36233"/>
    <w:rsid w:val="00B42851"/>
    <w:rsid w:val="00B42D06"/>
    <w:rsid w:val="00B45350"/>
    <w:rsid w:val="00B4553A"/>
    <w:rsid w:val="00B45AC7"/>
    <w:rsid w:val="00B51147"/>
    <w:rsid w:val="00B5372F"/>
    <w:rsid w:val="00B53987"/>
    <w:rsid w:val="00B56531"/>
    <w:rsid w:val="00B573FA"/>
    <w:rsid w:val="00B57AB9"/>
    <w:rsid w:val="00B61129"/>
    <w:rsid w:val="00B67E7F"/>
    <w:rsid w:val="00B748CA"/>
    <w:rsid w:val="00B76DB3"/>
    <w:rsid w:val="00B800C0"/>
    <w:rsid w:val="00B8259A"/>
    <w:rsid w:val="00B832D8"/>
    <w:rsid w:val="00B839B2"/>
    <w:rsid w:val="00B85D3C"/>
    <w:rsid w:val="00B873A0"/>
    <w:rsid w:val="00B933FD"/>
    <w:rsid w:val="00B94252"/>
    <w:rsid w:val="00B9715A"/>
    <w:rsid w:val="00BA12BF"/>
    <w:rsid w:val="00BA14BE"/>
    <w:rsid w:val="00BA25D5"/>
    <w:rsid w:val="00BA2732"/>
    <w:rsid w:val="00BA293D"/>
    <w:rsid w:val="00BA49BC"/>
    <w:rsid w:val="00BA56B7"/>
    <w:rsid w:val="00BA7A1E"/>
    <w:rsid w:val="00BB0F97"/>
    <w:rsid w:val="00BB1BBE"/>
    <w:rsid w:val="00BB2F6C"/>
    <w:rsid w:val="00BB3875"/>
    <w:rsid w:val="00BB5860"/>
    <w:rsid w:val="00BB6AAD"/>
    <w:rsid w:val="00BB7BA5"/>
    <w:rsid w:val="00BC096B"/>
    <w:rsid w:val="00BC4A19"/>
    <w:rsid w:val="00BC4E6D"/>
    <w:rsid w:val="00BD0617"/>
    <w:rsid w:val="00BD0A9E"/>
    <w:rsid w:val="00BD1D77"/>
    <w:rsid w:val="00BD2E9B"/>
    <w:rsid w:val="00BD50C6"/>
    <w:rsid w:val="00BD7FB2"/>
    <w:rsid w:val="00BE3ED5"/>
    <w:rsid w:val="00BE42C7"/>
    <w:rsid w:val="00BE55DB"/>
    <w:rsid w:val="00BE6137"/>
    <w:rsid w:val="00BF0696"/>
    <w:rsid w:val="00BF6BB3"/>
    <w:rsid w:val="00BF7F8C"/>
    <w:rsid w:val="00C00930"/>
    <w:rsid w:val="00C02732"/>
    <w:rsid w:val="00C03831"/>
    <w:rsid w:val="00C0419A"/>
    <w:rsid w:val="00C060AD"/>
    <w:rsid w:val="00C06BB5"/>
    <w:rsid w:val="00C113BF"/>
    <w:rsid w:val="00C1281F"/>
    <w:rsid w:val="00C13DE2"/>
    <w:rsid w:val="00C2176E"/>
    <w:rsid w:val="00C21A30"/>
    <w:rsid w:val="00C23430"/>
    <w:rsid w:val="00C239C5"/>
    <w:rsid w:val="00C24049"/>
    <w:rsid w:val="00C26400"/>
    <w:rsid w:val="00C26E06"/>
    <w:rsid w:val="00C27D67"/>
    <w:rsid w:val="00C30101"/>
    <w:rsid w:val="00C30F48"/>
    <w:rsid w:val="00C4007D"/>
    <w:rsid w:val="00C408F6"/>
    <w:rsid w:val="00C40A0E"/>
    <w:rsid w:val="00C426C6"/>
    <w:rsid w:val="00C435AF"/>
    <w:rsid w:val="00C4631F"/>
    <w:rsid w:val="00C47CDE"/>
    <w:rsid w:val="00C50E16"/>
    <w:rsid w:val="00C51914"/>
    <w:rsid w:val="00C52192"/>
    <w:rsid w:val="00C53930"/>
    <w:rsid w:val="00C55258"/>
    <w:rsid w:val="00C55AEB"/>
    <w:rsid w:val="00C623DB"/>
    <w:rsid w:val="00C652BB"/>
    <w:rsid w:val="00C702EB"/>
    <w:rsid w:val="00C71068"/>
    <w:rsid w:val="00C71A8A"/>
    <w:rsid w:val="00C75FA3"/>
    <w:rsid w:val="00C82EEB"/>
    <w:rsid w:val="00C8605C"/>
    <w:rsid w:val="00C9171F"/>
    <w:rsid w:val="00C96A8F"/>
    <w:rsid w:val="00C971DC"/>
    <w:rsid w:val="00CA00E3"/>
    <w:rsid w:val="00CA16B7"/>
    <w:rsid w:val="00CA40BA"/>
    <w:rsid w:val="00CA62AE"/>
    <w:rsid w:val="00CB03B8"/>
    <w:rsid w:val="00CB49DD"/>
    <w:rsid w:val="00CB5B1A"/>
    <w:rsid w:val="00CB6C6C"/>
    <w:rsid w:val="00CC220B"/>
    <w:rsid w:val="00CC5C43"/>
    <w:rsid w:val="00CD02AE"/>
    <w:rsid w:val="00CD21E2"/>
    <w:rsid w:val="00CD2A4F"/>
    <w:rsid w:val="00CD41E4"/>
    <w:rsid w:val="00CD76FF"/>
    <w:rsid w:val="00CE03CA"/>
    <w:rsid w:val="00CE22F1"/>
    <w:rsid w:val="00CE50F2"/>
    <w:rsid w:val="00CE6502"/>
    <w:rsid w:val="00CF1633"/>
    <w:rsid w:val="00CF2DC3"/>
    <w:rsid w:val="00CF36B0"/>
    <w:rsid w:val="00CF4E52"/>
    <w:rsid w:val="00CF7D3C"/>
    <w:rsid w:val="00D012E8"/>
    <w:rsid w:val="00D01F09"/>
    <w:rsid w:val="00D03527"/>
    <w:rsid w:val="00D046EC"/>
    <w:rsid w:val="00D147EB"/>
    <w:rsid w:val="00D20254"/>
    <w:rsid w:val="00D20423"/>
    <w:rsid w:val="00D210AB"/>
    <w:rsid w:val="00D210FB"/>
    <w:rsid w:val="00D233CE"/>
    <w:rsid w:val="00D24384"/>
    <w:rsid w:val="00D272DF"/>
    <w:rsid w:val="00D27E71"/>
    <w:rsid w:val="00D34667"/>
    <w:rsid w:val="00D401E1"/>
    <w:rsid w:val="00D408B4"/>
    <w:rsid w:val="00D44330"/>
    <w:rsid w:val="00D51351"/>
    <w:rsid w:val="00D524C8"/>
    <w:rsid w:val="00D5271F"/>
    <w:rsid w:val="00D5557D"/>
    <w:rsid w:val="00D63FC2"/>
    <w:rsid w:val="00D649E9"/>
    <w:rsid w:val="00D671E5"/>
    <w:rsid w:val="00D70E24"/>
    <w:rsid w:val="00D72B61"/>
    <w:rsid w:val="00D72B9D"/>
    <w:rsid w:val="00D738BF"/>
    <w:rsid w:val="00D7554D"/>
    <w:rsid w:val="00D75CF3"/>
    <w:rsid w:val="00D778DC"/>
    <w:rsid w:val="00D81967"/>
    <w:rsid w:val="00D84594"/>
    <w:rsid w:val="00D848BF"/>
    <w:rsid w:val="00D86FD5"/>
    <w:rsid w:val="00D973C8"/>
    <w:rsid w:val="00DA25A5"/>
    <w:rsid w:val="00DA3147"/>
    <w:rsid w:val="00DA3D1D"/>
    <w:rsid w:val="00DB17F3"/>
    <w:rsid w:val="00DB45F9"/>
    <w:rsid w:val="00DB5987"/>
    <w:rsid w:val="00DB6286"/>
    <w:rsid w:val="00DB645F"/>
    <w:rsid w:val="00DB76E9"/>
    <w:rsid w:val="00DC0A67"/>
    <w:rsid w:val="00DC1D5E"/>
    <w:rsid w:val="00DC2498"/>
    <w:rsid w:val="00DC5220"/>
    <w:rsid w:val="00DC5DB8"/>
    <w:rsid w:val="00DC773F"/>
    <w:rsid w:val="00DD1F6C"/>
    <w:rsid w:val="00DD2061"/>
    <w:rsid w:val="00DD31B6"/>
    <w:rsid w:val="00DD5DBA"/>
    <w:rsid w:val="00DD7DAB"/>
    <w:rsid w:val="00DE0624"/>
    <w:rsid w:val="00DE3355"/>
    <w:rsid w:val="00DF0C60"/>
    <w:rsid w:val="00DF0F30"/>
    <w:rsid w:val="00DF486F"/>
    <w:rsid w:val="00DF5B5B"/>
    <w:rsid w:val="00DF7619"/>
    <w:rsid w:val="00E00400"/>
    <w:rsid w:val="00E010E4"/>
    <w:rsid w:val="00E042D8"/>
    <w:rsid w:val="00E07EE7"/>
    <w:rsid w:val="00E10AA8"/>
    <w:rsid w:val="00E1103B"/>
    <w:rsid w:val="00E11E9B"/>
    <w:rsid w:val="00E15603"/>
    <w:rsid w:val="00E17B44"/>
    <w:rsid w:val="00E17B48"/>
    <w:rsid w:val="00E20D5F"/>
    <w:rsid w:val="00E20F27"/>
    <w:rsid w:val="00E22443"/>
    <w:rsid w:val="00E25694"/>
    <w:rsid w:val="00E25B1F"/>
    <w:rsid w:val="00E26ACD"/>
    <w:rsid w:val="00E27FEA"/>
    <w:rsid w:val="00E30974"/>
    <w:rsid w:val="00E33511"/>
    <w:rsid w:val="00E35B07"/>
    <w:rsid w:val="00E37C62"/>
    <w:rsid w:val="00E4086F"/>
    <w:rsid w:val="00E416BD"/>
    <w:rsid w:val="00E4339A"/>
    <w:rsid w:val="00E43B3C"/>
    <w:rsid w:val="00E46AD5"/>
    <w:rsid w:val="00E46D71"/>
    <w:rsid w:val="00E50168"/>
    <w:rsid w:val="00E50188"/>
    <w:rsid w:val="00E50BB3"/>
    <w:rsid w:val="00E515CB"/>
    <w:rsid w:val="00E52260"/>
    <w:rsid w:val="00E524B3"/>
    <w:rsid w:val="00E52B85"/>
    <w:rsid w:val="00E538AE"/>
    <w:rsid w:val="00E55D8B"/>
    <w:rsid w:val="00E55E49"/>
    <w:rsid w:val="00E60BA3"/>
    <w:rsid w:val="00E61043"/>
    <w:rsid w:val="00E639B6"/>
    <w:rsid w:val="00E6434B"/>
    <w:rsid w:val="00E645A2"/>
    <w:rsid w:val="00E6463D"/>
    <w:rsid w:val="00E71492"/>
    <w:rsid w:val="00E72E9B"/>
    <w:rsid w:val="00E73393"/>
    <w:rsid w:val="00E734C1"/>
    <w:rsid w:val="00E736BD"/>
    <w:rsid w:val="00E850C3"/>
    <w:rsid w:val="00E86620"/>
    <w:rsid w:val="00E87DF2"/>
    <w:rsid w:val="00E90371"/>
    <w:rsid w:val="00E91536"/>
    <w:rsid w:val="00E91576"/>
    <w:rsid w:val="00E922D8"/>
    <w:rsid w:val="00E9288A"/>
    <w:rsid w:val="00E9462E"/>
    <w:rsid w:val="00EA07A7"/>
    <w:rsid w:val="00EA2CA8"/>
    <w:rsid w:val="00EA346E"/>
    <w:rsid w:val="00EA43D7"/>
    <w:rsid w:val="00EA470E"/>
    <w:rsid w:val="00EA47A7"/>
    <w:rsid w:val="00EA57EB"/>
    <w:rsid w:val="00EA5CB7"/>
    <w:rsid w:val="00EB3226"/>
    <w:rsid w:val="00EC1BB1"/>
    <w:rsid w:val="00EC213A"/>
    <w:rsid w:val="00EC36BD"/>
    <w:rsid w:val="00EC4161"/>
    <w:rsid w:val="00EC4F92"/>
    <w:rsid w:val="00EC6B55"/>
    <w:rsid w:val="00EC6BE3"/>
    <w:rsid w:val="00EC6CB0"/>
    <w:rsid w:val="00EC7744"/>
    <w:rsid w:val="00ED0DAD"/>
    <w:rsid w:val="00ED0F46"/>
    <w:rsid w:val="00ED2373"/>
    <w:rsid w:val="00ED24F9"/>
    <w:rsid w:val="00ED2E38"/>
    <w:rsid w:val="00EE1162"/>
    <w:rsid w:val="00EE26E2"/>
    <w:rsid w:val="00EE2AD3"/>
    <w:rsid w:val="00EE33B0"/>
    <w:rsid w:val="00EE3E8A"/>
    <w:rsid w:val="00EF58B8"/>
    <w:rsid w:val="00EF65D2"/>
    <w:rsid w:val="00EF6ECA"/>
    <w:rsid w:val="00F01605"/>
    <w:rsid w:val="00F024E1"/>
    <w:rsid w:val="00F06C10"/>
    <w:rsid w:val="00F1096F"/>
    <w:rsid w:val="00F11099"/>
    <w:rsid w:val="00F12589"/>
    <w:rsid w:val="00F12595"/>
    <w:rsid w:val="00F134D9"/>
    <w:rsid w:val="00F13CCD"/>
    <w:rsid w:val="00F1403D"/>
    <w:rsid w:val="00F1463F"/>
    <w:rsid w:val="00F14EA0"/>
    <w:rsid w:val="00F21302"/>
    <w:rsid w:val="00F21F19"/>
    <w:rsid w:val="00F2430D"/>
    <w:rsid w:val="00F26B60"/>
    <w:rsid w:val="00F26F1B"/>
    <w:rsid w:val="00F30704"/>
    <w:rsid w:val="00F321DE"/>
    <w:rsid w:val="00F33777"/>
    <w:rsid w:val="00F3739C"/>
    <w:rsid w:val="00F37E41"/>
    <w:rsid w:val="00F40648"/>
    <w:rsid w:val="00F4101C"/>
    <w:rsid w:val="00F43CFF"/>
    <w:rsid w:val="00F4517F"/>
    <w:rsid w:val="00F4686B"/>
    <w:rsid w:val="00F4703A"/>
    <w:rsid w:val="00F47DA2"/>
    <w:rsid w:val="00F50F2A"/>
    <w:rsid w:val="00F51321"/>
    <w:rsid w:val="00F519FC"/>
    <w:rsid w:val="00F565F1"/>
    <w:rsid w:val="00F6239D"/>
    <w:rsid w:val="00F65F90"/>
    <w:rsid w:val="00F7004C"/>
    <w:rsid w:val="00F715D2"/>
    <w:rsid w:val="00F7274F"/>
    <w:rsid w:val="00F732B5"/>
    <w:rsid w:val="00F73BD9"/>
    <w:rsid w:val="00F74E84"/>
    <w:rsid w:val="00F7615B"/>
    <w:rsid w:val="00F76ED3"/>
    <w:rsid w:val="00F76FA8"/>
    <w:rsid w:val="00F77688"/>
    <w:rsid w:val="00F85AFE"/>
    <w:rsid w:val="00F8756E"/>
    <w:rsid w:val="00F93F08"/>
    <w:rsid w:val="00F94CED"/>
    <w:rsid w:val="00F97985"/>
    <w:rsid w:val="00F97C33"/>
    <w:rsid w:val="00FA02BB"/>
    <w:rsid w:val="00FA2CEE"/>
    <w:rsid w:val="00FA318C"/>
    <w:rsid w:val="00FA4011"/>
    <w:rsid w:val="00FA4280"/>
    <w:rsid w:val="00FB3661"/>
    <w:rsid w:val="00FB41B9"/>
    <w:rsid w:val="00FB46C9"/>
    <w:rsid w:val="00FB4A8D"/>
    <w:rsid w:val="00FB6452"/>
    <w:rsid w:val="00FB669C"/>
    <w:rsid w:val="00FB6F92"/>
    <w:rsid w:val="00FC026E"/>
    <w:rsid w:val="00FC1D96"/>
    <w:rsid w:val="00FC5124"/>
    <w:rsid w:val="00FD0155"/>
    <w:rsid w:val="00FD33D3"/>
    <w:rsid w:val="00FD4731"/>
    <w:rsid w:val="00FD6768"/>
    <w:rsid w:val="00FE3E95"/>
    <w:rsid w:val="00FE714A"/>
    <w:rsid w:val="00FF0AB0"/>
    <w:rsid w:val="00FF28AC"/>
    <w:rsid w:val="00FF63A8"/>
    <w:rsid w:val="00FF777D"/>
    <w:rsid w:val="00FF778D"/>
    <w:rsid w:val="00FF7F62"/>
    <w:rsid w:val="017E1789"/>
    <w:rsid w:val="01FC6203"/>
    <w:rsid w:val="02B798D0"/>
    <w:rsid w:val="03609F6D"/>
    <w:rsid w:val="039F60E0"/>
    <w:rsid w:val="04A610D7"/>
    <w:rsid w:val="06D43151"/>
    <w:rsid w:val="0959E7C4"/>
    <w:rsid w:val="09F9532F"/>
    <w:rsid w:val="0AA9F190"/>
    <w:rsid w:val="0AB8E494"/>
    <w:rsid w:val="0AE57E48"/>
    <w:rsid w:val="0B054B8C"/>
    <w:rsid w:val="0B0C1E28"/>
    <w:rsid w:val="0B3805B3"/>
    <w:rsid w:val="0C83B102"/>
    <w:rsid w:val="0EAC69A4"/>
    <w:rsid w:val="0EE20AE2"/>
    <w:rsid w:val="0F3D1484"/>
    <w:rsid w:val="1459F050"/>
    <w:rsid w:val="14C69743"/>
    <w:rsid w:val="1712F680"/>
    <w:rsid w:val="180ACD74"/>
    <w:rsid w:val="18C3AFB0"/>
    <w:rsid w:val="1CAF886F"/>
    <w:rsid w:val="1ECE4356"/>
    <w:rsid w:val="1EE5CB4E"/>
    <w:rsid w:val="1F413B13"/>
    <w:rsid w:val="1F708FF2"/>
    <w:rsid w:val="1F9367E1"/>
    <w:rsid w:val="2054FAC7"/>
    <w:rsid w:val="20808450"/>
    <w:rsid w:val="2166DD9D"/>
    <w:rsid w:val="221B9862"/>
    <w:rsid w:val="244FE6BC"/>
    <w:rsid w:val="245DF117"/>
    <w:rsid w:val="24D3AD59"/>
    <w:rsid w:val="27530711"/>
    <w:rsid w:val="27876440"/>
    <w:rsid w:val="2AAE55C1"/>
    <w:rsid w:val="2BA38034"/>
    <w:rsid w:val="2DC194B6"/>
    <w:rsid w:val="2F82D6D9"/>
    <w:rsid w:val="30100283"/>
    <w:rsid w:val="303EBC64"/>
    <w:rsid w:val="3088C63E"/>
    <w:rsid w:val="316E1DC8"/>
    <w:rsid w:val="323428FA"/>
    <w:rsid w:val="325BF5B1"/>
    <w:rsid w:val="328C07C2"/>
    <w:rsid w:val="3463BED9"/>
    <w:rsid w:val="34B26FC7"/>
    <w:rsid w:val="351246FE"/>
    <w:rsid w:val="35A6E9DF"/>
    <w:rsid w:val="3797336D"/>
    <w:rsid w:val="37A8CB26"/>
    <w:rsid w:val="3827A99E"/>
    <w:rsid w:val="39A2AFE3"/>
    <w:rsid w:val="3A0AF979"/>
    <w:rsid w:val="3A6D4E45"/>
    <w:rsid w:val="3D1A334F"/>
    <w:rsid w:val="3EAC0AA4"/>
    <w:rsid w:val="41EA8EF5"/>
    <w:rsid w:val="45E70CF8"/>
    <w:rsid w:val="46A2943D"/>
    <w:rsid w:val="46FD3486"/>
    <w:rsid w:val="47167AAD"/>
    <w:rsid w:val="492654BD"/>
    <w:rsid w:val="4A15DDE1"/>
    <w:rsid w:val="4B234A12"/>
    <w:rsid w:val="4BFC45CC"/>
    <w:rsid w:val="4C5C1C6A"/>
    <w:rsid w:val="4CB6A488"/>
    <w:rsid w:val="4DDC67C5"/>
    <w:rsid w:val="4F470252"/>
    <w:rsid w:val="515FA0FD"/>
    <w:rsid w:val="5166E65D"/>
    <w:rsid w:val="51884668"/>
    <w:rsid w:val="52146E7E"/>
    <w:rsid w:val="544BB809"/>
    <w:rsid w:val="54B5C206"/>
    <w:rsid w:val="57EAA747"/>
    <w:rsid w:val="5918C8DD"/>
    <w:rsid w:val="59B6AACA"/>
    <w:rsid w:val="59CB32E9"/>
    <w:rsid w:val="59EF2D70"/>
    <w:rsid w:val="5D919338"/>
    <w:rsid w:val="5EA3962A"/>
    <w:rsid w:val="5FDCA0D0"/>
    <w:rsid w:val="609C9245"/>
    <w:rsid w:val="6127B5DF"/>
    <w:rsid w:val="62072975"/>
    <w:rsid w:val="62EBEDD2"/>
    <w:rsid w:val="63CF71CB"/>
    <w:rsid w:val="63F1A632"/>
    <w:rsid w:val="67C09E68"/>
    <w:rsid w:val="69CD6CF4"/>
    <w:rsid w:val="6A223BA2"/>
    <w:rsid w:val="6A38313F"/>
    <w:rsid w:val="6B413E03"/>
    <w:rsid w:val="6DA5D6E7"/>
    <w:rsid w:val="6E351CC2"/>
    <w:rsid w:val="6E70FE15"/>
    <w:rsid w:val="6EB88EE9"/>
    <w:rsid w:val="7000C868"/>
    <w:rsid w:val="70154F8A"/>
    <w:rsid w:val="70A01B7B"/>
    <w:rsid w:val="70CC5AA2"/>
    <w:rsid w:val="71935CEC"/>
    <w:rsid w:val="72383473"/>
    <w:rsid w:val="74E46973"/>
    <w:rsid w:val="75A05ADB"/>
    <w:rsid w:val="76192E1D"/>
    <w:rsid w:val="76F11705"/>
    <w:rsid w:val="775DC7C6"/>
    <w:rsid w:val="77CEB136"/>
    <w:rsid w:val="7BC135A2"/>
    <w:rsid w:val="7C261DAA"/>
    <w:rsid w:val="7C8ACB7B"/>
    <w:rsid w:val="7E070E21"/>
    <w:rsid w:val="7EACDBD7"/>
    <w:rsid w:val="7EF639FD"/>
    <w:rsid w:val="7F905CCB"/>
    <w:rsid w:val="7F9D61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uiPriority w:val="99"/>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uiPriority w:val="99"/>
    <w:semiHidden/>
    <w:rsid w:val="00CD41E4"/>
    <w:rPr>
      <w:rFonts w:ascii="Arial" w:eastAsiaTheme="minorEastAsia" w:hAnsi="Arial" w:cstheme="minorBidi"/>
      <w:b/>
      <w:bCs/>
      <w:color w:val="000000" w:themeColor="text1"/>
      <w:lang w:eastAsia="en-US"/>
    </w:rPr>
  </w:style>
  <w:style w:type="character" w:customStyle="1" w:styleId="UnresolvedMention1">
    <w:name w:val="Unresolved Mention1"/>
    <w:basedOn w:val="DefaultParagraphFont"/>
    <w:uiPriority w:val="99"/>
    <w:semiHidden/>
    <w:unhideWhenUsed/>
    <w:rsid w:val="003D3725"/>
    <w:rPr>
      <w:color w:val="605E5C"/>
      <w:shd w:val="clear" w:color="auto" w:fill="E1DFDD"/>
    </w:rPr>
  </w:style>
  <w:style w:type="table" w:styleId="ListTable4-Accent2">
    <w:name w:val="List Table 4 Accent 2"/>
    <w:basedOn w:val="TableNormal"/>
    <w:uiPriority w:val="49"/>
    <w:rsid w:val="003D372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tcBorders>
        <w:shd w:val="clear" w:color="auto" w:fill="358189" w:themeFill="accent2"/>
      </w:tcPr>
    </w:tblStylePr>
    <w:tblStylePr w:type="lastRow">
      <w:rPr>
        <w:b/>
        <w:bCs/>
      </w:rPr>
      <w:tblPr/>
      <w:tcPr>
        <w:tcBorders>
          <w:top w:val="double" w:sz="4" w:space="0" w:color="74C1C9" w:themeColor="accent2" w:themeTint="99"/>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customStyle="1" w:styleId="Style3">
    <w:name w:val="Style3"/>
    <w:basedOn w:val="DefaultParagraphFont"/>
    <w:uiPriority w:val="1"/>
    <w:rsid w:val="003D3725"/>
    <w:rPr>
      <w:rFonts w:ascii="Arial" w:hAnsi="Arial" w:cs="Arial" w:hint="default"/>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D3725"/>
    <w:rPr>
      <w:rFonts w:ascii="Arial" w:hAnsi="Arial"/>
      <w:color w:val="000000" w:themeColor="text1"/>
      <w:sz w:val="22"/>
      <w:szCs w:val="24"/>
      <w:lang w:eastAsia="en-US"/>
    </w:rPr>
  </w:style>
  <w:style w:type="character" w:customStyle="1" w:styleId="Mention1">
    <w:name w:val="Mention1"/>
    <w:basedOn w:val="DefaultParagraphFont"/>
    <w:uiPriority w:val="99"/>
    <w:unhideWhenUsed/>
    <w:rsid w:val="003D3725"/>
    <w:rPr>
      <w:color w:val="2B579A"/>
      <w:shd w:val="clear" w:color="auto" w:fill="E1DFDD"/>
    </w:rPr>
  </w:style>
  <w:style w:type="paragraph" w:customStyle="1" w:styleId="Paragraphtext">
    <w:name w:val="Paragraph text"/>
    <w:basedOn w:val="Normal"/>
    <w:qFormat/>
    <w:rsid w:val="000C36BB"/>
    <w:pPr>
      <w:spacing w:after="6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4184367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2498598">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454857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36926553">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04011199">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766730784">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evaluation-of-the-better-access-initiative-final-report" TargetMode="External"/><Relationship Id="rId18" Type="http://schemas.openxmlformats.org/officeDocument/2006/relationships/hyperlink" Target="https://www9.health.gov.au/mbs/fullDisplay.cfm?type=note&amp;q=AN.40.5&amp;qt=noteID&amp;criteria=blood%20borne" TargetMode="External"/><Relationship Id="rId26" Type="http://schemas.openxmlformats.org/officeDocument/2006/relationships/hyperlink" Target="https://www.privatehealth.gov.au/health_insurance/phichanges/index.htm" TargetMode="External"/><Relationship Id="rId39" Type="http://schemas.openxmlformats.org/officeDocument/2006/relationships/hyperlink" Target="https://www9.health.gov.au/mbs/fullDisplay.cfm?type=note&amp;qt=NoteID&amp;q=AN.0.56" TargetMode="External"/><Relationship Id="rId21" Type="http://schemas.openxmlformats.org/officeDocument/2006/relationships/hyperlink" Target="http://www.mbsonline.gov.au/internet/mbsonline/publishing.nsf/Content/Factsheet-TelehealthPrivChecklist" TargetMode="External"/><Relationship Id="rId34" Type="http://schemas.openxmlformats.org/officeDocument/2006/relationships/hyperlink" Target="https://www9.health.gov.au/mbs/fullDisplay.cfm?type=note&amp;q=AN.1.1&amp;qt=noteID&amp;criteria=AN%2E1%2E1" TargetMode="External"/><Relationship Id="rId42" Type="http://schemas.openxmlformats.org/officeDocument/2006/relationships/hyperlink" Target="https://www9.health.gov.au/mbs/fullDisplay.cfm?type=note&amp;q=AN.1.1&amp;qt=noteID&amp;criteria=AN%2E1%2E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F2019L00180/latest/text" TargetMode="External"/><Relationship Id="rId29" Type="http://schemas.openxmlformats.org/officeDocument/2006/relationships/hyperlink" Target="mailto:PHI@health.gov.au" TargetMode="External"/><Relationship Id="rId11" Type="http://schemas.openxmlformats.org/officeDocument/2006/relationships/hyperlink" Target="https://www9.health.gov.au/mbs/fullDisplay.cfm?type=note&amp;q=AN.0.47&amp;qt=noteID&amp;criteria=an%2E0%2E47" TargetMode="External"/><Relationship Id="rId24" Type="http://schemas.openxmlformats.org/officeDocument/2006/relationships/hyperlink" Target="https://www9.health.gov.au/mbs/subscribe.cfm" TargetMode="External"/><Relationship Id="rId32" Type="http://schemas.openxmlformats.org/officeDocument/2006/relationships/hyperlink" Target="https://www9.health.gov.au/mbs/fullDisplay.cfm?type=note&amp;q=AN.1.1&amp;qt=noteID&amp;criteria=AN%2E1%2E1" TargetMode="External"/><Relationship Id="rId37" Type="http://schemas.openxmlformats.org/officeDocument/2006/relationships/hyperlink" Target="https://www9.health.gov.au/mbs/fullDisplay.cfm?type=note&amp;q=AN.1.1&amp;qt=noteID&amp;criteria=AN%2E1%2E1" TargetMode="External"/><Relationship Id="rId40" Type="http://schemas.openxmlformats.org/officeDocument/2006/relationships/hyperlink" Target="https://www9.health.gov.au/mbs/fullDisplay.cfm?type=note&amp;q=AN.1.1&amp;qt=noteID&amp;criteria=AN%2E1%2E1" TargetMode="External"/><Relationship Id="rId45" Type="http://schemas.openxmlformats.org/officeDocument/2006/relationships/hyperlink" Target="https://www9.health.gov.au/mbs/fullDisplay.cfm?type=note&amp;q=AN.1.1&amp;qt=noteID&amp;criteria=AN%2E1%2E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bsonline.gov.au/internet/mbsonline/publishing.nsf/Content/Factsheet-Better%20Access%20changes%20from%201%20November%202025" TargetMode="External"/><Relationship Id="rId19" Type="http://schemas.openxmlformats.org/officeDocument/2006/relationships/hyperlink" Target="https://www9.health.gov.au/mbs/fullDisplay.cfm?type=note&amp;q=AN.0.47&amp;qt=noteID&amp;criteria=an%2E0%2E47" TargetMode="External"/><Relationship Id="rId31" Type="http://schemas.openxmlformats.org/officeDocument/2006/relationships/hyperlink" Target="https://www.mbsonline.gov.au/internet/mbsonline/publishing.nsf/Content/downloads" TargetMode="External"/><Relationship Id="rId44" Type="http://schemas.openxmlformats.org/officeDocument/2006/relationships/hyperlink" Target="https://www9.health.gov.au/mbs/fullDisplay.cfm?type=note&amp;q=AN.15.8&amp;qt=noteID&amp;criteria=An%2E15%2E8"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9.health.gov.au/mbs/fullDisplay.cfm?type=note&amp;q=AN.0.78&amp;qt=noteID&amp;criteria=AN%2E0%2E78" TargetMode="External"/><Relationship Id="rId14" Type="http://schemas.openxmlformats.org/officeDocument/2006/relationships/hyperlink" Target="https://www.health.gov.au/resources/publications/australian-government-response-to-the-better-access-evaluation" TargetMode="External"/><Relationship Id="rId22" Type="http://schemas.openxmlformats.org/officeDocument/2006/relationships/hyperlink" Target="https://www.cyber.gov.au/" TargetMode="External"/><Relationship Id="rId27" Type="http://schemas.openxmlformats.org/officeDocument/2006/relationships/hyperlink" Target="https://www.health.gov.au/resources/collections/private-health-insurance-clinical-category-and-procedure-type?language=en" TargetMode="External"/><Relationship Id="rId30" Type="http://schemas.openxmlformats.org/officeDocument/2006/relationships/hyperlink" Target="https://www.servicesaustralia.gov.au/organisations/health-professionals/news/all" TargetMode="External"/><Relationship Id="rId35" Type="http://schemas.openxmlformats.org/officeDocument/2006/relationships/hyperlink" Target="https://www9.health.gov.au/mbs/fullDisplay.cfm?type=note&amp;q=AN.0.47&amp;qt=noteID&amp;criteria=AN%2E0%2E47" TargetMode="External"/><Relationship Id="rId43" Type="http://schemas.openxmlformats.org/officeDocument/2006/relationships/hyperlink" Target="https://www9.health.gov.au/mbs/fullDisplay.cfm?type=note&amp;q=AN.0.47&amp;qt=noteID&amp;criteria=AN%2E0%2E47" TargetMode="External"/><Relationship Id="rId48" Type="http://schemas.openxmlformats.org/officeDocument/2006/relationships/header" Target="header2.xml"/><Relationship Id="rId8" Type="http://schemas.openxmlformats.org/officeDocument/2006/relationships/hyperlink" Target="https://www.legislation.gov.au/F2021L01805/latest/text"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health.gov.au/sites/default/files/2024-06/mbs-review-advisory-committee-telehealth-post-implementation-review-final-report.pdf" TargetMode="External"/><Relationship Id="rId17" Type="http://schemas.openxmlformats.org/officeDocument/2006/relationships/hyperlink" Target="https://www.health.gov.au/our-work/mymedicare" TargetMode="External"/><Relationship Id="rId25" Type="http://schemas.openxmlformats.org/officeDocument/2006/relationships/hyperlink" Target="mailto:askMBS@health.gov.au" TargetMode="External"/><Relationship Id="rId33" Type="http://schemas.openxmlformats.org/officeDocument/2006/relationships/hyperlink" Target="https://www9.health.gov.au/mbs/fullDisplay.cfm?type=note&amp;q=AN.1.1&amp;qt=noteID&amp;criteria=AN%2E1%2E1" TargetMode="External"/><Relationship Id="rId38" Type="http://schemas.openxmlformats.org/officeDocument/2006/relationships/hyperlink" Target="https://www9.health.gov.au/mbs/fullDisplay.cfm?type=note&amp;q=AN.1.1&amp;qt=noteID&amp;criteria=AN%2E1%2E1" TargetMode="External"/><Relationship Id="rId46" Type="http://schemas.openxmlformats.org/officeDocument/2006/relationships/hyperlink" Target="https://www9.health.gov.au/mbs/fullDisplay.cfm?type=note&amp;qt=NoteID&amp;q=AN.0.56" TargetMode="External"/><Relationship Id="rId20" Type="http://schemas.openxmlformats.org/officeDocument/2006/relationships/hyperlink" Target="https://www.health.gov.au/topics/medicare/compliance" TargetMode="External"/><Relationship Id="rId41" Type="http://schemas.openxmlformats.org/officeDocument/2006/relationships/hyperlink" Target="https://www9.health.gov.au/mbs/fullDisplay.cfm?type=note&amp;q=AN.1.1&amp;qt=noteID&amp;criteria=AN%2E1%2E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alth.gov.au/" TargetMode="External"/><Relationship Id="rId23" Type="http://schemas.openxmlformats.org/officeDocument/2006/relationships/hyperlink" Target="https://www.mbsonline.gov.au/" TargetMode="External"/><Relationship Id="rId28" Type="http://schemas.openxmlformats.org/officeDocument/2006/relationships/hyperlink" Target="https://www.legislation.gov.au" TargetMode="External"/><Relationship Id="rId36" Type="http://schemas.openxmlformats.org/officeDocument/2006/relationships/hyperlink" Target="https://www9.health.gov.au/mbs/fullDisplay.cfm?type=note&amp;q=AN.15.8&amp;qt=noteID&amp;criteria=An%2E15%2E8"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4470</Words>
  <Characters>30036</Characters>
  <Application>Microsoft Office Word</Application>
  <DocSecurity>0</DocSecurity>
  <Lines>1072</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2025-10-08T02:30:00Z</dcterms:created>
  <dcterms:modified xsi:type="dcterms:W3CDTF">2025-10-22T21:54:00Z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6cee6ec,3393c1fe,4e29ce3e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ce863a3,5bcb0124,e712c0c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2025-10-08T02:23:15Z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d954c9fa-7990-48f6-b7ac-7306ed6b24c3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