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1FB2DEB" w:rsidR="00BA2732" w:rsidRDefault="007D1C52" w:rsidP="003D033A">
      <w:pPr>
        <w:pStyle w:val="Title"/>
      </w:pPr>
      <w:bookmarkStart w:id="0" w:name="_Hlk124518291"/>
      <w:r>
        <w:t xml:space="preserve">Mental Health </w:t>
      </w:r>
      <w:r w:rsidR="000C188D">
        <w:t>M</w:t>
      </w:r>
      <w:r w:rsidR="001B33AC">
        <w:t xml:space="preserve">edicare </w:t>
      </w:r>
      <w:r w:rsidR="000C188D">
        <w:t>B</w:t>
      </w:r>
      <w:r w:rsidR="001B33AC">
        <w:t xml:space="preserve">enefit </w:t>
      </w:r>
      <w:r w:rsidR="000C188D">
        <w:t>S</w:t>
      </w:r>
      <w:r w:rsidR="001B33AC">
        <w:t>chedule (MBS)</w:t>
      </w:r>
      <w:r w:rsidR="0078593B">
        <w:t xml:space="preserve"> </w:t>
      </w:r>
      <w:r w:rsidR="000C188D">
        <w:t>Telehealth</w:t>
      </w:r>
      <w:r>
        <w:t xml:space="preserve"> (video and phone)</w:t>
      </w:r>
      <w:r w:rsidR="000C188D">
        <w:t xml:space="preserve"> </w:t>
      </w:r>
      <w:r w:rsidR="00014DA0">
        <w:t>services</w:t>
      </w:r>
    </w:p>
    <w:p w14:paraId="6EFD4B5B" w14:textId="054B7DFB" w:rsidR="00064168" w:rsidRPr="00867595" w:rsidRDefault="00064168" w:rsidP="006F5073">
      <w:bookmarkStart w:id="1" w:name="_Hlk4568006"/>
      <w:bookmarkEnd w:id="0"/>
      <w:r w:rsidRPr="00867595">
        <w:t xml:space="preserve">Last updated: </w:t>
      </w:r>
      <w:r w:rsidR="00233662">
        <w:t xml:space="preserve"> </w:t>
      </w:r>
      <w:r w:rsidR="001266F1">
        <w:t>23</w:t>
      </w:r>
      <w:r w:rsidR="002E70E8">
        <w:t xml:space="preserve"> October</w:t>
      </w:r>
      <w:r w:rsidR="003F4FDC">
        <w:t xml:space="preserve"> 2025</w:t>
      </w:r>
    </w:p>
    <w:p w14:paraId="0640D06F" w14:textId="346FE23C" w:rsidR="00064168" w:rsidRPr="006F5073" w:rsidRDefault="00D87D69" w:rsidP="000C188D">
      <w:pPr>
        <w:pStyle w:val="ListBullet"/>
      </w:pPr>
      <w:bookmarkStart w:id="2" w:name="_Hlk535506978"/>
      <w:bookmarkEnd w:id="1"/>
      <w:r>
        <w:t xml:space="preserve">MBS </w:t>
      </w:r>
      <w:r w:rsidR="000C188D" w:rsidRPr="000C188D">
        <w:t>Telehealth</w:t>
      </w:r>
      <w:r>
        <w:t xml:space="preserve"> (video and phone)</w:t>
      </w:r>
      <w:r w:rsidR="000C188D" w:rsidRPr="000C188D">
        <w:t xml:space="preserve"> services provided by </w:t>
      </w:r>
      <w:r w:rsidR="00C7518E">
        <w:t>general practitioners (GPs)</w:t>
      </w:r>
      <w:r w:rsidR="000C188D" w:rsidRPr="000C188D">
        <w:t>,</w:t>
      </w:r>
      <w:r w:rsidR="00C7518E">
        <w:t xml:space="preserve"> prescribed</w:t>
      </w:r>
      <w:r w:rsidR="000C188D" w:rsidRPr="000C188D">
        <w:t xml:space="preserve"> medical practitioners</w:t>
      </w:r>
      <w:r w:rsidR="00C7518E">
        <w:t xml:space="preserve"> (PMPs)</w:t>
      </w:r>
      <w:r w:rsidR="000C188D" w:rsidRPr="000C188D">
        <w:t xml:space="preserve">, nurse practitioners, participating midwives, allied health </w:t>
      </w:r>
      <w:r w:rsidR="00C7518E">
        <w:t>professionals</w:t>
      </w:r>
      <w:r w:rsidR="00C7518E" w:rsidRPr="000C188D">
        <w:t xml:space="preserve"> </w:t>
      </w:r>
      <w:r w:rsidR="00BB1BF6">
        <w:t>are available nationally</w:t>
      </w:r>
      <w:r w:rsidR="000C188D" w:rsidRPr="000C188D">
        <w:t xml:space="preserve">. </w:t>
      </w:r>
    </w:p>
    <w:bookmarkEnd w:id="2"/>
    <w:p w14:paraId="0737C9E7" w14:textId="77777777" w:rsidR="000C188D" w:rsidRPr="000C188D" w:rsidRDefault="000C188D" w:rsidP="000C188D">
      <w:pPr>
        <w:pStyle w:val="ListBullet"/>
      </w:pPr>
      <w:r w:rsidRPr="000C188D">
        <w:t>A service may only be provided by telehealth where it is safe and clinically appropriate to do so.</w:t>
      </w:r>
    </w:p>
    <w:p w14:paraId="24841B0F" w14:textId="2163DD12" w:rsidR="000C188D" w:rsidRPr="000C188D" w:rsidRDefault="000C188D" w:rsidP="000C188D">
      <w:pPr>
        <w:pStyle w:val="ListBullet"/>
      </w:pPr>
      <w:r w:rsidRPr="000C188D">
        <w:t>Providers are expected to obtain informed financial consent from patients prior to providing the service; providing details regarding their fees, including any out-of-pocket costs</w:t>
      </w:r>
      <w:r>
        <w:t>.</w:t>
      </w:r>
    </w:p>
    <w:p w14:paraId="44460BF5" w14:textId="77777777" w:rsidR="00064168" w:rsidRDefault="00064168" w:rsidP="00064168">
      <w:pPr>
        <w:pStyle w:val="Heading2"/>
      </w:pPr>
      <w:r w:rsidRPr="00867595">
        <w:t>What are the changes?</w:t>
      </w:r>
    </w:p>
    <w:p w14:paraId="683D5B2B" w14:textId="462BADEB" w:rsidR="002D7152" w:rsidRPr="00313CD8" w:rsidRDefault="002D7152" w:rsidP="000C188D">
      <w:pPr>
        <w:pStyle w:val="ListBullet"/>
        <w:numPr>
          <w:ilvl w:val="0"/>
          <w:numId w:val="0"/>
        </w:numPr>
        <w:rPr>
          <w:b/>
          <w:bCs/>
          <w:u w:val="single"/>
        </w:rPr>
      </w:pPr>
      <w:r w:rsidRPr="00313CD8">
        <w:rPr>
          <w:b/>
          <w:bCs/>
          <w:u w:val="single"/>
        </w:rPr>
        <w:t>1 March 2025</w:t>
      </w:r>
    </w:p>
    <w:p w14:paraId="0760A17E" w14:textId="09B38F26" w:rsidR="000C188D" w:rsidRDefault="00232FC8" w:rsidP="000C188D">
      <w:pPr>
        <w:pStyle w:val="ListBullet"/>
        <w:numPr>
          <w:ilvl w:val="0"/>
          <w:numId w:val="0"/>
        </w:numPr>
      </w:pPr>
      <w:r w:rsidRPr="00232FC8">
        <w:t xml:space="preserve">From 1 March 2025, the term ‘telehealth attendance’ </w:t>
      </w:r>
      <w:r w:rsidR="00C7518E">
        <w:t>was changed to</w:t>
      </w:r>
      <w:r w:rsidR="00C7518E" w:rsidRPr="00232FC8">
        <w:t xml:space="preserve"> </w:t>
      </w:r>
      <w:r w:rsidRPr="00232FC8">
        <w:t>collectively refer to both video and phone attendances. Where an MBS item can only be claimed for a specific attendance format, it specifically state</w:t>
      </w:r>
      <w:r w:rsidR="00C7518E">
        <w:t>s</w:t>
      </w:r>
      <w:r w:rsidRPr="00232FC8">
        <w:t xml:space="preserve"> phone attendance or video attendance.</w:t>
      </w:r>
      <w:r>
        <w:t xml:space="preserve"> </w:t>
      </w:r>
      <w:r w:rsidR="0089051D">
        <w:t xml:space="preserve">This change has no impact on the function of </w:t>
      </w:r>
      <w:r w:rsidR="009833B3" w:rsidRPr="000C188D">
        <w:t>the</w:t>
      </w:r>
      <w:r w:rsidR="00D2432C">
        <w:t xml:space="preserve"> </w:t>
      </w:r>
      <w:r w:rsidR="00D2432C" w:rsidRPr="000F26DE">
        <w:t>MBS items for</w:t>
      </w:r>
      <w:r w:rsidR="000C188D" w:rsidRPr="000C188D">
        <w:t xml:space="preserve"> mental health telehealth services introduced in response to the pandemic</w:t>
      </w:r>
      <w:r w:rsidR="001B33AC">
        <w:t xml:space="preserve"> and</w:t>
      </w:r>
      <w:r w:rsidR="000C188D" w:rsidRPr="000C188D">
        <w:t xml:space="preserve"> will continue to be available,</w:t>
      </w:r>
      <w:r w:rsidR="00A02EE8">
        <w:t xml:space="preserve"> including</w:t>
      </w:r>
      <w:r w:rsidR="000C188D" w:rsidRPr="000C188D">
        <w:t xml:space="preserve">: </w:t>
      </w:r>
    </w:p>
    <w:p w14:paraId="29624D82" w14:textId="355BF3D4" w:rsidR="000717FB" w:rsidRPr="000C188D" w:rsidRDefault="000C188D" w:rsidP="000717FB">
      <w:pPr>
        <w:pStyle w:val="ListBullet"/>
      </w:pPr>
      <w:r w:rsidRPr="000C188D">
        <w:t xml:space="preserve">4 </w:t>
      </w:r>
      <w:r w:rsidR="009B2BCA">
        <w:t xml:space="preserve">individual </w:t>
      </w:r>
      <w:r w:rsidR="003F1514">
        <w:t>p</w:t>
      </w:r>
      <w:r w:rsidRPr="000C188D">
        <w:t xml:space="preserve">sychological </w:t>
      </w:r>
      <w:r w:rsidR="003F1514">
        <w:t>t</w:t>
      </w:r>
      <w:r w:rsidRPr="000C188D">
        <w:t>herapy items for</w:t>
      </w:r>
      <w:r w:rsidR="00A02EE8">
        <w:t xml:space="preserve"> the provision of</w:t>
      </w:r>
      <w:r w:rsidR="006C05D0">
        <w:t xml:space="preserve"> services by eligible</w:t>
      </w:r>
      <w:r w:rsidRPr="000C188D">
        <w:t xml:space="preserve"> clinical </w:t>
      </w:r>
      <w:proofErr w:type="gramStart"/>
      <w:r w:rsidRPr="000C188D">
        <w:t>psychologist</w:t>
      </w:r>
      <w:r w:rsidR="006C05D0">
        <w:t>s</w:t>
      </w:r>
      <w:r w:rsidRPr="000C188D">
        <w:t>;</w:t>
      </w:r>
      <w:proofErr w:type="gramEnd"/>
      <w:r w:rsidRPr="000C188D">
        <w:t xml:space="preserve"> </w:t>
      </w:r>
    </w:p>
    <w:p w14:paraId="1D501C77" w14:textId="6BB4E01A" w:rsidR="00273D3F" w:rsidRDefault="000C188D" w:rsidP="00495CD9">
      <w:pPr>
        <w:pStyle w:val="ListBullet"/>
      </w:pPr>
      <w:r w:rsidRPr="000C188D">
        <w:t xml:space="preserve">20 </w:t>
      </w:r>
      <w:r w:rsidR="009B2BCA">
        <w:t>individual</w:t>
      </w:r>
      <w:r w:rsidR="000717FB">
        <w:t xml:space="preserve"> </w:t>
      </w:r>
      <w:r w:rsidR="003F1514">
        <w:t>f</w:t>
      </w:r>
      <w:r w:rsidRPr="000C188D">
        <w:t xml:space="preserve">ocused </w:t>
      </w:r>
      <w:r w:rsidR="003F1514">
        <w:t>p</w:t>
      </w:r>
      <w:r w:rsidRPr="000C188D">
        <w:t xml:space="preserve">sychological </w:t>
      </w:r>
      <w:r w:rsidR="003F1514">
        <w:t>s</w:t>
      </w:r>
      <w:r w:rsidRPr="000C188D">
        <w:t>trategies items for services provided by a</w:t>
      </w:r>
      <w:r w:rsidR="007F18A3">
        <w:t>n eligible</w:t>
      </w:r>
      <w:r w:rsidRPr="000C188D">
        <w:t xml:space="preserve"> </w:t>
      </w:r>
      <w:r w:rsidR="00C7518E">
        <w:t xml:space="preserve">registered </w:t>
      </w:r>
      <w:r w:rsidRPr="000C188D">
        <w:t xml:space="preserve">psychologist, </w:t>
      </w:r>
      <w:r w:rsidR="00C7518E">
        <w:t xml:space="preserve">eligible </w:t>
      </w:r>
      <w:r w:rsidRPr="000C188D">
        <w:t xml:space="preserve">GP, </w:t>
      </w:r>
      <w:r w:rsidR="00C7518E">
        <w:t>eligible PMP</w:t>
      </w:r>
      <w:r w:rsidRPr="000C188D">
        <w:t xml:space="preserve">, </w:t>
      </w:r>
      <w:r w:rsidR="00C7518E">
        <w:t xml:space="preserve">eligible </w:t>
      </w:r>
      <w:r w:rsidRPr="000C188D">
        <w:t xml:space="preserve">occupational therapist, or </w:t>
      </w:r>
      <w:r w:rsidR="00C7518E">
        <w:t xml:space="preserve">eligible </w:t>
      </w:r>
      <w:r w:rsidRPr="000C188D">
        <w:t xml:space="preserve">social </w:t>
      </w:r>
      <w:proofErr w:type="gramStart"/>
      <w:r w:rsidRPr="000C188D">
        <w:t>worker</w:t>
      </w:r>
      <w:r w:rsidR="007B2191">
        <w:t>;</w:t>
      </w:r>
      <w:proofErr w:type="gramEnd"/>
    </w:p>
    <w:p w14:paraId="5DD799D6" w14:textId="459BD57D" w:rsidR="00A56FAF" w:rsidRDefault="00923728" w:rsidP="00A842D1">
      <w:pPr>
        <w:pStyle w:val="ListBullet"/>
      </w:pPr>
      <w:r>
        <w:t xml:space="preserve">12 </w:t>
      </w:r>
      <w:r w:rsidR="00273D3F">
        <w:t>i</w:t>
      </w:r>
      <w:r w:rsidR="006009C9">
        <w:t xml:space="preserve">tems for the provision of group </w:t>
      </w:r>
      <w:r>
        <w:t>therapy services</w:t>
      </w:r>
      <w:r w:rsidR="00DA51EB">
        <w:t xml:space="preserve"> in </w:t>
      </w:r>
      <w:r w:rsidR="00873961">
        <w:t>telehealth eligible areas</w:t>
      </w:r>
      <w:r w:rsidR="00C517AF">
        <w:t>;</w:t>
      </w:r>
      <w:r w:rsidR="00524628">
        <w:t xml:space="preserve"> and</w:t>
      </w:r>
    </w:p>
    <w:p w14:paraId="0D034FD2" w14:textId="5EFBD4C0" w:rsidR="00177690" w:rsidRDefault="00F917D8" w:rsidP="00A2083F">
      <w:pPr>
        <w:pStyle w:val="ListBullet"/>
      </w:pPr>
      <w:r w:rsidRPr="00F917D8">
        <w:t>9 items for psychological treatment services provided by an eligible clinical psychologist, psychologist, dietitian, occupational therapist, or social worker for patients with an Eating Disorder Treatment and Management Plan.</w:t>
      </w:r>
      <w:r>
        <w:t xml:space="preserve"> </w:t>
      </w:r>
    </w:p>
    <w:p w14:paraId="45DCFA0A" w14:textId="7D1F3349" w:rsidR="000843C2" w:rsidRDefault="009560AC" w:rsidP="00F71461">
      <w:pPr>
        <w:pStyle w:val="ListBullet"/>
        <w:numPr>
          <w:ilvl w:val="0"/>
          <w:numId w:val="0"/>
        </w:numPr>
      </w:pPr>
      <w:r>
        <w:t xml:space="preserve">There are currently </w:t>
      </w:r>
      <w:r w:rsidR="0078593B">
        <w:t xml:space="preserve">24 </w:t>
      </w:r>
      <w:r w:rsidR="00CD3FF9">
        <w:t xml:space="preserve">MBS </w:t>
      </w:r>
      <w:r w:rsidR="0078593B">
        <w:t xml:space="preserve">items for the provision of family and carer participation sessions </w:t>
      </w:r>
      <w:r w:rsidR="00E92797">
        <w:t>via telehealth</w:t>
      </w:r>
      <w:r w:rsidR="0078593B">
        <w:t xml:space="preserve">. </w:t>
      </w:r>
      <w:r w:rsidR="006D676B">
        <w:t>E</w:t>
      </w:r>
      <w:r w:rsidR="00177690">
        <w:t xml:space="preserve">ligible Australians can access </w:t>
      </w:r>
      <w:r w:rsidR="0078593B">
        <w:t xml:space="preserve">individual therapy mental health </w:t>
      </w:r>
      <w:r w:rsidR="00177690">
        <w:t>telehealth</w:t>
      </w:r>
      <w:r w:rsidR="0078593B">
        <w:t xml:space="preserve"> services</w:t>
      </w:r>
      <w:r w:rsidR="00177690">
        <w:t xml:space="preserve">, regardless of their location, and where it is safe and clinically appropriate to do so. </w:t>
      </w:r>
      <w:r w:rsidR="0078593B">
        <w:t xml:space="preserve">The eligibility for access to group therapy telehealth services remains restricted to Modified Monash Model 4-7 locations. </w:t>
      </w:r>
      <w:r w:rsidR="00177690">
        <w:t xml:space="preserve">The same limits with respect to the number of </w:t>
      </w:r>
      <w:r w:rsidR="0078593B">
        <w:t xml:space="preserve">total </w:t>
      </w:r>
      <w:r w:rsidR="00177690">
        <w:t>services available in a calendar year still apply</w:t>
      </w:r>
      <w:r w:rsidR="0078593B">
        <w:t xml:space="preserve">, </w:t>
      </w:r>
      <w:bookmarkStart w:id="3" w:name="_Hlk210901534"/>
      <w:r w:rsidR="0078593B">
        <w:t>regardless of whether services are through telehealth or face to face</w:t>
      </w:r>
      <w:r w:rsidR="00085A3C">
        <w:t>.</w:t>
      </w:r>
    </w:p>
    <w:bookmarkEnd w:id="3"/>
    <w:p w14:paraId="6FA01CF1" w14:textId="77777777" w:rsidR="002D7152" w:rsidRDefault="002D7152">
      <w:pPr>
        <w:spacing w:before="0" w:after="0" w:line="240" w:lineRule="auto"/>
        <w:rPr>
          <w:szCs w:val="22"/>
        </w:rPr>
      </w:pPr>
      <w:r>
        <w:br w:type="page"/>
      </w:r>
    </w:p>
    <w:p w14:paraId="08CC3418" w14:textId="736D4577" w:rsidR="002D7152" w:rsidRPr="00313CD8" w:rsidRDefault="002D7152" w:rsidP="00F54BE5">
      <w:pPr>
        <w:pStyle w:val="ListBullet"/>
        <w:numPr>
          <w:ilvl w:val="0"/>
          <w:numId w:val="0"/>
        </w:numPr>
        <w:rPr>
          <w:b/>
          <w:bCs/>
          <w:u w:val="single"/>
        </w:rPr>
      </w:pPr>
      <w:r w:rsidRPr="00313CD8">
        <w:rPr>
          <w:b/>
          <w:bCs/>
          <w:u w:val="single"/>
        </w:rPr>
        <w:lastRenderedPageBreak/>
        <w:t>1 November 2025</w:t>
      </w:r>
    </w:p>
    <w:p w14:paraId="519CA968" w14:textId="7A398E82" w:rsidR="00342C5E" w:rsidRDefault="00342C5E" w:rsidP="00313CD8">
      <w:pPr>
        <w:pStyle w:val="ListBullet"/>
        <w:numPr>
          <w:ilvl w:val="0"/>
          <w:numId w:val="0"/>
        </w:numPr>
      </w:pPr>
      <w:r>
        <w:t>From 1 November 202</w:t>
      </w:r>
      <w:r w:rsidR="002D7152">
        <w:t>5</w:t>
      </w:r>
      <w:r>
        <w:t xml:space="preserve">, changes will apply to telehealth services </w:t>
      </w:r>
      <w:r w:rsidR="00204AAC">
        <w:t>provided</w:t>
      </w:r>
      <w:r>
        <w:t xml:space="preserve"> under the Better Access initiative </w:t>
      </w:r>
      <w:r w:rsidR="00DA6C4E">
        <w:t>for</w:t>
      </w:r>
      <w:r w:rsidRPr="00765B3D">
        <w:t xml:space="preserve"> </w:t>
      </w:r>
      <w:r>
        <w:t xml:space="preserve">the preparation of new </w:t>
      </w:r>
      <w:r w:rsidRPr="00765B3D">
        <w:t xml:space="preserve">mental health treatment </w:t>
      </w:r>
      <w:r>
        <w:t xml:space="preserve">plans </w:t>
      </w:r>
      <w:r w:rsidRPr="00765B3D">
        <w:t>(MHTP), referrals for treatment services and reviews of a patient’s MHTP, dated on or after this date</w:t>
      </w:r>
      <w:r w:rsidR="00164217">
        <w:t>, namely</w:t>
      </w:r>
      <w:r>
        <w:t>:</w:t>
      </w:r>
    </w:p>
    <w:p w14:paraId="021BCAF5" w14:textId="00ED89BB" w:rsidR="00342C5E" w:rsidRDefault="00342C5E" w:rsidP="00313CD8">
      <w:pPr>
        <w:pStyle w:val="ListBullet"/>
      </w:pPr>
      <w:r w:rsidRPr="00765B3D">
        <w:t>Medicare benefit</w:t>
      </w:r>
      <w:r>
        <w:t>s</w:t>
      </w:r>
      <w:r w:rsidRPr="00765B3D">
        <w:t xml:space="preserve"> will only be </w:t>
      </w:r>
      <w:r>
        <w:t xml:space="preserve">paid </w:t>
      </w:r>
      <w:r w:rsidRPr="00765B3D">
        <w:t xml:space="preserve">for these services when a patient has seen either a </w:t>
      </w:r>
      <w:r>
        <w:t>GP</w:t>
      </w:r>
      <w:r w:rsidRPr="00765B3D">
        <w:t xml:space="preserve"> or PMP at the patient’s MyMedicare registered practice</w:t>
      </w:r>
      <w:r w:rsidR="00204AAC">
        <w:t>,</w:t>
      </w:r>
      <w:r w:rsidRPr="00765B3D">
        <w:t xml:space="preserve"> or their usual medical practitioner.</w:t>
      </w:r>
      <w:r>
        <w:t xml:space="preserve"> </w:t>
      </w:r>
    </w:p>
    <w:p w14:paraId="7F45DA1D" w14:textId="33C97BF0" w:rsidR="00342C5E" w:rsidRPr="000B74E9" w:rsidRDefault="00342C5E" w:rsidP="00313CD8">
      <w:pPr>
        <w:pStyle w:val="ListBullet"/>
      </w:pPr>
      <w:r w:rsidRPr="00FA6D94">
        <w:t xml:space="preserve">MHTP review and ongoing mental health </w:t>
      </w:r>
      <w:r>
        <w:t xml:space="preserve">telehealth </w:t>
      </w:r>
      <w:r w:rsidRPr="00FA6D94">
        <w:t>consultation items will be removed from the MBS</w:t>
      </w:r>
      <w:r>
        <w:t>. Instead</w:t>
      </w:r>
      <w:r w:rsidR="00702A60">
        <w:t>,</w:t>
      </w:r>
      <w:r>
        <w:t xml:space="preserve"> </w:t>
      </w:r>
      <w:r w:rsidRPr="00FA6D94">
        <w:t xml:space="preserve">GPs and PMPs </w:t>
      </w:r>
      <w:r>
        <w:t xml:space="preserve">will </w:t>
      </w:r>
      <w:r w:rsidRPr="00FA6D94">
        <w:t>use time</w:t>
      </w:r>
      <w:r w:rsidR="00702A60">
        <w:t>-</w:t>
      </w:r>
      <w:r w:rsidRPr="00FA6D94">
        <w:t>tiered professional (general) attendance items to review, refer and/or provide ongoing mental health consultation for a patient’s mental health</w:t>
      </w:r>
      <w:r>
        <w:t>.</w:t>
      </w:r>
    </w:p>
    <w:p w14:paraId="35CD84D2" w14:textId="5B8A0AEE" w:rsidR="00342C5E" w:rsidRDefault="00164217" w:rsidP="00313CD8">
      <w:pPr>
        <w:pStyle w:val="ListBullet"/>
      </w:pPr>
      <w:r>
        <w:t>T</w:t>
      </w:r>
      <w:r w:rsidR="00342C5E" w:rsidRPr="00765B3D">
        <w:t>he MyMedicare and usual medical practitioner requirements will</w:t>
      </w:r>
      <w:r w:rsidR="00342C5E">
        <w:t xml:space="preserve"> </w:t>
      </w:r>
      <w:r w:rsidR="00342C5E" w:rsidRPr="00765B3D">
        <w:t>apply to GP and PMP telehealth</w:t>
      </w:r>
      <w:r w:rsidR="00342C5E">
        <w:t xml:space="preserve"> </w:t>
      </w:r>
      <w:r w:rsidR="00342C5E" w:rsidRPr="00765B3D">
        <w:t>items for MHTPs, with these services no longer exempt from the established clinical relationship rule.</w:t>
      </w:r>
      <w:r w:rsidR="00BB33CB" w:rsidRPr="00BB33CB">
        <w:t xml:space="preserve"> </w:t>
      </w:r>
      <w:r w:rsidR="00BB33CB" w:rsidRPr="00C7518E">
        <w:t xml:space="preserve">Further information on the GP MBS telehealth (video and phone) established clinical relationship criteria and exemptions </w:t>
      </w:r>
      <w:r w:rsidR="00504D10">
        <w:t>can be found</w:t>
      </w:r>
      <w:r w:rsidR="00BB33CB" w:rsidRPr="00C7518E">
        <w:t xml:space="preserve"> in explanatory note </w:t>
      </w:r>
      <w:hyperlink r:id="rId8" w:history="1">
        <w:r w:rsidR="00BB33CB" w:rsidRPr="00C7518E">
          <w:rPr>
            <w:rStyle w:val="Hyperlink"/>
          </w:rPr>
          <w:t>AN.1.1</w:t>
        </w:r>
      </w:hyperlink>
      <w:r w:rsidR="00BB33CB">
        <w:t xml:space="preserve"> </w:t>
      </w:r>
      <w:r w:rsidR="00BB33CB" w:rsidRPr="00C7518E">
        <w:t>on MBS Online.</w:t>
      </w:r>
    </w:p>
    <w:p w14:paraId="286D47A1" w14:textId="3C80E78C" w:rsidR="00342C5E" w:rsidRDefault="00342C5E" w:rsidP="00313CD8">
      <w:pPr>
        <w:pStyle w:val="ListBullet"/>
        <w:numPr>
          <w:ilvl w:val="0"/>
          <w:numId w:val="0"/>
        </w:numPr>
      </w:pPr>
      <w:r w:rsidRPr="00FA6D94">
        <w:t xml:space="preserve">These changes do not affect </w:t>
      </w:r>
      <w:r w:rsidR="00B52430">
        <w:t xml:space="preserve">telehealth (video and phone) </w:t>
      </w:r>
      <w:r w:rsidRPr="00FA6D94">
        <w:t>focussed psychological strategies services which will continue to be available to any patient from any eligible GP and eligible PMP who has the appropriate training recognised by the General Practice Mental Health Standards Collaboration.</w:t>
      </w:r>
    </w:p>
    <w:p w14:paraId="02457DA5" w14:textId="07868DD7" w:rsidR="00DB71EE" w:rsidRDefault="00D2432C" w:rsidP="0032257C">
      <w:pPr>
        <w:pStyle w:val="ListBullet"/>
        <w:numPr>
          <w:ilvl w:val="0"/>
          <w:numId w:val="0"/>
        </w:numPr>
      </w:pPr>
      <w:r w:rsidRPr="000F26DE">
        <w:t xml:space="preserve">Information regarding mental health telehealth services provided by </w:t>
      </w:r>
      <w:r w:rsidR="001B33AC">
        <w:t xml:space="preserve">a </w:t>
      </w:r>
      <w:r w:rsidRPr="000F26DE">
        <w:t xml:space="preserve">GP and </w:t>
      </w:r>
      <w:r w:rsidR="001B33AC">
        <w:t xml:space="preserve">a PMP </w:t>
      </w:r>
      <w:r w:rsidRPr="000F26DE">
        <w:t xml:space="preserve">can be found </w:t>
      </w:r>
      <w:r w:rsidR="004910DF" w:rsidRPr="000F26DE">
        <w:t>in the</w:t>
      </w:r>
      <w:r w:rsidR="00BC2F6D">
        <w:t xml:space="preserve"> </w:t>
      </w:r>
      <w:hyperlink r:id="rId9" w:history="1">
        <w:r w:rsidR="00BC2F6D" w:rsidRPr="00BC2F6D">
          <w:rPr>
            <w:rStyle w:val="Hyperlink"/>
          </w:rPr>
          <w:t>MBS Telehealth Services</w:t>
        </w:r>
      </w:hyperlink>
      <w:r w:rsidR="00BC2F6D">
        <w:t xml:space="preserve"> webpage in the </w:t>
      </w:r>
      <w:r w:rsidR="004910DF" w:rsidRPr="000F26DE">
        <w:t>GP factsheet</w:t>
      </w:r>
      <w:r w:rsidR="00281943">
        <w:t>.</w:t>
      </w:r>
      <w:r w:rsidR="004910DF" w:rsidRPr="000F26DE">
        <w:t xml:space="preserve"> </w:t>
      </w:r>
    </w:p>
    <w:p w14:paraId="048E9D8F" w14:textId="779D5DC0" w:rsidR="0078593B" w:rsidRDefault="0078593B" w:rsidP="0032257C">
      <w:pPr>
        <w:pStyle w:val="ListBullet"/>
        <w:numPr>
          <w:ilvl w:val="0"/>
          <w:numId w:val="0"/>
        </w:numPr>
      </w:pPr>
      <w:r>
        <w:t xml:space="preserve">Information regarding mental health telehealth services provided under the Better Access initiative can be found in the </w:t>
      </w:r>
      <w:hyperlink r:id="rId10" w:history="1">
        <w:r w:rsidR="00471F5F" w:rsidRPr="00722C9D">
          <w:rPr>
            <w:rStyle w:val="Hyperlink"/>
          </w:rPr>
          <w:t>‘Better Access Medicare Benefits Schedule (MBS) telehealth (video and phone) services’</w:t>
        </w:r>
      </w:hyperlink>
      <w:r>
        <w:t xml:space="preserve"> factsheet.</w:t>
      </w:r>
    </w:p>
    <w:p w14:paraId="67AD72C4" w14:textId="0CA2D05D" w:rsidR="00064168" w:rsidRPr="00281943" w:rsidRDefault="00002E19" w:rsidP="0032257C">
      <w:pPr>
        <w:pStyle w:val="ListBullet"/>
        <w:numPr>
          <w:ilvl w:val="0"/>
          <w:numId w:val="0"/>
        </w:numPr>
      </w:pPr>
      <w:r>
        <w:t>A</w:t>
      </w:r>
      <w:r w:rsidR="000C188D" w:rsidRPr="00281943">
        <w:t xml:space="preserve"> separate factsheet </w:t>
      </w:r>
      <w:r w:rsidR="004607CD" w:rsidRPr="00281943">
        <w:t xml:space="preserve">about these telehealth services </w:t>
      </w:r>
      <w:r w:rsidR="000C188D" w:rsidRPr="00281943">
        <w:t xml:space="preserve">for </w:t>
      </w:r>
      <w:r w:rsidR="00D2432C" w:rsidRPr="00281943">
        <w:t>allied health</w:t>
      </w:r>
      <w:r w:rsidR="001B33AC">
        <w:t xml:space="preserve"> professionals</w:t>
      </w:r>
      <w:r w:rsidR="00D2432C" w:rsidRPr="00281943">
        <w:t xml:space="preserve"> and </w:t>
      </w:r>
      <w:r w:rsidR="000C188D" w:rsidRPr="00281943">
        <w:t xml:space="preserve">specialists, </w:t>
      </w:r>
      <w:r w:rsidR="00D2432C" w:rsidRPr="00281943">
        <w:t xml:space="preserve">including </w:t>
      </w:r>
      <w:r w:rsidR="000C188D" w:rsidRPr="00281943">
        <w:t xml:space="preserve">consultant physicians and psychiatrists </w:t>
      </w:r>
      <w:r w:rsidR="007A7987">
        <w:t xml:space="preserve">can be found on </w:t>
      </w:r>
      <w:hyperlink r:id="rId11" w:history="1">
        <w:r w:rsidR="004A1406" w:rsidRPr="003A292D">
          <w:rPr>
            <w:rStyle w:val="Hyperlink"/>
          </w:rPr>
          <w:t>MBS</w:t>
        </w:r>
        <w:r w:rsidR="005C7463" w:rsidRPr="003A292D">
          <w:rPr>
            <w:rStyle w:val="Hyperlink"/>
          </w:rPr>
          <w:t xml:space="preserve"> </w:t>
        </w:r>
        <w:r w:rsidR="004A1406" w:rsidRPr="003A292D">
          <w:rPr>
            <w:rStyle w:val="Hyperlink"/>
          </w:rPr>
          <w:t>Online</w:t>
        </w:r>
      </w:hyperlink>
      <w:r w:rsidR="000C188D" w:rsidRPr="00281943">
        <w:t>.</w:t>
      </w:r>
      <w:r w:rsidR="00064168" w:rsidRPr="00281943">
        <w:t xml:space="preserve"> </w:t>
      </w:r>
    </w:p>
    <w:p w14:paraId="42BD5171" w14:textId="6FAB204A" w:rsidR="00064168" w:rsidRPr="00A2083F" w:rsidRDefault="00064168" w:rsidP="00A2083F">
      <w:pPr>
        <w:pStyle w:val="Heading2"/>
        <w:rPr>
          <w:rFonts w:cs="Times New Roman"/>
          <w:iCs w:val="0"/>
          <w:color w:val="358189" w:themeColor="accent2"/>
          <w:szCs w:val="36"/>
        </w:rPr>
      </w:pPr>
      <w:r w:rsidRPr="00A2083F">
        <w:rPr>
          <w:rFonts w:cs="Times New Roman"/>
          <w:iCs w:val="0"/>
          <w:color w:val="358189" w:themeColor="accent2"/>
          <w:szCs w:val="36"/>
        </w:rPr>
        <w:t>Why are the changes being made?</w:t>
      </w:r>
    </w:p>
    <w:p w14:paraId="54E02F75" w14:textId="6044D062" w:rsidR="004048FB" w:rsidRDefault="004069C3" w:rsidP="00BE6326">
      <w:pPr>
        <w:pStyle w:val="ListBullet"/>
        <w:numPr>
          <w:ilvl w:val="0"/>
          <w:numId w:val="0"/>
        </w:numPr>
        <w:rPr>
          <w:rFonts w:eastAsiaTheme="minorHAnsi" w:cs="Arial"/>
        </w:rPr>
      </w:pPr>
      <w:r w:rsidRPr="004B451E">
        <w:rPr>
          <w:szCs w:val="24"/>
        </w:rPr>
        <w:t>The change is in response to</w:t>
      </w:r>
      <w:r w:rsidRPr="00232FC8">
        <w:rPr>
          <w:rFonts w:eastAsiaTheme="minorHAnsi" w:cs="Arial"/>
        </w:rPr>
        <w:t xml:space="preserve"> </w:t>
      </w:r>
      <w:r w:rsidR="00232FC8" w:rsidRPr="00232FC8">
        <w:rPr>
          <w:rFonts w:eastAsiaTheme="minorHAnsi" w:cs="Arial"/>
        </w:rPr>
        <w:t xml:space="preserve">stakeholder feedback received during the MBS Review Advisory Committee (MRAC) post-implementation review of MBS </w:t>
      </w:r>
      <w:r w:rsidR="009833B3" w:rsidRPr="00232FC8">
        <w:rPr>
          <w:rFonts w:eastAsiaTheme="minorHAnsi" w:cs="Arial"/>
        </w:rPr>
        <w:t>telehealth;</w:t>
      </w:r>
      <w:r w:rsidR="00232FC8" w:rsidRPr="00232FC8">
        <w:rPr>
          <w:rFonts w:eastAsiaTheme="minorHAnsi" w:cs="Arial"/>
        </w:rPr>
        <w:t xml:space="preserve"> the change is intended to reduce misinterpretation by clarifying MBS item descriptors.</w:t>
      </w:r>
      <w:r w:rsidR="00232FC8">
        <w:rPr>
          <w:rFonts w:eastAsiaTheme="minorHAnsi" w:cs="Arial"/>
        </w:rPr>
        <w:t xml:space="preserve"> </w:t>
      </w:r>
    </w:p>
    <w:p w14:paraId="58B8CF49" w14:textId="014B2830" w:rsidR="00FF4EB5" w:rsidRPr="00FC7F81" w:rsidRDefault="00700C66" w:rsidP="00BE6326">
      <w:pPr>
        <w:pStyle w:val="ListBullet"/>
        <w:numPr>
          <w:ilvl w:val="0"/>
          <w:numId w:val="0"/>
        </w:numPr>
        <w:rPr>
          <w:rFonts w:cs="Arial"/>
        </w:rPr>
      </w:pPr>
      <w:r>
        <w:rPr>
          <w:rFonts w:eastAsiaTheme="minorHAnsi" w:cs="Arial"/>
        </w:rPr>
        <w:t>Telehealth</w:t>
      </w:r>
      <w:r w:rsidR="00E71328">
        <w:rPr>
          <w:rFonts w:eastAsiaTheme="minorHAnsi" w:cs="Arial"/>
        </w:rPr>
        <w:t xml:space="preserve"> MBS items</w:t>
      </w:r>
      <w:r w:rsidR="00ED5973" w:rsidRPr="00F07072">
        <w:rPr>
          <w:rFonts w:eastAsiaTheme="minorHAnsi" w:cs="Arial"/>
        </w:rPr>
        <w:t xml:space="preserve"> will </w:t>
      </w:r>
      <w:r w:rsidR="00E71328">
        <w:rPr>
          <w:rFonts w:eastAsiaTheme="minorHAnsi" w:cs="Arial"/>
        </w:rPr>
        <w:t xml:space="preserve">continue to </w:t>
      </w:r>
      <w:r w:rsidR="00ED5973" w:rsidRPr="00F07072">
        <w:rPr>
          <w:rFonts w:eastAsiaTheme="minorHAnsi" w:cs="Arial"/>
        </w:rPr>
        <w:t xml:space="preserve">allow people in need of mental health therapy service, including those living in rural, remote and very remote areas, to receive prompt treatment, and reduce any potential inconvenience, time and expense of having to travel to larger regional centres or major cities for sessions with their treating health practitioner. </w:t>
      </w:r>
      <w:r w:rsidR="008B5CBB" w:rsidRPr="00FC7F81">
        <w:rPr>
          <w:rFonts w:cs="Arial"/>
        </w:rPr>
        <w:t xml:space="preserve"> </w:t>
      </w:r>
    </w:p>
    <w:p w14:paraId="1717349B" w14:textId="66BF5B69" w:rsidR="00BE6326" w:rsidRDefault="00BE6326" w:rsidP="00BE6326">
      <w:pPr>
        <w:pStyle w:val="Heading2"/>
      </w:pPr>
      <w:r>
        <w:t>Who is eligible?</w:t>
      </w:r>
    </w:p>
    <w:p w14:paraId="5622BFCF" w14:textId="4360E6FD" w:rsidR="00BE6326" w:rsidRPr="00BE6326" w:rsidRDefault="00BE6326" w:rsidP="00BE6326">
      <w:r w:rsidRPr="00BE6326">
        <w:t>The MBS telehealth items are available for a wide range of allied mental health</w:t>
      </w:r>
      <w:r>
        <w:t xml:space="preserve"> </w:t>
      </w:r>
      <w:r w:rsidRPr="00BE6326">
        <w:t>consultations. All Medicare eligible Australians</w:t>
      </w:r>
      <w:r w:rsidR="00B73455">
        <w:t xml:space="preserve"> who meet the eligibility requirements to receive Medicare mental health services</w:t>
      </w:r>
      <w:r w:rsidRPr="00BE6326">
        <w:t xml:space="preserve"> can now receive these services.</w:t>
      </w:r>
    </w:p>
    <w:p w14:paraId="2B706265" w14:textId="68858EAC" w:rsidR="00BE6326" w:rsidRDefault="00BE6326" w:rsidP="00BE6326">
      <w:pPr>
        <w:pStyle w:val="Heading2"/>
      </w:pPr>
      <w:r>
        <w:lastRenderedPageBreak/>
        <w:t>What telehealth options are available?</w:t>
      </w:r>
    </w:p>
    <w:p w14:paraId="7EDADFB4" w14:textId="159FD818" w:rsidR="00BE6326" w:rsidRDefault="00BE6326" w:rsidP="00BE6326">
      <w:pPr>
        <w:pStyle w:val="ListBullet"/>
        <w:numPr>
          <w:ilvl w:val="0"/>
          <w:numId w:val="0"/>
        </w:numPr>
        <w:rPr>
          <w:szCs w:val="24"/>
        </w:rPr>
      </w:pPr>
      <w:r w:rsidRPr="00BE6326">
        <w:rPr>
          <w:szCs w:val="24"/>
        </w:rPr>
        <w:t xml:space="preserve">Video services are the preferred approach for substituting a face-to-face consultation. However, providers </w:t>
      </w:r>
      <w:r w:rsidR="00592F52">
        <w:rPr>
          <w:szCs w:val="24"/>
        </w:rPr>
        <w:t xml:space="preserve">may </w:t>
      </w:r>
      <w:r w:rsidRPr="00BE6326">
        <w:rPr>
          <w:szCs w:val="24"/>
        </w:rPr>
        <w:t>offer audio-only services via telephone. There are separate items available for the audio-only services.</w:t>
      </w:r>
    </w:p>
    <w:p w14:paraId="7C008FF2" w14:textId="533D6A63" w:rsidR="00BE6326" w:rsidRPr="00722C9D" w:rsidRDefault="00BE6326" w:rsidP="00BE6326">
      <w:pPr>
        <w:pStyle w:val="ListBullet"/>
        <w:numPr>
          <w:ilvl w:val="0"/>
          <w:numId w:val="0"/>
        </w:numPr>
        <w:rPr>
          <w:rStyle w:val="Hyperlink"/>
          <w:szCs w:val="24"/>
        </w:rPr>
      </w:pPr>
      <w:r w:rsidRPr="00BE6326">
        <w:rPr>
          <w:szCs w:val="24"/>
        </w:rPr>
        <w:t>No specific equipment is required to provide Medicare-compliant telehealth services. Practitioners must ensure that their chosen telecommunications solution meets their clinical requirements and satisfies privacy laws. To assist providers with their privacy obligations, a privacy checklist for telehealth services has been made available on MBS</w:t>
      </w:r>
      <w:r w:rsidR="003A4C71">
        <w:rPr>
          <w:szCs w:val="24"/>
        </w:rPr>
        <w:t xml:space="preserve"> </w:t>
      </w:r>
      <w:r w:rsidRPr="00BE6326">
        <w:rPr>
          <w:szCs w:val="24"/>
        </w:rPr>
        <w:t xml:space="preserve">Online: </w:t>
      </w:r>
      <w:hyperlink r:id="rId12" w:history="1">
        <w:r w:rsidRPr="008F29B0">
          <w:rPr>
            <w:rStyle w:val="Hyperlink"/>
            <w:szCs w:val="24"/>
          </w:rPr>
          <w:t>http://www.mbsonline.gov.au/internet/mbsonline/publishing.nsf/Content/Factsheet-TelehealthPrivChecklist</w:t>
        </w:r>
      </w:hyperlink>
      <w:r>
        <w:rPr>
          <w:szCs w:val="24"/>
        </w:rPr>
        <w:t>.</w:t>
      </w:r>
      <w:r w:rsidRPr="00BE6326">
        <w:rPr>
          <w:szCs w:val="24"/>
        </w:rPr>
        <w:t xml:space="preserve"> Further information can be found on the </w:t>
      </w:r>
      <w:r w:rsidR="00722C9D">
        <w:rPr>
          <w:szCs w:val="24"/>
        </w:rPr>
        <w:fldChar w:fldCharType="begin"/>
      </w:r>
      <w:r w:rsidR="00722C9D">
        <w:rPr>
          <w:szCs w:val="24"/>
        </w:rPr>
        <w:instrText>HYPERLINK "https://www.cyber.gov.au/"</w:instrText>
      </w:r>
      <w:r w:rsidR="00722C9D">
        <w:rPr>
          <w:szCs w:val="24"/>
        </w:rPr>
      </w:r>
      <w:r w:rsidR="00722C9D">
        <w:rPr>
          <w:szCs w:val="24"/>
        </w:rPr>
        <w:fldChar w:fldCharType="separate"/>
      </w:r>
      <w:r w:rsidRPr="00722C9D">
        <w:rPr>
          <w:rStyle w:val="Hyperlink"/>
          <w:szCs w:val="24"/>
        </w:rPr>
        <w:t>Australian Cyber Security Centre website.</w:t>
      </w:r>
    </w:p>
    <w:p w14:paraId="4B2559AC" w14:textId="42E81B2C" w:rsidR="00064168" w:rsidRDefault="00722C9D" w:rsidP="00064168">
      <w:pPr>
        <w:pStyle w:val="Heading2"/>
      </w:pPr>
      <w:r>
        <w:rPr>
          <w:rFonts w:cs="Times New Roman"/>
          <w:b w:val="0"/>
          <w:bCs w:val="0"/>
          <w:iCs w:val="0"/>
          <w:color w:val="000000" w:themeColor="text1"/>
          <w:sz w:val="22"/>
          <w:szCs w:val="24"/>
        </w:rPr>
        <w:fldChar w:fldCharType="end"/>
      </w:r>
      <w:r w:rsidR="007D1C52">
        <w:t>Information for</w:t>
      </w:r>
      <w:r w:rsidR="00064168">
        <w:t xml:space="preserve"> providers</w:t>
      </w:r>
    </w:p>
    <w:p w14:paraId="0A8E861C" w14:textId="5E2C1C2A" w:rsidR="005F6821" w:rsidRPr="005F6821" w:rsidRDefault="00BE6326" w:rsidP="005F6821">
      <w:pPr>
        <w:rPr>
          <w:szCs w:val="22"/>
        </w:rPr>
      </w:pPr>
      <w:r w:rsidRPr="00BE6326">
        <w:rPr>
          <w:szCs w:val="22"/>
        </w:rPr>
        <w:t>The MBS telehealth items will allow providers to continue to deliver essential services to patients within their care.</w:t>
      </w:r>
      <w:bookmarkStart w:id="4" w:name="_Hlk188874999"/>
      <w:r w:rsidR="005F6821">
        <w:rPr>
          <w:szCs w:val="22"/>
        </w:rPr>
        <w:t xml:space="preserve"> </w:t>
      </w:r>
      <w:r w:rsidR="005F6821" w:rsidRPr="005F6821">
        <w:rPr>
          <w:szCs w:val="22"/>
        </w:rPr>
        <w:t>The administrative clean up only clarifies original regulations and does not impact fees or how the items work.</w:t>
      </w:r>
      <w:bookmarkEnd w:id="4"/>
    </w:p>
    <w:p w14:paraId="28E3D66E" w14:textId="704624E8" w:rsidR="00D87D69" w:rsidRPr="009833B3" w:rsidRDefault="00662F3B" w:rsidP="009833B3">
      <w:pPr>
        <w:spacing w:before="0" w:after="0" w:line="240" w:lineRule="auto"/>
        <w:rPr>
          <w:rFonts w:eastAsia="Aptos" w:cs="Arial"/>
          <w:color w:val="auto"/>
          <w:szCs w:val="22"/>
        </w:rPr>
      </w:pPr>
      <w:r w:rsidRPr="009833B3">
        <w:rPr>
          <w:rFonts w:eastAsia="Aptos" w:cs="Arial"/>
          <w:color w:val="auto"/>
          <w:szCs w:val="22"/>
        </w:rPr>
        <w:t xml:space="preserve">Providers do not need to be in their regular practice to provide telehealth services. Providers should use their provider number relevant to the appropriate practice and must provide safe services in accordance with normal professional </w:t>
      </w:r>
      <w:r w:rsidR="009833B3" w:rsidRPr="009833B3">
        <w:rPr>
          <w:rFonts w:eastAsia="Aptos" w:cs="Arial"/>
          <w:color w:val="auto"/>
          <w:szCs w:val="22"/>
        </w:rPr>
        <w:t>standards.</w:t>
      </w:r>
      <w:r w:rsidR="009833B3" w:rsidRPr="00251655">
        <w:rPr>
          <w:szCs w:val="22"/>
        </w:rPr>
        <w:t xml:space="preserve"> MBS</w:t>
      </w:r>
      <w:r w:rsidR="00D87D69" w:rsidRPr="00251655">
        <w:rPr>
          <w:szCs w:val="22"/>
        </w:rPr>
        <w:t xml:space="preserve"> telehealth items have the same clinical requirements as the corresponding face-to-face consultation items</w:t>
      </w:r>
      <w:r w:rsidR="00D87D69">
        <w:rPr>
          <w:szCs w:val="22"/>
        </w:rPr>
        <w:t xml:space="preserve"> and have the same MBS benefit</w:t>
      </w:r>
      <w:r w:rsidR="00D87D69" w:rsidRPr="00251655">
        <w:rPr>
          <w:szCs w:val="22"/>
        </w:rPr>
        <w:t>.</w:t>
      </w:r>
    </w:p>
    <w:p w14:paraId="4B89FC42" w14:textId="3B4D7086" w:rsidR="00523081" w:rsidRDefault="00523081" w:rsidP="00064168">
      <w:pPr>
        <w:pStyle w:val="Heading2"/>
        <w:rPr>
          <w:rFonts w:cs="Times New Roman"/>
          <w:b w:val="0"/>
          <w:bCs w:val="0"/>
          <w:iCs w:val="0"/>
          <w:color w:val="000000" w:themeColor="text1"/>
          <w:sz w:val="22"/>
          <w:szCs w:val="22"/>
        </w:rPr>
      </w:pPr>
      <w:r w:rsidRPr="00523081">
        <w:rPr>
          <w:rFonts w:cs="Times New Roman"/>
          <w:b w:val="0"/>
          <w:bCs w:val="0"/>
          <w:iCs w:val="0"/>
          <w:color w:val="000000" w:themeColor="text1"/>
          <w:sz w:val="22"/>
          <w:szCs w:val="22"/>
        </w:rPr>
        <w:t xml:space="preserve">The telehealth MBS items </w:t>
      </w:r>
      <w:r w:rsidR="00D87D69">
        <w:rPr>
          <w:rFonts w:cs="Times New Roman"/>
          <w:b w:val="0"/>
          <w:bCs w:val="0"/>
          <w:iCs w:val="0"/>
          <w:color w:val="000000" w:themeColor="text1"/>
          <w:sz w:val="22"/>
          <w:szCs w:val="22"/>
        </w:rPr>
        <w:t xml:space="preserve">may </w:t>
      </w:r>
      <w:r w:rsidR="00C004CC">
        <w:rPr>
          <w:rFonts w:cs="Times New Roman"/>
          <w:b w:val="0"/>
          <w:bCs w:val="0"/>
          <w:iCs w:val="0"/>
          <w:color w:val="000000" w:themeColor="text1"/>
          <w:sz w:val="22"/>
          <w:szCs w:val="22"/>
        </w:rPr>
        <w:t xml:space="preserve">be used to </w:t>
      </w:r>
      <w:r w:rsidRPr="00523081">
        <w:rPr>
          <w:rFonts w:cs="Times New Roman"/>
          <w:b w:val="0"/>
          <w:bCs w:val="0"/>
          <w:iCs w:val="0"/>
          <w:color w:val="000000" w:themeColor="text1"/>
          <w:sz w:val="22"/>
          <w:szCs w:val="22"/>
        </w:rPr>
        <w:t>substitute</w:t>
      </w:r>
      <w:r w:rsidR="006A70F4">
        <w:rPr>
          <w:rFonts w:cs="Times New Roman"/>
          <w:b w:val="0"/>
          <w:bCs w:val="0"/>
          <w:iCs w:val="0"/>
          <w:color w:val="000000" w:themeColor="text1"/>
          <w:sz w:val="22"/>
          <w:szCs w:val="22"/>
        </w:rPr>
        <w:t xml:space="preserve"> equivalent</w:t>
      </w:r>
      <w:r w:rsidRPr="00523081">
        <w:rPr>
          <w:rFonts w:cs="Times New Roman"/>
          <w:b w:val="0"/>
          <w:bCs w:val="0"/>
          <w:iCs w:val="0"/>
          <w:color w:val="000000" w:themeColor="text1"/>
          <w:sz w:val="22"/>
          <w:szCs w:val="22"/>
        </w:rPr>
        <w:t xml:space="preserve"> face-to-face consultations where it</w:t>
      </w:r>
      <w:r w:rsidR="00E217FE">
        <w:rPr>
          <w:rFonts w:cs="Times New Roman"/>
          <w:b w:val="0"/>
          <w:bCs w:val="0"/>
          <w:iCs w:val="0"/>
          <w:color w:val="000000" w:themeColor="text1"/>
          <w:sz w:val="22"/>
          <w:szCs w:val="22"/>
        </w:rPr>
        <w:t xml:space="preserve"> </w:t>
      </w:r>
      <w:r w:rsidR="00D87D69">
        <w:rPr>
          <w:rFonts w:cs="Times New Roman"/>
          <w:b w:val="0"/>
          <w:bCs w:val="0"/>
          <w:iCs w:val="0"/>
          <w:color w:val="000000" w:themeColor="text1"/>
          <w:sz w:val="22"/>
          <w:szCs w:val="22"/>
        </w:rPr>
        <w:t>i</w:t>
      </w:r>
      <w:r w:rsidRPr="00523081">
        <w:rPr>
          <w:rFonts w:cs="Times New Roman"/>
          <w:b w:val="0"/>
          <w:bCs w:val="0"/>
          <w:iCs w:val="0"/>
          <w:color w:val="000000" w:themeColor="text1"/>
          <w:sz w:val="22"/>
          <w:szCs w:val="22"/>
        </w:rPr>
        <w:t>s clinically appropriate and safe to do so.</w:t>
      </w:r>
    </w:p>
    <w:p w14:paraId="7F7DA4F7" w14:textId="4ECE063C" w:rsidR="00064168" w:rsidRDefault="007D1C52" w:rsidP="00064168">
      <w:pPr>
        <w:pStyle w:val="Heading2"/>
      </w:pPr>
      <w:r>
        <w:t xml:space="preserve">Information for patients </w:t>
      </w:r>
    </w:p>
    <w:p w14:paraId="0099D8A5" w14:textId="1B1C7F13" w:rsidR="00232FC8" w:rsidRPr="00232FC8" w:rsidRDefault="00232FC8" w:rsidP="00232FC8">
      <w:pPr>
        <w:rPr>
          <w:rFonts w:cs="Arial"/>
          <w:szCs w:val="22"/>
        </w:rPr>
      </w:pPr>
      <w:bookmarkStart w:id="5" w:name="_Hlk188883092"/>
      <w:r w:rsidRPr="00232FC8">
        <w:rPr>
          <w:rFonts w:cs="Arial"/>
          <w:szCs w:val="22"/>
        </w:rPr>
        <w:t>Patients should ask their service providers about thei</w:t>
      </w:r>
      <w:r w:rsidR="0053194E">
        <w:rPr>
          <w:rFonts w:cs="Arial"/>
          <w:szCs w:val="22"/>
        </w:rPr>
        <w:t>r</w:t>
      </w:r>
      <w:r w:rsidRPr="00232FC8">
        <w:rPr>
          <w:rFonts w:cs="Arial"/>
          <w:szCs w:val="22"/>
        </w:rPr>
        <w:t xml:space="preserve"> potential telehealth options that may be available where clinically appropriate. The updated terminology clarifies original regulations and does not impact fees or how the items work and therefore does not impact patients’ experience.</w:t>
      </w:r>
      <w:bookmarkEnd w:id="5"/>
    </w:p>
    <w:p w14:paraId="1E9F6795" w14:textId="1BE72D56" w:rsidR="00523081" w:rsidRDefault="00523081" w:rsidP="00064168">
      <w:pPr>
        <w:rPr>
          <w:rFonts w:cs="Arial"/>
          <w:szCs w:val="22"/>
        </w:rPr>
      </w:pPr>
      <w:r w:rsidRPr="00523081">
        <w:rPr>
          <w:rFonts w:cs="Arial"/>
          <w:szCs w:val="22"/>
        </w:rPr>
        <w:t>Telehealth services may be used to substitute equivalent face-to-face consultations</w:t>
      </w:r>
      <w:r w:rsidR="000F26DE">
        <w:rPr>
          <w:rFonts w:cs="Arial"/>
          <w:szCs w:val="22"/>
        </w:rPr>
        <w:t>.</w:t>
      </w:r>
    </w:p>
    <w:p w14:paraId="5BD9BE80" w14:textId="77777777" w:rsidR="00064168" w:rsidRDefault="00064168" w:rsidP="00064168">
      <w:pPr>
        <w:pStyle w:val="Heading2"/>
      </w:pPr>
      <w:r w:rsidRPr="001A7FB7">
        <w:t>Who was consulted on the changes?</w:t>
      </w:r>
    </w:p>
    <w:p w14:paraId="2E25CE77" w14:textId="00FE8330" w:rsidR="00523081" w:rsidRDefault="00232FC8" w:rsidP="00064168">
      <w:pPr>
        <w:rPr>
          <w:szCs w:val="22"/>
        </w:rPr>
      </w:pPr>
      <w:r w:rsidRPr="00232FC8">
        <w:rPr>
          <w:szCs w:val="22"/>
        </w:rPr>
        <w:t xml:space="preserve">The use of updated language was informed by stakeholder consultation, including a Post Implementation Review of Telehealth by MRAC released in </w:t>
      </w:r>
      <w:r>
        <w:rPr>
          <w:szCs w:val="22"/>
        </w:rPr>
        <w:t>June</w:t>
      </w:r>
      <w:r w:rsidRPr="00232FC8">
        <w:rPr>
          <w:szCs w:val="22"/>
        </w:rPr>
        <w:t xml:space="preserve"> 2024.</w:t>
      </w:r>
      <w:r>
        <w:rPr>
          <w:szCs w:val="22"/>
        </w:rPr>
        <w:t xml:space="preserve"> </w:t>
      </w:r>
      <w:r w:rsidR="00523081" w:rsidRPr="00523081">
        <w:rPr>
          <w:szCs w:val="22"/>
        </w:rPr>
        <w:t>Consultation with stakeholders has informed the introduction and refinement of MBS telehealth items. The transition to permanent arrangements has also been informed by medical experts and key stakeholders within the health sector.</w:t>
      </w:r>
    </w:p>
    <w:p w14:paraId="32E82B19" w14:textId="4638B71C" w:rsidR="00064168" w:rsidRDefault="007D1C52" w:rsidP="00064168">
      <w:pPr>
        <w:pStyle w:val="Heading2"/>
      </w:pPr>
      <w:r>
        <w:lastRenderedPageBreak/>
        <w:t>Information about how</w:t>
      </w:r>
      <w:r w:rsidR="00064168" w:rsidRPr="001A7FB7">
        <w:t xml:space="preserve"> changes </w:t>
      </w:r>
      <w:r>
        <w:t>are</w:t>
      </w:r>
      <w:r w:rsidR="00064168" w:rsidRPr="001A7FB7">
        <w:t xml:space="preserve"> monitored</w:t>
      </w:r>
      <w:r w:rsidR="00064168">
        <w:t xml:space="preserve"> and reviewed</w:t>
      </w:r>
    </w:p>
    <w:p w14:paraId="2FF28469" w14:textId="3EA371F7" w:rsidR="007D1C52" w:rsidRPr="007D1C52" w:rsidRDefault="007D1C52" w:rsidP="007D1C52">
      <w:pPr>
        <w:rPr>
          <w:szCs w:val="22"/>
        </w:rPr>
      </w:pPr>
      <w:bookmarkStart w:id="6" w:name="_Hlk188893527"/>
      <w:r w:rsidRPr="007D1C52">
        <w:rPr>
          <w:szCs w:val="22"/>
        </w:rPr>
        <w:t>The Department of Health</w:t>
      </w:r>
      <w:r w:rsidR="00231295">
        <w:rPr>
          <w:szCs w:val="22"/>
        </w:rPr>
        <w:t>, Disability</w:t>
      </w:r>
      <w:r w:rsidRPr="007D1C52">
        <w:rPr>
          <w:szCs w:val="22"/>
        </w:rPr>
        <w:t xml:space="preserve"> and Age</w:t>
      </w:r>
      <w:r w:rsidR="00231295">
        <w:rPr>
          <w:szCs w:val="22"/>
        </w:rPr>
        <w:t>ing</w:t>
      </w:r>
      <w:r w:rsidRPr="007D1C52">
        <w:rPr>
          <w:szCs w:val="22"/>
        </w:rPr>
        <w:t xml:space="preserve"> (the </w:t>
      </w:r>
      <w:r w:rsidR="00957B4C">
        <w:rPr>
          <w:szCs w:val="22"/>
        </w:rPr>
        <w:t>d</w:t>
      </w:r>
      <w:r w:rsidRPr="007D1C52">
        <w:rPr>
          <w:szCs w:val="22"/>
        </w:rPr>
        <w:t>epartment) regularly reviews the use of MBS items in consultation with the profession.</w:t>
      </w:r>
    </w:p>
    <w:p w14:paraId="05CE778E" w14:textId="632EDE4F" w:rsidR="007D1C52" w:rsidRPr="007D1C52" w:rsidRDefault="007D1C52" w:rsidP="007D1C52">
      <w:pPr>
        <w:rPr>
          <w:szCs w:val="22"/>
        </w:rPr>
      </w:pPr>
      <w:r w:rsidRPr="007D1C52">
        <w:rPr>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957B4C">
        <w:rPr>
          <w:szCs w:val="22"/>
        </w:rPr>
        <w:t>d</w:t>
      </w:r>
      <w:r w:rsidRPr="007D1C52">
        <w:rPr>
          <w:szCs w:val="22"/>
        </w:rPr>
        <w:t xml:space="preserve">epartment’s compliance program can be found on its website at </w:t>
      </w:r>
      <w:hyperlink r:id="rId13" w:tgtFrame="_blank" w:tooltip="https://www.health.gov.au/topics/medicare/compliance" w:history="1">
        <w:r w:rsidRPr="00722C9D">
          <w:rPr>
            <w:rStyle w:val="Hyperlink"/>
            <w:szCs w:val="22"/>
          </w:rPr>
          <w:t>Medicare compliance.</w:t>
        </w:r>
        <w:bookmarkEnd w:id="6"/>
      </w:hyperlink>
    </w:p>
    <w:p w14:paraId="3C63E237" w14:textId="77777777" w:rsidR="00064168" w:rsidRDefault="00064168" w:rsidP="00064168">
      <w:pPr>
        <w:pStyle w:val="Heading2"/>
      </w:pPr>
      <w:r>
        <w:t>Where can I find more information?</w:t>
      </w:r>
    </w:p>
    <w:p w14:paraId="67CC521B" w14:textId="709D420D" w:rsidR="008C7F24" w:rsidRDefault="008C7F24" w:rsidP="00444A41">
      <w:pPr>
        <w:spacing w:before="0" w:after="0"/>
      </w:pPr>
      <w:r>
        <w:t>The full</w:t>
      </w:r>
      <w:r w:rsidR="00444A41">
        <w:t xml:space="preserve"> item descriptor(s) and information on other changes to the MBS can be found on</w:t>
      </w:r>
    </w:p>
    <w:p w14:paraId="7D36ABAF" w14:textId="61E30BFE" w:rsidR="008C7F24" w:rsidRDefault="008C7F24" w:rsidP="00444A41">
      <w:pPr>
        <w:spacing w:before="0" w:after="0"/>
      </w:pPr>
      <w:r w:rsidRPr="009833B3">
        <w:t xml:space="preserve">the </w:t>
      </w:r>
      <w:hyperlink r:id="rId14" w:history="1">
        <w:r w:rsidRPr="00722C9D">
          <w:rPr>
            <w:rStyle w:val="Hyperlink"/>
            <w:szCs w:val="22"/>
          </w:rPr>
          <w:t>MBS Online website.</w:t>
        </w:r>
      </w:hyperlink>
      <w:r w:rsidRPr="009833B3">
        <w:t xml:space="preserve"> You can also subscribe to future MBS updates by visiting </w:t>
      </w:r>
      <w:hyperlink r:id="rId15" w:history="1">
        <w:r w:rsidRPr="00722C9D">
          <w:rPr>
            <w:rStyle w:val="Hyperlink"/>
          </w:rPr>
          <w:t>‘</w:t>
        </w:r>
        <w:r w:rsidRPr="00722C9D">
          <w:rPr>
            <w:rStyle w:val="Hyperlink"/>
            <w:szCs w:val="22"/>
          </w:rPr>
          <w:t>Subscribe to the MBS</w:t>
        </w:r>
        <w:r w:rsidRPr="00722C9D">
          <w:rPr>
            <w:rStyle w:val="Hyperlink"/>
          </w:rPr>
          <w:t>’</w:t>
        </w:r>
      </w:hyperlink>
      <w:r w:rsidRPr="009833B3">
        <w:t xml:space="preserve"> on the MBS Online website</w:t>
      </w:r>
      <w:r>
        <w:t>.</w:t>
      </w:r>
    </w:p>
    <w:p w14:paraId="38225219" w14:textId="77777777" w:rsidR="00444A41" w:rsidRDefault="00444A41" w:rsidP="00444A41">
      <w:pPr>
        <w:spacing w:before="0" w:after="0"/>
      </w:pPr>
    </w:p>
    <w:p w14:paraId="7BAB6B44" w14:textId="15B4BD54" w:rsidR="00444A41" w:rsidRPr="00722C9D" w:rsidRDefault="00444A41" w:rsidP="00444A41">
      <w:pPr>
        <w:spacing w:before="0" w:after="0"/>
        <w:rPr>
          <w:rStyle w:val="Hyperlink"/>
        </w:rPr>
      </w:pPr>
      <w:r>
        <w:t xml:space="preserve">The </w:t>
      </w:r>
      <w:r w:rsidR="00957B4C">
        <w:t>d</w:t>
      </w:r>
      <w:r w:rsidRPr="009833B3">
        <w:t xml:space="preserve">epartment provides an email advice service for providers seeking advice on interpretation of the MBS items and rules and the </w:t>
      </w:r>
      <w:r w:rsidRPr="009833B3">
        <w:rPr>
          <w:i/>
          <w:iCs/>
        </w:rPr>
        <w:t>Health Insurance Act 1973</w:t>
      </w:r>
      <w:r w:rsidRPr="009833B3">
        <w:t xml:space="preserve"> and associated regulations. If you have a query relating exclusively to interpretation of the Schedule, you should email </w:t>
      </w:r>
      <w:r w:rsidR="00722C9D">
        <w:rPr>
          <w:szCs w:val="22"/>
        </w:rPr>
        <w:fldChar w:fldCharType="begin"/>
      </w:r>
      <w:r w:rsidR="00722C9D">
        <w:rPr>
          <w:szCs w:val="22"/>
        </w:rPr>
        <w:instrText>HYPERLINK "mailto:askMBS@health.gov.au"</w:instrText>
      </w:r>
      <w:r w:rsidR="00722C9D">
        <w:rPr>
          <w:szCs w:val="22"/>
        </w:rPr>
      </w:r>
      <w:r w:rsidR="00722C9D">
        <w:rPr>
          <w:szCs w:val="22"/>
        </w:rPr>
        <w:fldChar w:fldCharType="separate"/>
      </w:r>
      <w:r w:rsidRPr="00722C9D">
        <w:rPr>
          <w:rStyle w:val="Hyperlink"/>
          <w:szCs w:val="22"/>
        </w:rPr>
        <w:t>askMBS@health.gov.au</w:t>
      </w:r>
      <w:r w:rsidRPr="00722C9D">
        <w:rPr>
          <w:rStyle w:val="Hyperlink"/>
        </w:rPr>
        <w:t>.</w:t>
      </w:r>
    </w:p>
    <w:p w14:paraId="7FDA4CB0" w14:textId="2BEB76FF" w:rsidR="00444A41" w:rsidRDefault="00722C9D" w:rsidP="00444A41">
      <w:pPr>
        <w:spacing w:before="0" w:after="0"/>
      </w:pPr>
      <w:r>
        <w:rPr>
          <w:szCs w:val="22"/>
        </w:rPr>
        <w:fldChar w:fldCharType="end"/>
      </w:r>
    </w:p>
    <w:p w14:paraId="0FF3FBDF" w14:textId="55601497" w:rsidR="00444A41" w:rsidRDefault="00444A41" w:rsidP="00444A41">
      <w:pPr>
        <w:spacing w:before="0" w:after="0"/>
      </w:pPr>
      <w:r>
        <w:t xml:space="preserve">Private </w:t>
      </w:r>
      <w:r w:rsidRPr="009833B3">
        <w:t xml:space="preserve">health insurance information on the product tier arrangements is available at </w:t>
      </w:r>
      <w:hyperlink r:id="rId16" w:history="1">
        <w:r w:rsidRPr="00722C9D">
          <w:rPr>
            <w:rStyle w:val="Hyperlink"/>
          </w:rPr>
          <w:t>www.privatehealth.gov.au.</w:t>
        </w:r>
      </w:hyperlink>
      <w:r w:rsidRPr="009833B3">
        <w:t xml:space="preserve"> Detailed information on the MBS item listing within clinical categories is available on the </w:t>
      </w:r>
      <w:hyperlink r:id="rId17" w:history="1">
        <w:r w:rsidR="00957B4C">
          <w:rPr>
            <w:rStyle w:val="Hyperlink"/>
          </w:rPr>
          <w:t>d</w:t>
        </w:r>
        <w:r w:rsidRPr="009833B3">
          <w:rPr>
            <w:rStyle w:val="Hyperlink"/>
          </w:rPr>
          <w:t>epartment’s website</w:t>
        </w:r>
      </w:hyperlink>
      <w:r w:rsidRPr="009833B3">
        <w:t xml:space="preserve">. Private health insurance minimum accommodation benefits information, including MBS item accommodation classification, is available in the latest version of the </w:t>
      </w:r>
      <w:r w:rsidRPr="009833B3">
        <w:rPr>
          <w:i/>
        </w:rPr>
        <w:t xml:space="preserve">Private Health Insurance (Benefit Requirements) Rules 2011 </w:t>
      </w:r>
      <w:r w:rsidRPr="009833B3">
        <w:rPr>
          <w:iCs/>
        </w:rPr>
        <w:t xml:space="preserve">found on the </w:t>
      </w:r>
      <w:hyperlink r:id="rId18" w:history="1">
        <w:r w:rsidRPr="009833B3">
          <w:rPr>
            <w:rStyle w:val="Hyperlink"/>
            <w:iCs/>
          </w:rPr>
          <w:t>Federal Register of Legislation</w:t>
        </w:r>
      </w:hyperlink>
      <w:r w:rsidRPr="009833B3">
        <w:t xml:space="preserve">. If you have a query in relation to private health insurance, you should email </w:t>
      </w:r>
      <w:hyperlink r:id="rId19" w:history="1">
        <w:r w:rsidRPr="009833B3">
          <w:rPr>
            <w:rStyle w:val="Hyperlink"/>
          </w:rPr>
          <w:t>PHI@health.gov.au</w:t>
        </w:r>
      </w:hyperlink>
      <w:r w:rsidRPr="009833B3">
        <w:t>.</w:t>
      </w:r>
    </w:p>
    <w:p w14:paraId="1C52EA3C" w14:textId="77777777" w:rsidR="00444A41" w:rsidRDefault="00444A41" w:rsidP="00444A41">
      <w:pPr>
        <w:spacing w:before="0" w:after="0"/>
      </w:pPr>
    </w:p>
    <w:p w14:paraId="3841E640" w14:textId="2827E5F4" w:rsidR="00444A41" w:rsidRDefault="00444A41" w:rsidP="00444A41">
      <w:pPr>
        <w:spacing w:before="0" w:after="0"/>
      </w:pPr>
      <w:r>
        <w:t xml:space="preserve">Subscribe </w:t>
      </w:r>
      <w:r w:rsidRPr="009833B3">
        <w:t>to ‘</w:t>
      </w:r>
      <w:hyperlink r:id="rId20" w:history="1">
        <w:r w:rsidRPr="009833B3">
          <w:rPr>
            <w:rStyle w:val="Hyperlink"/>
            <w:szCs w:val="22"/>
          </w:rPr>
          <w:t>News for Health Professionals</w:t>
        </w:r>
      </w:hyperlink>
      <w:r w:rsidRPr="009833B3">
        <w:t>’ on the Services Australia website and you will receive regular news highlights.</w:t>
      </w:r>
    </w:p>
    <w:p w14:paraId="5EB9D975" w14:textId="77777777" w:rsidR="00444A41" w:rsidRDefault="00444A41" w:rsidP="00444A41">
      <w:pPr>
        <w:spacing w:before="0" w:after="0"/>
      </w:pPr>
    </w:p>
    <w:p w14:paraId="74CCF142" w14:textId="476C1B00" w:rsidR="00444A41" w:rsidRDefault="00444A41" w:rsidP="00444A41">
      <w:pPr>
        <w:spacing w:before="0" w:after="0"/>
      </w:pPr>
      <w:r>
        <w:t xml:space="preserve">If </w:t>
      </w:r>
      <w:r w:rsidRPr="009833B3">
        <w:t>you are seeking advice in relation to Medicare billing, claiming, payments, or obtaining a provider number, please go to the Health Professionals page on the Services Australia website or contact the Services Australia on the Provider Enquiry Line – 13 21 50.</w:t>
      </w:r>
    </w:p>
    <w:p w14:paraId="160C5DB0" w14:textId="77777777" w:rsidR="00722C9D" w:rsidRPr="008C7F24" w:rsidRDefault="00722C9D" w:rsidP="00444A41">
      <w:pPr>
        <w:spacing w:before="0" w:after="0"/>
      </w:pPr>
    </w:p>
    <w:p w14:paraId="62A6592C" w14:textId="77777777" w:rsidR="007D1C52" w:rsidRDefault="007D1C52" w:rsidP="00722C9D">
      <w:pPr>
        <w:spacing w:before="0"/>
        <w:rPr>
          <w:szCs w:val="22"/>
        </w:rPr>
      </w:pPr>
      <w:r w:rsidRPr="00867595">
        <w:rPr>
          <w:szCs w:val="22"/>
        </w:rPr>
        <w:t xml:space="preserve">The data file for software vendors when available can be accessed via the </w:t>
      </w:r>
      <w:hyperlink r:id="rId21" w:history="1">
        <w:r w:rsidRPr="00C02732">
          <w:rPr>
            <w:rStyle w:val="Hyperlink"/>
            <w:szCs w:val="22"/>
          </w:rPr>
          <w:t>Downloads</w:t>
        </w:r>
      </w:hyperlink>
      <w:r w:rsidRPr="00867595">
        <w:rPr>
          <w:szCs w:val="22"/>
        </w:rPr>
        <w:t xml:space="preserve"> page.</w:t>
      </w:r>
    </w:p>
    <w:p w14:paraId="24613B54" w14:textId="412DCC9F" w:rsidR="00722C9D" w:rsidRDefault="00722C9D">
      <w:pPr>
        <w:spacing w:before="0" w:after="0" w:line="240" w:lineRule="auto"/>
        <w:rPr>
          <w:szCs w:val="22"/>
        </w:rPr>
      </w:pPr>
      <w:r>
        <w:rPr>
          <w:szCs w:val="22"/>
        </w:rPr>
        <w:br w:type="page"/>
      </w:r>
    </w:p>
    <w:p w14:paraId="150FD811" w14:textId="77777777" w:rsidR="00722C9D" w:rsidRPr="00867595" w:rsidRDefault="00722C9D" w:rsidP="007D1C52">
      <w:pPr>
        <w:rPr>
          <w:szCs w:val="22"/>
        </w:rPr>
      </w:pPr>
    </w:p>
    <w:p w14:paraId="05FE3C74" w14:textId="77777777" w:rsidR="004A1406" w:rsidRDefault="004A1406" w:rsidP="004A140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FBB7704" w14:textId="312285B4" w:rsidR="00D669A3" w:rsidRDefault="004A1406" w:rsidP="00313CD8">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2B12EF24" w14:textId="77777777" w:rsidR="00406D30" w:rsidRDefault="00406D30" w:rsidP="00D669A3"/>
    <w:p w14:paraId="21D15A20" w14:textId="77777777" w:rsidR="00406D30" w:rsidRDefault="00406D30" w:rsidP="00D669A3"/>
    <w:p w14:paraId="4691F015" w14:textId="77777777" w:rsidR="00406D30" w:rsidRDefault="00406D30" w:rsidP="00D669A3"/>
    <w:p w14:paraId="43449CEA" w14:textId="77777777" w:rsidR="00406D30" w:rsidRDefault="00406D30" w:rsidP="00D669A3"/>
    <w:p w14:paraId="53DF7F0F" w14:textId="77777777" w:rsidR="00406D30" w:rsidRDefault="00406D30" w:rsidP="00D669A3"/>
    <w:p w14:paraId="2713F40F" w14:textId="77777777" w:rsidR="00406D30" w:rsidRDefault="00406D30" w:rsidP="00D669A3"/>
    <w:p w14:paraId="33D08F81" w14:textId="77777777" w:rsidR="00406D30" w:rsidRDefault="00406D30" w:rsidP="00D669A3"/>
    <w:p w14:paraId="0090C39C" w14:textId="068DAF4F" w:rsidR="002853CE" w:rsidRDefault="002853CE" w:rsidP="00BE3ED5"/>
    <w:p w14:paraId="6F71C28A" w14:textId="77777777" w:rsidR="007C31DD" w:rsidRPr="00BE3ED5" w:rsidRDefault="007C31DD" w:rsidP="00BE3ED5"/>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3151" w14:textId="77777777" w:rsidR="00F24644" w:rsidRDefault="00F24644" w:rsidP="006B56BB">
      <w:r>
        <w:separator/>
      </w:r>
    </w:p>
    <w:p w14:paraId="2536A195" w14:textId="77777777" w:rsidR="00F24644" w:rsidRDefault="00F24644"/>
  </w:endnote>
  <w:endnote w:type="continuationSeparator" w:id="0">
    <w:p w14:paraId="568EF5A2" w14:textId="77777777" w:rsidR="00F24644" w:rsidRDefault="00F24644" w:rsidP="006B56BB">
      <w:r>
        <w:continuationSeparator/>
      </w:r>
    </w:p>
    <w:p w14:paraId="457230D3" w14:textId="77777777" w:rsidR="00F24644" w:rsidRDefault="00F24644"/>
  </w:endnote>
  <w:endnote w:type="continuationNotice" w:id="1">
    <w:p w14:paraId="3AEF3BC3" w14:textId="77777777" w:rsidR="00F24644" w:rsidRDefault="00F24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59AA" w14:textId="3FD29C8A" w:rsidR="00282724" w:rsidRDefault="00A33AC4">
    <w:pPr>
      <w:pStyle w:val="Footer"/>
    </w:pPr>
    <w:r>
      <w:rPr>
        <w:noProof/>
      </w:rPr>
      <mc:AlternateContent>
        <mc:Choice Requires="wps">
          <w:drawing>
            <wp:anchor distT="0" distB="0" distL="0" distR="0" simplePos="0" relativeHeight="251667456" behindDoc="0" locked="0" layoutInCell="1" allowOverlap="1" wp14:anchorId="0DCC3300" wp14:editId="2A8D1949">
              <wp:simplePos x="635" y="635"/>
              <wp:positionH relativeFrom="page">
                <wp:align>center</wp:align>
              </wp:positionH>
              <wp:positionV relativeFrom="page">
                <wp:align>bottom</wp:align>
              </wp:positionV>
              <wp:extent cx="551815" cy="480695"/>
              <wp:effectExtent l="0" t="0" r="635" b="0"/>
              <wp:wrapNone/>
              <wp:docPr id="2845688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BBCFCC" w14:textId="7B1FB4D3" w:rsidR="00A33AC4" w:rsidRPr="00A33AC4" w:rsidRDefault="00A33AC4" w:rsidP="00A33AC4">
                          <w:pPr>
                            <w:spacing w:after="0"/>
                            <w:rPr>
                              <w:rFonts w:ascii="Calibri" w:eastAsia="Calibri" w:hAnsi="Calibri" w:cs="Calibri"/>
                              <w:noProof/>
                              <w:color w:val="FF0000"/>
                              <w:sz w:val="24"/>
                            </w:rPr>
                          </w:pPr>
                          <w:r w:rsidRPr="00A33AC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C330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77BBCFCC" w14:textId="7B1FB4D3" w:rsidR="00A33AC4" w:rsidRPr="00A33AC4" w:rsidRDefault="00A33AC4" w:rsidP="00A33AC4">
                    <w:pPr>
                      <w:spacing w:after="0"/>
                      <w:rPr>
                        <w:rFonts w:ascii="Calibri" w:eastAsia="Calibri" w:hAnsi="Calibri" w:cs="Calibri"/>
                        <w:noProof/>
                        <w:color w:val="FF0000"/>
                        <w:sz w:val="24"/>
                      </w:rPr>
                    </w:pPr>
                    <w:r w:rsidRPr="00A33AC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3471AFAF" w:rsidR="00F51321" w:rsidRDefault="00A33AC4"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68480" behindDoc="0" locked="0" layoutInCell="1" allowOverlap="1" wp14:anchorId="086D96FC" wp14:editId="06E71AD9">
              <wp:simplePos x="635" y="635"/>
              <wp:positionH relativeFrom="page">
                <wp:align>center</wp:align>
              </wp:positionH>
              <wp:positionV relativeFrom="page">
                <wp:align>bottom</wp:align>
              </wp:positionV>
              <wp:extent cx="551815" cy="480695"/>
              <wp:effectExtent l="0" t="0" r="635" b="0"/>
              <wp:wrapNone/>
              <wp:docPr id="14858213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2BABE7B" w14:textId="6F3F7598" w:rsidR="00A33AC4" w:rsidRPr="00A33AC4" w:rsidRDefault="00A33AC4" w:rsidP="00A33AC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D96FC"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62BABE7B" w14:textId="6F3F7598" w:rsidR="00A33AC4" w:rsidRPr="00A33AC4" w:rsidRDefault="00A33AC4" w:rsidP="00A33AC4">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0565D544" w14:textId="1D8AE7B4" w:rsidR="00D452E1" w:rsidRDefault="0092542B" w:rsidP="00313CD8">
    <w:pPr>
      <w:pStyle w:val="Footer"/>
      <w:tabs>
        <w:tab w:val="clear" w:pos="9026"/>
        <w:tab w:val="right" w:pos="10466"/>
      </w:tabs>
      <w:jc w:val="left"/>
      <w:rPr>
        <w:b/>
      </w:rPr>
    </w:pPr>
    <w:r>
      <w:rPr>
        <w:b/>
      </w:rPr>
      <w:t xml:space="preserve">Mental Health </w:t>
    </w:r>
    <w:r w:rsidR="00D452E1">
      <w:rPr>
        <w:b/>
      </w:rPr>
      <w:t xml:space="preserve">Medicare Benefit Scheme (MBS) </w:t>
    </w:r>
    <w:r w:rsidR="00B92328">
      <w:rPr>
        <w:b/>
      </w:rPr>
      <w:t>Telehealth</w:t>
    </w:r>
    <w:r w:rsidR="00D452E1">
      <w:rPr>
        <w:b/>
      </w:rPr>
      <w:t xml:space="preserve"> (video and phone) </w:t>
    </w:r>
    <w:r w:rsidR="003A4C71">
      <w:rPr>
        <w:b/>
      </w:rPr>
      <w:t xml:space="preserve">services </w:t>
    </w:r>
    <w:r w:rsidR="00F51321" w:rsidRPr="00E863C4">
      <w:rPr>
        <w:b/>
      </w:rPr>
      <w:t xml:space="preserve">– </w:t>
    </w:r>
    <w:r w:rsidR="00F51321">
      <w:rPr>
        <w:b/>
      </w:rPr>
      <w:t>Factsheet</w:t>
    </w:r>
  </w:p>
  <w:p w14:paraId="1EBE15CC" w14:textId="74E7A6ED" w:rsidR="00F51321" w:rsidRDefault="00000000" w:rsidP="00F51321">
    <w:pPr>
      <w:pStyle w:val="Footer"/>
      <w:tabs>
        <w:tab w:val="clear" w:pos="9026"/>
        <w:tab w:val="right" w:pos="10466"/>
      </w:tabs>
    </w:pPr>
    <w:sdt>
      <w:sdtPr>
        <w:id w:val="-1817632189"/>
        <w:docPartObj>
          <w:docPartGallery w:val="Page Numbers (Bottom of Page)"/>
          <w:docPartUnique/>
        </w:docPartObj>
      </w:sdtPr>
      <w:sdtEndPr>
        <w:rPr>
          <w:noProof/>
        </w:rPr>
      </w:sdtEndPr>
      <w:sdtContent>
        <w:hyperlink r:id="rId1" w:history="1">
          <w:r w:rsidR="00D452E1" w:rsidRPr="00E863C4">
            <w:rPr>
              <w:rStyle w:val="Hyperlink"/>
              <w:szCs w:val="18"/>
            </w:rPr>
            <w:t>MBS Online</w:t>
          </w:r>
        </w:hyperlink>
        <w:r w:rsidR="00D452E1">
          <w:t xml:space="preserve"> </w:t>
        </w:r>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0D093570" w14:textId="5B5FE21F" w:rsidR="00F51321" w:rsidRPr="009B32BA" w:rsidRDefault="00F51321" w:rsidP="00F51321">
    <w:pPr>
      <w:pStyle w:val="Footer"/>
      <w:jc w:val="left"/>
      <w:rPr>
        <w:szCs w:val="18"/>
      </w:rPr>
    </w:pPr>
    <w:r w:rsidRPr="00870B05">
      <w:t>Last updated</w:t>
    </w:r>
    <w:r>
      <w:t xml:space="preserve"> – </w:t>
    </w:r>
    <w:r w:rsidR="001266F1">
      <w:t>23</w:t>
    </w:r>
    <w:r w:rsidR="00356E24">
      <w:t xml:space="preserve"> October</w:t>
    </w:r>
    <w:r w:rsidR="003F4FDC">
      <w:t xml:space="preserve"> 2025</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827D202" w:rsidR="00064168" w:rsidRDefault="00A33AC4" w:rsidP="00064168">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66432" behindDoc="0" locked="0" layoutInCell="1" allowOverlap="1" wp14:anchorId="5AB0907C" wp14:editId="70D8A600">
              <wp:simplePos x="635" y="635"/>
              <wp:positionH relativeFrom="page">
                <wp:align>center</wp:align>
              </wp:positionH>
              <wp:positionV relativeFrom="page">
                <wp:align>bottom</wp:align>
              </wp:positionV>
              <wp:extent cx="551815" cy="480695"/>
              <wp:effectExtent l="0" t="0" r="635" b="0"/>
              <wp:wrapNone/>
              <wp:docPr id="8398610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D33125" w14:textId="44CF1C0C" w:rsidR="00A33AC4" w:rsidRPr="00A33AC4" w:rsidRDefault="00A33AC4" w:rsidP="00A33AC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0907C"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fill o:detectmouseclick="t"/>
              <v:textbox style="mso-fit-shape-to-text:t" inset="0,0,0,15pt">
                <w:txbxContent>
                  <w:p w14:paraId="1FD33125" w14:textId="44CF1C0C" w:rsidR="00A33AC4" w:rsidRPr="00A33AC4" w:rsidRDefault="00A33AC4" w:rsidP="00A33AC4">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330CA793" w14:textId="6E176562" w:rsidR="00447AF8" w:rsidRDefault="00447AF8" w:rsidP="00313CD8">
    <w:pPr>
      <w:pStyle w:val="Footer"/>
      <w:tabs>
        <w:tab w:val="clear" w:pos="0"/>
        <w:tab w:val="clear" w:pos="9026"/>
        <w:tab w:val="right" w:pos="10466"/>
      </w:tabs>
      <w:jc w:val="left"/>
      <w:rPr>
        <w:b/>
      </w:rPr>
    </w:pPr>
    <w:r>
      <w:t xml:space="preserve">Mental Health </w:t>
    </w:r>
    <w:r w:rsidR="00A01997">
      <w:rPr>
        <w:b/>
      </w:rPr>
      <w:t>Medicare Benefit Schedule (</w:t>
    </w:r>
    <w:r w:rsidR="00B92328">
      <w:rPr>
        <w:b/>
      </w:rPr>
      <w:t>MBS</w:t>
    </w:r>
    <w:r w:rsidR="00A01997">
      <w:rPr>
        <w:b/>
      </w:rPr>
      <w:t>)</w:t>
    </w:r>
    <w:r w:rsidR="00B92328">
      <w:rPr>
        <w:b/>
      </w:rPr>
      <w:t xml:space="preserve"> Telehealth </w:t>
    </w:r>
    <w:r>
      <w:rPr>
        <w:b/>
      </w:rPr>
      <w:t xml:space="preserve">(video and phone) </w:t>
    </w:r>
    <w:r w:rsidR="003A4C71">
      <w:rPr>
        <w:b/>
      </w:rPr>
      <w:t xml:space="preserve">services </w:t>
    </w:r>
    <w:r w:rsidR="00064168" w:rsidRPr="00E863C4">
      <w:rPr>
        <w:b/>
      </w:rPr>
      <w:t xml:space="preserve">– </w:t>
    </w:r>
    <w:r w:rsidR="00064168">
      <w:rPr>
        <w:b/>
      </w:rPr>
      <w:t>Factsheet</w:t>
    </w:r>
  </w:p>
  <w:p w14:paraId="7DCCE2B2" w14:textId="0F727A7C" w:rsidR="00064168" w:rsidRDefault="00447AF8" w:rsidP="00313CD8">
    <w:pPr>
      <w:pStyle w:val="Footer"/>
      <w:jc w:val="left"/>
    </w:pPr>
    <w:hyperlink r:id="rId1" w:history="1">
      <w:r w:rsidRPr="00E863C4">
        <w:rPr>
          <w:rStyle w:val="Hyperlink"/>
          <w:szCs w:val="18"/>
        </w:rPr>
        <w:t>MBS Online</w:t>
      </w:r>
    </w:hyperlink>
    <w:r>
      <w:t xml:space="preserve"> </w:t>
    </w:r>
    <w:r>
      <w:tab/>
    </w:r>
    <w:r w:rsidR="00064168" w:rsidRPr="00E863C4">
      <w:t xml:space="preserve">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Content>
            <w:sdt>
              <w:sdtPr>
                <w:id w:val="1701501531"/>
                <w:docPartObj>
                  <w:docPartGallery w:val="Page Numbers (Top of Page)"/>
                  <w:docPartUnique/>
                </w:docPartObj>
              </w:sdtPr>
              <w:sdtContent>
                <w:r>
                  <w:t xml:space="preserve">  </w:t>
                </w:r>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03585E81" w14:textId="3D2F781B" w:rsidR="00064168" w:rsidRPr="009B32BA" w:rsidRDefault="00064168" w:rsidP="00064168">
    <w:pPr>
      <w:pStyle w:val="Footer"/>
      <w:jc w:val="left"/>
      <w:rPr>
        <w:szCs w:val="18"/>
      </w:rPr>
    </w:pPr>
    <w:r w:rsidRPr="00870B05">
      <w:t>Last updated</w:t>
    </w:r>
    <w:r>
      <w:t xml:space="preserve"> – </w:t>
    </w:r>
    <w:r w:rsidR="001266F1">
      <w:t>23</w:t>
    </w:r>
    <w:r w:rsidR="00A01997">
      <w:t xml:space="preserve"> </w:t>
    </w:r>
    <w:r w:rsidR="002E70E8">
      <w:t>October</w:t>
    </w:r>
    <w:r>
      <w:t xml:space="preserve"> 20</w:t>
    </w:r>
    <w:r w:rsidR="00B92328">
      <w:t>2</w:t>
    </w:r>
    <w:r w:rsidR="003F4FDC">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1AA8" w14:textId="77777777" w:rsidR="00F24644" w:rsidRDefault="00F24644" w:rsidP="006B56BB">
      <w:r>
        <w:separator/>
      </w:r>
    </w:p>
    <w:p w14:paraId="5D308F7F" w14:textId="77777777" w:rsidR="00F24644" w:rsidRDefault="00F24644"/>
  </w:footnote>
  <w:footnote w:type="continuationSeparator" w:id="0">
    <w:p w14:paraId="6A9201F1" w14:textId="77777777" w:rsidR="00F24644" w:rsidRDefault="00F24644" w:rsidP="006B56BB">
      <w:r>
        <w:continuationSeparator/>
      </w:r>
    </w:p>
    <w:p w14:paraId="7E616D30" w14:textId="77777777" w:rsidR="00F24644" w:rsidRDefault="00F24644"/>
  </w:footnote>
  <w:footnote w:type="continuationNotice" w:id="1">
    <w:p w14:paraId="6B348D46" w14:textId="77777777" w:rsidR="00F24644" w:rsidRDefault="00F24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3ED4" w14:textId="239E2365" w:rsidR="00282724" w:rsidRDefault="00A33AC4">
    <w:pPr>
      <w:pStyle w:val="Header"/>
    </w:pPr>
    <w:r>
      <w:rPr>
        <w:noProof/>
      </w:rPr>
      <mc:AlternateContent>
        <mc:Choice Requires="wps">
          <w:drawing>
            <wp:anchor distT="0" distB="0" distL="0" distR="0" simplePos="0" relativeHeight="251664384" behindDoc="0" locked="0" layoutInCell="1" allowOverlap="1" wp14:anchorId="04C09B08" wp14:editId="0E656E33">
              <wp:simplePos x="635" y="635"/>
              <wp:positionH relativeFrom="page">
                <wp:align>center</wp:align>
              </wp:positionH>
              <wp:positionV relativeFrom="page">
                <wp:align>top</wp:align>
              </wp:positionV>
              <wp:extent cx="551815" cy="480695"/>
              <wp:effectExtent l="0" t="0" r="635" b="14605"/>
              <wp:wrapNone/>
              <wp:docPr id="18761857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CD08B1B" w14:textId="07753ED0" w:rsidR="00A33AC4" w:rsidRPr="00A33AC4" w:rsidRDefault="00A33AC4" w:rsidP="00A33AC4">
                          <w:pPr>
                            <w:spacing w:after="0"/>
                            <w:rPr>
                              <w:rFonts w:ascii="Calibri" w:eastAsia="Calibri" w:hAnsi="Calibri" w:cs="Calibri"/>
                              <w:noProof/>
                              <w:color w:val="FF0000"/>
                              <w:sz w:val="24"/>
                            </w:rPr>
                          </w:pPr>
                          <w:r w:rsidRPr="00A33AC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09B08"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1CD08B1B" w14:textId="07753ED0" w:rsidR="00A33AC4" w:rsidRPr="00A33AC4" w:rsidRDefault="00A33AC4" w:rsidP="00A33AC4">
                    <w:pPr>
                      <w:spacing w:after="0"/>
                      <w:rPr>
                        <w:rFonts w:ascii="Calibri" w:eastAsia="Calibri" w:hAnsi="Calibri" w:cs="Calibri"/>
                        <w:noProof/>
                        <w:color w:val="FF0000"/>
                        <w:sz w:val="24"/>
                      </w:rPr>
                    </w:pPr>
                    <w:r w:rsidRPr="00A33AC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C1C2" w14:textId="3AD87153" w:rsidR="00A33AC4" w:rsidRDefault="00A33AC4">
    <w:pPr>
      <w:pStyle w:val="Header"/>
    </w:pPr>
    <w:r>
      <w:rPr>
        <w:noProof/>
      </w:rPr>
      <mc:AlternateContent>
        <mc:Choice Requires="wps">
          <w:drawing>
            <wp:anchor distT="0" distB="0" distL="0" distR="0" simplePos="0" relativeHeight="251665408" behindDoc="0" locked="0" layoutInCell="1" allowOverlap="1" wp14:anchorId="1C805C64" wp14:editId="10ADD58E">
              <wp:simplePos x="635" y="635"/>
              <wp:positionH relativeFrom="page">
                <wp:align>center</wp:align>
              </wp:positionH>
              <wp:positionV relativeFrom="page">
                <wp:align>top</wp:align>
              </wp:positionV>
              <wp:extent cx="551815" cy="480695"/>
              <wp:effectExtent l="0" t="0" r="635" b="14605"/>
              <wp:wrapNone/>
              <wp:docPr id="390394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75ED29" w14:textId="5873D857" w:rsidR="00A33AC4" w:rsidRPr="00A33AC4" w:rsidRDefault="00A33AC4" w:rsidP="00A33AC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05C64"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3175ED29" w14:textId="5873D857" w:rsidR="00A33AC4" w:rsidRPr="00A33AC4" w:rsidRDefault="00A33AC4" w:rsidP="00A33AC4">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4DD87DE" w:rsidR="00B53987" w:rsidRDefault="00A33AC4">
    <w:pPr>
      <w:pStyle w:val="Header"/>
    </w:pPr>
    <w:r>
      <w:rPr>
        <w:noProof/>
        <w:lang w:eastAsia="en-AU"/>
      </w:rPr>
      <mc:AlternateContent>
        <mc:Choice Requires="wps">
          <w:drawing>
            <wp:anchor distT="0" distB="0" distL="0" distR="0" simplePos="0" relativeHeight="251663360" behindDoc="0" locked="0" layoutInCell="1" allowOverlap="1" wp14:anchorId="11B1FD22" wp14:editId="64A9B56C">
              <wp:simplePos x="635" y="635"/>
              <wp:positionH relativeFrom="page">
                <wp:align>center</wp:align>
              </wp:positionH>
              <wp:positionV relativeFrom="page">
                <wp:align>top</wp:align>
              </wp:positionV>
              <wp:extent cx="551815" cy="480695"/>
              <wp:effectExtent l="0" t="0" r="635" b="14605"/>
              <wp:wrapNone/>
              <wp:docPr id="16327841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5C689BF" w14:textId="45F0E006" w:rsidR="00A33AC4" w:rsidRPr="00A33AC4" w:rsidRDefault="00A33AC4" w:rsidP="00A33AC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1FD22"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25C689BF" w14:textId="45F0E006" w:rsidR="00A33AC4" w:rsidRPr="00A33AC4" w:rsidRDefault="00A33AC4" w:rsidP="00A33AC4">
                    <w:pPr>
                      <w:spacing w:after="0"/>
                      <w:rPr>
                        <w:rFonts w:ascii="Calibri" w:eastAsia="Calibri" w:hAnsi="Calibri" w:cs="Calibri"/>
                        <w:noProof/>
                        <w:color w:val="FF0000"/>
                        <w:sz w:val="24"/>
                      </w:rPr>
                    </w:pPr>
                  </w:p>
                </w:txbxContent>
              </v:textbox>
              <w10:wrap anchorx="page" anchory="page"/>
            </v:shape>
          </w:pict>
        </mc:Fallback>
      </mc:AlternateContent>
    </w:r>
    <w:r w:rsidR="002E70E8">
      <w:rPr>
        <w:noProof/>
        <w:lang w:eastAsia="en-AU"/>
      </w:rPr>
      <w:drawing>
        <wp:inline distT="0" distB="0" distL="0" distR="0" wp14:anchorId="686EC67D" wp14:editId="0F82D626">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EC6028"/>
    <w:multiLevelType w:val="hybridMultilevel"/>
    <w:tmpl w:val="6DB0553A"/>
    <w:lvl w:ilvl="0" w:tplc="5B5A091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EC0CFD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E7639C5"/>
    <w:multiLevelType w:val="hybridMultilevel"/>
    <w:tmpl w:val="7A10518C"/>
    <w:lvl w:ilvl="0" w:tplc="3C48E750">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2106014">
    <w:abstractNumId w:val="7"/>
  </w:num>
  <w:num w:numId="2" w16cid:durableId="94329249">
    <w:abstractNumId w:val="18"/>
  </w:num>
  <w:num w:numId="3" w16cid:durableId="653146163">
    <w:abstractNumId w:val="20"/>
  </w:num>
  <w:num w:numId="4" w16cid:durableId="134302752">
    <w:abstractNumId w:val="8"/>
  </w:num>
  <w:num w:numId="5" w16cid:durableId="1405450047">
    <w:abstractNumId w:val="8"/>
    <w:lvlOverride w:ilvl="0">
      <w:startOverride w:val="1"/>
    </w:lvlOverride>
  </w:num>
  <w:num w:numId="6" w16cid:durableId="1712488050">
    <w:abstractNumId w:val="9"/>
  </w:num>
  <w:num w:numId="7" w16cid:durableId="279066843">
    <w:abstractNumId w:val="16"/>
  </w:num>
  <w:num w:numId="8" w16cid:durableId="1452243013">
    <w:abstractNumId w:val="19"/>
  </w:num>
  <w:num w:numId="9" w16cid:durableId="1456750713">
    <w:abstractNumId w:val="5"/>
  </w:num>
  <w:num w:numId="10" w16cid:durableId="838807782">
    <w:abstractNumId w:val="4"/>
  </w:num>
  <w:num w:numId="11" w16cid:durableId="1716197489">
    <w:abstractNumId w:val="3"/>
  </w:num>
  <w:num w:numId="12" w16cid:durableId="1489709176">
    <w:abstractNumId w:val="2"/>
  </w:num>
  <w:num w:numId="13" w16cid:durableId="850023818">
    <w:abstractNumId w:val="6"/>
  </w:num>
  <w:num w:numId="14" w16cid:durableId="1095370412">
    <w:abstractNumId w:val="1"/>
  </w:num>
  <w:num w:numId="15" w16cid:durableId="1070729832">
    <w:abstractNumId w:val="0"/>
  </w:num>
  <w:num w:numId="16" w16cid:durableId="2129161739">
    <w:abstractNumId w:val="21"/>
  </w:num>
  <w:num w:numId="17" w16cid:durableId="914360074">
    <w:abstractNumId w:val="11"/>
  </w:num>
  <w:num w:numId="18" w16cid:durableId="1873763439">
    <w:abstractNumId w:val="13"/>
  </w:num>
  <w:num w:numId="19" w16cid:durableId="1438015112">
    <w:abstractNumId w:val="15"/>
  </w:num>
  <w:num w:numId="20" w16cid:durableId="226647060">
    <w:abstractNumId w:val="11"/>
  </w:num>
  <w:num w:numId="21" w16cid:durableId="762260939">
    <w:abstractNumId w:val="15"/>
  </w:num>
  <w:num w:numId="22" w16cid:durableId="276445741">
    <w:abstractNumId w:val="21"/>
  </w:num>
  <w:num w:numId="23" w16cid:durableId="1776705307">
    <w:abstractNumId w:val="18"/>
  </w:num>
  <w:num w:numId="24" w16cid:durableId="2076515057">
    <w:abstractNumId w:val="20"/>
  </w:num>
  <w:num w:numId="25" w16cid:durableId="1343509787">
    <w:abstractNumId w:val="8"/>
  </w:num>
  <w:num w:numId="26" w16cid:durableId="1680505012">
    <w:abstractNumId w:val="17"/>
  </w:num>
  <w:num w:numId="27" w16cid:durableId="1399477930">
    <w:abstractNumId w:val="12"/>
  </w:num>
  <w:num w:numId="28" w16cid:durableId="67308716">
    <w:abstractNumId w:val="14"/>
  </w:num>
  <w:num w:numId="29" w16cid:durableId="807862919">
    <w:abstractNumId w:val="10"/>
  </w:num>
  <w:num w:numId="30" w16cid:durableId="1227375624">
    <w:abstractNumId w:val="22"/>
  </w:num>
  <w:num w:numId="31" w16cid:durableId="1457330297">
    <w:abstractNumId w:val="12"/>
  </w:num>
  <w:num w:numId="32" w16cid:durableId="685252639">
    <w:abstractNumId w:val="12"/>
  </w:num>
  <w:num w:numId="33" w16cid:durableId="183834194">
    <w:abstractNumId w:val="12"/>
  </w:num>
  <w:num w:numId="34" w16cid:durableId="1968927976">
    <w:abstractNumId w:val="12"/>
  </w:num>
  <w:num w:numId="35" w16cid:durableId="726876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E19"/>
    <w:rsid w:val="00003743"/>
    <w:rsid w:val="000038BA"/>
    <w:rsid w:val="000047B4"/>
    <w:rsid w:val="00005712"/>
    <w:rsid w:val="00007FD8"/>
    <w:rsid w:val="000117F8"/>
    <w:rsid w:val="0001460F"/>
    <w:rsid w:val="00014DA0"/>
    <w:rsid w:val="00022629"/>
    <w:rsid w:val="0002308C"/>
    <w:rsid w:val="00024DFE"/>
    <w:rsid w:val="00025B11"/>
    <w:rsid w:val="00026139"/>
    <w:rsid w:val="00027601"/>
    <w:rsid w:val="00033321"/>
    <w:rsid w:val="000334D6"/>
    <w:rsid w:val="000338E5"/>
    <w:rsid w:val="00033ECC"/>
    <w:rsid w:val="0003422F"/>
    <w:rsid w:val="0004408F"/>
    <w:rsid w:val="00045ED1"/>
    <w:rsid w:val="00045FF7"/>
    <w:rsid w:val="00046FF0"/>
    <w:rsid w:val="000479BE"/>
    <w:rsid w:val="00050176"/>
    <w:rsid w:val="00050342"/>
    <w:rsid w:val="0005499A"/>
    <w:rsid w:val="00061C42"/>
    <w:rsid w:val="00064168"/>
    <w:rsid w:val="00067456"/>
    <w:rsid w:val="00071506"/>
    <w:rsid w:val="0007154F"/>
    <w:rsid w:val="000717FB"/>
    <w:rsid w:val="00080BAC"/>
    <w:rsid w:val="00081AB1"/>
    <w:rsid w:val="00084095"/>
    <w:rsid w:val="000843C2"/>
    <w:rsid w:val="00085A3C"/>
    <w:rsid w:val="00090316"/>
    <w:rsid w:val="00091AA6"/>
    <w:rsid w:val="00091DF9"/>
    <w:rsid w:val="00093912"/>
    <w:rsid w:val="00093981"/>
    <w:rsid w:val="000A4152"/>
    <w:rsid w:val="000A4C75"/>
    <w:rsid w:val="000A747A"/>
    <w:rsid w:val="000B067A"/>
    <w:rsid w:val="000B1540"/>
    <w:rsid w:val="000B1E53"/>
    <w:rsid w:val="000B33FD"/>
    <w:rsid w:val="000B4ABA"/>
    <w:rsid w:val="000B7B49"/>
    <w:rsid w:val="000C188D"/>
    <w:rsid w:val="000C4B16"/>
    <w:rsid w:val="000C50C3"/>
    <w:rsid w:val="000C5114"/>
    <w:rsid w:val="000C5E14"/>
    <w:rsid w:val="000D21F6"/>
    <w:rsid w:val="000D4500"/>
    <w:rsid w:val="000D576F"/>
    <w:rsid w:val="000D7AEA"/>
    <w:rsid w:val="000E2C66"/>
    <w:rsid w:val="000F123C"/>
    <w:rsid w:val="000F1DA1"/>
    <w:rsid w:val="000F26DE"/>
    <w:rsid w:val="000F2FED"/>
    <w:rsid w:val="0010616D"/>
    <w:rsid w:val="00110478"/>
    <w:rsid w:val="0011614D"/>
    <w:rsid w:val="0011633E"/>
    <w:rsid w:val="0011711B"/>
    <w:rsid w:val="00117F8A"/>
    <w:rsid w:val="00121B9B"/>
    <w:rsid w:val="00122ADC"/>
    <w:rsid w:val="001245EF"/>
    <w:rsid w:val="001266F1"/>
    <w:rsid w:val="00126A2E"/>
    <w:rsid w:val="00130F59"/>
    <w:rsid w:val="00133EC0"/>
    <w:rsid w:val="00140064"/>
    <w:rsid w:val="00141CE5"/>
    <w:rsid w:val="00144908"/>
    <w:rsid w:val="00156D96"/>
    <w:rsid w:val="001571C7"/>
    <w:rsid w:val="00161094"/>
    <w:rsid w:val="00164217"/>
    <w:rsid w:val="00167491"/>
    <w:rsid w:val="00173B18"/>
    <w:rsid w:val="0017665C"/>
    <w:rsid w:val="00177690"/>
    <w:rsid w:val="00177AD2"/>
    <w:rsid w:val="001815A8"/>
    <w:rsid w:val="00183E3D"/>
    <w:rsid w:val="001840FA"/>
    <w:rsid w:val="00190079"/>
    <w:rsid w:val="0019277B"/>
    <w:rsid w:val="0019622E"/>
    <w:rsid w:val="001966A7"/>
    <w:rsid w:val="001A4627"/>
    <w:rsid w:val="001A4979"/>
    <w:rsid w:val="001B15D3"/>
    <w:rsid w:val="001B33AC"/>
    <w:rsid w:val="001B3443"/>
    <w:rsid w:val="001C0326"/>
    <w:rsid w:val="001C192F"/>
    <w:rsid w:val="001C3C42"/>
    <w:rsid w:val="001D7869"/>
    <w:rsid w:val="001E5021"/>
    <w:rsid w:val="001F23FB"/>
    <w:rsid w:val="001F7886"/>
    <w:rsid w:val="002026CD"/>
    <w:rsid w:val="002033FC"/>
    <w:rsid w:val="00203C85"/>
    <w:rsid w:val="002044BB"/>
    <w:rsid w:val="00204AAC"/>
    <w:rsid w:val="00210B09"/>
    <w:rsid w:val="00210C9E"/>
    <w:rsid w:val="00211840"/>
    <w:rsid w:val="00220E5F"/>
    <w:rsid w:val="002212B5"/>
    <w:rsid w:val="00223654"/>
    <w:rsid w:val="00224D3A"/>
    <w:rsid w:val="00226668"/>
    <w:rsid w:val="00231295"/>
    <w:rsid w:val="00232DA2"/>
    <w:rsid w:val="00232FC8"/>
    <w:rsid w:val="00233662"/>
    <w:rsid w:val="00233809"/>
    <w:rsid w:val="00240046"/>
    <w:rsid w:val="00245BFD"/>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3D3F"/>
    <w:rsid w:val="00275702"/>
    <w:rsid w:val="002803AD"/>
    <w:rsid w:val="00280BBC"/>
    <w:rsid w:val="00281943"/>
    <w:rsid w:val="00282052"/>
    <w:rsid w:val="00282724"/>
    <w:rsid w:val="002831A3"/>
    <w:rsid w:val="00283839"/>
    <w:rsid w:val="0028519E"/>
    <w:rsid w:val="002853CE"/>
    <w:rsid w:val="002856A5"/>
    <w:rsid w:val="002872ED"/>
    <w:rsid w:val="002905C2"/>
    <w:rsid w:val="002938C7"/>
    <w:rsid w:val="00295AF2"/>
    <w:rsid w:val="00295C91"/>
    <w:rsid w:val="00297151"/>
    <w:rsid w:val="00297C42"/>
    <w:rsid w:val="002B20E6"/>
    <w:rsid w:val="002B42A3"/>
    <w:rsid w:val="002C0CDD"/>
    <w:rsid w:val="002C38C4"/>
    <w:rsid w:val="002C46AA"/>
    <w:rsid w:val="002C5606"/>
    <w:rsid w:val="002D1AA0"/>
    <w:rsid w:val="002D425E"/>
    <w:rsid w:val="002D7152"/>
    <w:rsid w:val="002E1A1D"/>
    <w:rsid w:val="002E4081"/>
    <w:rsid w:val="002E5B78"/>
    <w:rsid w:val="002E70E8"/>
    <w:rsid w:val="002F3AE3"/>
    <w:rsid w:val="002F435E"/>
    <w:rsid w:val="0030464B"/>
    <w:rsid w:val="0030786C"/>
    <w:rsid w:val="003100A0"/>
    <w:rsid w:val="00313CD8"/>
    <w:rsid w:val="00316E4E"/>
    <w:rsid w:val="0032257C"/>
    <w:rsid w:val="003233DE"/>
    <w:rsid w:val="0032466B"/>
    <w:rsid w:val="003330EB"/>
    <w:rsid w:val="0033638D"/>
    <w:rsid w:val="00340111"/>
    <w:rsid w:val="003415FD"/>
    <w:rsid w:val="003429F0"/>
    <w:rsid w:val="00342C5E"/>
    <w:rsid w:val="00345A82"/>
    <w:rsid w:val="0035097A"/>
    <w:rsid w:val="003540A4"/>
    <w:rsid w:val="00356E24"/>
    <w:rsid w:val="00357BCC"/>
    <w:rsid w:val="00360E4E"/>
    <w:rsid w:val="003675A4"/>
    <w:rsid w:val="00370AAA"/>
    <w:rsid w:val="00373F1B"/>
    <w:rsid w:val="00375F77"/>
    <w:rsid w:val="00381BBE"/>
    <w:rsid w:val="00382903"/>
    <w:rsid w:val="003846FF"/>
    <w:rsid w:val="003857D4"/>
    <w:rsid w:val="00385AD4"/>
    <w:rsid w:val="00385C01"/>
    <w:rsid w:val="00387924"/>
    <w:rsid w:val="00392303"/>
    <w:rsid w:val="0039384D"/>
    <w:rsid w:val="00395C23"/>
    <w:rsid w:val="003A292D"/>
    <w:rsid w:val="003A2E4F"/>
    <w:rsid w:val="003A4438"/>
    <w:rsid w:val="003A4C71"/>
    <w:rsid w:val="003A5013"/>
    <w:rsid w:val="003A5078"/>
    <w:rsid w:val="003A62DD"/>
    <w:rsid w:val="003A775A"/>
    <w:rsid w:val="003B213A"/>
    <w:rsid w:val="003B43AD"/>
    <w:rsid w:val="003B739C"/>
    <w:rsid w:val="003C0FEC"/>
    <w:rsid w:val="003C2AC8"/>
    <w:rsid w:val="003D033A"/>
    <w:rsid w:val="003D17F9"/>
    <w:rsid w:val="003D2D88"/>
    <w:rsid w:val="003D41EA"/>
    <w:rsid w:val="003D468A"/>
    <w:rsid w:val="003D4850"/>
    <w:rsid w:val="003D535A"/>
    <w:rsid w:val="003E5265"/>
    <w:rsid w:val="003F0955"/>
    <w:rsid w:val="003F1514"/>
    <w:rsid w:val="003F2D17"/>
    <w:rsid w:val="003F3314"/>
    <w:rsid w:val="003F4FDC"/>
    <w:rsid w:val="003F5F4D"/>
    <w:rsid w:val="003F646F"/>
    <w:rsid w:val="003F7021"/>
    <w:rsid w:val="00400F00"/>
    <w:rsid w:val="004048FB"/>
    <w:rsid w:val="00404F8B"/>
    <w:rsid w:val="00405256"/>
    <w:rsid w:val="00405ADD"/>
    <w:rsid w:val="004069C3"/>
    <w:rsid w:val="00406D30"/>
    <w:rsid w:val="00410031"/>
    <w:rsid w:val="00415C81"/>
    <w:rsid w:val="00430DAA"/>
    <w:rsid w:val="00432378"/>
    <w:rsid w:val="00434652"/>
    <w:rsid w:val="00440D65"/>
    <w:rsid w:val="004435E6"/>
    <w:rsid w:val="0044430B"/>
    <w:rsid w:val="00444A41"/>
    <w:rsid w:val="00447AF8"/>
    <w:rsid w:val="00447E31"/>
    <w:rsid w:val="00453923"/>
    <w:rsid w:val="00454B9B"/>
    <w:rsid w:val="00457858"/>
    <w:rsid w:val="004607CD"/>
    <w:rsid w:val="004607E8"/>
    <w:rsid w:val="00460B0B"/>
    <w:rsid w:val="00461023"/>
    <w:rsid w:val="00462FAC"/>
    <w:rsid w:val="00464631"/>
    <w:rsid w:val="00464B79"/>
    <w:rsid w:val="00467BBF"/>
    <w:rsid w:val="00471F5F"/>
    <w:rsid w:val="0048593C"/>
    <w:rsid w:val="004867E2"/>
    <w:rsid w:val="004910DF"/>
    <w:rsid w:val="00492149"/>
    <w:rsid w:val="004929A9"/>
    <w:rsid w:val="00495CD9"/>
    <w:rsid w:val="004A1406"/>
    <w:rsid w:val="004A73F7"/>
    <w:rsid w:val="004A78D9"/>
    <w:rsid w:val="004B2807"/>
    <w:rsid w:val="004B2A0A"/>
    <w:rsid w:val="004B553E"/>
    <w:rsid w:val="004C1BCD"/>
    <w:rsid w:val="004C2E18"/>
    <w:rsid w:val="004C5534"/>
    <w:rsid w:val="004C6BCF"/>
    <w:rsid w:val="004D475A"/>
    <w:rsid w:val="004D58BF"/>
    <w:rsid w:val="004E4335"/>
    <w:rsid w:val="004E5226"/>
    <w:rsid w:val="004F13EE"/>
    <w:rsid w:val="004F2022"/>
    <w:rsid w:val="004F7C05"/>
    <w:rsid w:val="00501C94"/>
    <w:rsid w:val="00504B36"/>
    <w:rsid w:val="00504D10"/>
    <w:rsid w:val="00506432"/>
    <w:rsid w:val="00506E82"/>
    <w:rsid w:val="0052051D"/>
    <w:rsid w:val="00523081"/>
    <w:rsid w:val="00524628"/>
    <w:rsid w:val="005300C5"/>
    <w:rsid w:val="0053194E"/>
    <w:rsid w:val="00545EE6"/>
    <w:rsid w:val="00551535"/>
    <w:rsid w:val="005550E7"/>
    <w:rsid w:val="005564FB"/>
    <w:rsid w:val="005572C7"/>
    <w:rsid w:val="0055767D"/>
    <w:rsid w:val="005650ED"/>
    <w:rsid w:val="00565C0A"/>
    <w:rsid w:val="00575754"/>
    <w:rsid w:val="00581FBA"/>
    <w:rsid w:val="00583AD5"/>
    <w:rsid w:val="005851DC"/>
    <w:rsid w:val="005858A4"/>
    <w:rsid w:val="00591E20"/>
    <w:rsid w:val="00592294"/>
    <w:rsid w:val="00592F52"/>
    <w:rsid w:val="00595408"/>
    <w:rsid w:val="00595E84"/>
    <w:rsid w:val="005A0C59"/>
    <w:rsid w:val="005A12FE"/>
    <w:rsid w:val="005A2A03"/>
    <w:rsid w:val="005A48EB"/>
    <w:rsid w:val="005A6CFB"/>
    <w:rsid w:val="005C5AEB"/>
    <w:rsid w:val="005C7463"/>
    <w:rsid w:val="005D5F4E"/>
    <w:rsid w:val="005E0A3F"/>
    <w:rsid w:val="005E1AF9"/>
    <w:rsid w:val="005E2D76"/>
    <w:rsid w:val="005E6883"/>
    <w:rsid w:val="005E772F"/>
    <w:rsid w:val="005F4ECA"/>
    <w:rsid w:val="005F5118"/>
    <w:rsid w:val="005F56C1"/>
    <w:rsid w:val="005F6821"/>
    <w:rsid w:val="006009C9"/>
    <w:rsid w:val="006041BE"/>
    <w:rsid w:val="006043C7"/>
    <w:rsid w:val="00620014"/>
    <w:rsid w:val="00621084"/>
    <w:rsid w:val="00624325"/>
    <w:rsid w:val="00624B52"/>
    <w:rsid w:val="00626173"/>
    <w:rsid w:val="00630794"/>
    <w:rsid w:val="00630CFE"/>
    <w:rsid w:val="00630E1E"/>
    <w:rsid w:val="00631DF4"/>
    <w:rsid w:val="00634175"/>
    <w:rsid w:val="0063574E"/>
    <w:rsid w:val="006366AD"/>
    <w:rsid w:val="006408AC"/>
    <w:rsid w:val="00642F20"/>
    <w:rsid w:val="00644798"/>
    <w:rsid w:val="006511B6"/>
    <w:rsid w:val="00657C5A"/>
    <w:rsid w:val="00657FF8"/>
    <w:rsid w:val="00662D2B"/>
    <w:rsid w:val="00662F3B"/>
    <w:rsid w:val="00666F9C"/>
    <w:rsid w:val="00670D99"/>
    <w:rsid w:val="00670E2B"/>
    <w:rsid w:val="00671659"/>
    <w:rsid w:val="006734BB"/>
    <w:rsid w:val="0067697A"/>
    <w:rsid w:val="00680D4E"/>
    <w:rsid w:val="006821EB"/>
    <w:rsid w:val="006850CA"/>
    <w:rsid w:val="006854C3"/>
    <w:rsid w:val="006A25FD"/>
    <w:rsid w:val="006A5DAC"/>
    <w:rsid w:val="006A70F4"/>
    <w:rsid w:val="006B0412"/>
    <w:rsid w:val="006B2286"/>
    <w:rsid w:val="006B56BB"/>
    <w:rsid w:val="006C05D0"/>
    <w:rsid w:val="006C085B"/>
    <w:rsid w:val="006C77A8"/>
    <w:rsid w:val="006D4098"/>
    <w:rsid w:val="006D676B"/>
    <w:rsid w:val="006D7681"/>
    <w:rsid w:val="006D7B2E"/>
    <w:rsid w:val="006E02EA"/>
    <w:rsid w:val="006E0968"/>
    <w:rsid w:val="006E2AF6"/>
    <w:rsid w:val="006F5073"/>
    <w:rsid w:val="00700C66"/>
    <w:rsid w:val="00701275"/>
    <w:rsid w:val="00702A60"/>
    <w:rsid w:val="00707F56"/>
    <w:rsid w:val="00713558"/>
    <w:rsid w:val="0071695E"/>
    <w:rsid w:val="00720D08"/>
    <w:rsid w:val="00722C9D"/>
    <w:rsid w:val="00725458"/>
    <w:rsid w:val="007263B9"/>
    <w:rsid w:val="007334F8"/>
    <w:rsid w:val="007339CD"/>
    <w:rsid w:val="007359D8"/>
    <w:rsid w:val="007362D4"/>
    <w:rsid w:val="00741173"/>
    <w:rsid w:val="007542F8"/>
    <w:rsid w:val="007568B8"/>
    <w:rsid w:val="00756B23"/>
    <w:rsid w:val="00760F30"/>
    <w:rsid w:val="00762031"/>
    <w:rsid w:val="0076672A"/>
    <w:rsid w:val="00775E45"/>
    <w:rsid w:val="00776E74"/>
    <w:rsid w:val="00785169"/>
    <w:rsid w:val="0078593B"/>
    <w:rsid w:val="007936C8"/>
    <w:rsid w:val="007954AB"/>
    <w:rsid w:val="007A14C5"/>
    <w:rsid w:val="007A4A10"/>
    <w:rsid w:val="007A7987"/>
    <w:rsid w:val="007B1750"/>
    <w:rsid w:val="007B1760"/>
    <w:rsid w:val="007B2191"/>
    <w:rsid w:val="007B604C"/>
    <w:rsid w:val="007C1975"/>
    <w:rsid w:val="007C1FDC"/>
    <w:rsid w:val="007C31DD"/>
    <w:rsid w:val="007C6D9C"/>
    <w:rsid w:val="007C7DDB"/>
    <w:rsid w:val="007D1C52"/>
    <w:rsid w:val="007D2CC7"/>
    <w:rsid w:val="007D673D"/>
    <w:rsid w:val="007E0068"/>
    <w:rsid w:val="007E0FB8"/>
    <w:rsid w:val="007E3290"/>
    <w:rsid w:val="007E4D09"/>
    <w:rsid w:val="007F18A3"/>
    <w:rsid w:val="007F2220"/>
    <w:rsid w:val="007F4B3E"/>
    <w:rsid w:val="00801B57"/>
    <w:rsid w:val="00803FE8"/>
    <w:rsid w:val="008127AF"/>
    <w:rsid w:val="00812B46"/>
    <w:rsid w:val="00815700"/>
    <w:rsid w:val="0082246B"/>
    <w:rsid w:val="00822FD3"/>
    <w:rsid w:val="008264EB"/>
    <w:rsid w:val="00826B8F"/>
    <w:rsid w:val="00831E8A"/>
    <w:rsid w:val="00833395"/>
    <w:rsid w:val="00835C76"/>
    <w:rsid w:val="008376E2"/>
    <w:rsid w:val="00843049"/>
    <w:rsid w:val="008437CA"/>
    <w:rsid w:val="008518EF"/>
    <w:rsid w:val="0085209B"/>
    <w:rsid w:val="0085602E"/>
    <w:rsid w:val="00856B66"/>
    <w:rsid w:val="008601AC"/>
    <w:rsid w:val="00861A5F"/>
    <w:rsid w:val="008644AD"/>
    <w:rsid w:val="00865735"/>
    <w:rsid w:val="00865DDB"/>
    <w:rsid w:val="00867538"/>
    <w:rsid w:val="00873961"/>
    <w:rsid w:val="00873D90"/>
    <w:rsid w:val="00873FC8"/>
    <w:rsid w:val="00884C63"/>
    <w:rsid w:val="00885908"/>
    <w:rsid w:val="008864B7"/>
    <w:rsid w:val="00886E5E"/>
    <w:rsid w:val="0089051D"/>
    <w:rsid w:val="00893F92"/>
    <w:rsid w:val="0089677E"/>
    <w:rsid w:val="00897C68"/>
    <w:rsid w:val="008A701E"/>
    <w:rsid w:val="008A7438"/>
    <w:rsid w:val="008B1334"/>
    <w:rsid w:val="008B18F9"/>
    <w:rsid w:val="008B25C7"/>
    <w:rsid w:val="008B4FE7"/>
    <w:rsid w:val="008B5CBB"/>
    <w:rsid w:val="008C0278"/>
    <w:rsid w:val="008C24E9"/>
    <w:rsid w:val="008C7F24"/>
    <w:rsid w:val="008D0533"/>
    <w:rsid w:val="008D14AA"/>
    <w:rsid w:val="008D42CB"/>
    <w:rsid w:val="008D48C9"/>
    <w:rsid w:val="008D49AB"/>
    <w:rsid w:val="008D6381"/>
    <w:rsid w:val="008E0C77"/>
    <w:rsid w:val="008E5C7D"/>
    <w:rsid w:val="008E625F"/>
    <w:rsid w:val="008F264D"/>
    <w:rsid w:val="00900077"/>
    <w:rsid w:val="009040E9"/>
    <w:rsid w:val="009074E1"/>
    <w:rsid w:val="009112F7"/>
    <w:rsid w:val="009122AF"/>
    <w:rsid w:val="00912D54"/>
    <w:rsid w:val="0091389F"/>
    <w:rsid w:val="009208F7"/>
    <w:rsid w:val="00920BD0"/>
    <w:rsid w:val="00921649"/>
    <w:rsid w:val="00922517"/>
    <w:rsid w:val="00922722"/>
    <w:rsid w:val="00923728"/>
    <w:rsid w:val="00923F21"/>
    <w:rsid w:val="0092542B"/>
    <w:rsid w:val="009261E6"/>
    <w:rsid w:val="009268E1"/>
    <w:rsid w:val="009271EE"/>
    <w:rsid w:val="009344AE"/>
    <w:rsid w:val="009344DE"/>
    <w:rsid w:val="00936BCE"/>
    <w:rsid w:val="00945E7F"/>
    <w:rsid w:val="009557C1"/>
    <w:rsid w:val="009560AC"/>
    <w:rsid w:val="00957B4C"/>
    <w:rsid w:val="00960D6E"/>
    <w:rsid w:val="009663EA"/>
    <w:rsid w:val="00974B59"/>
    <w:rsid w:val="009833B3"/>
    <w:rsid w:val="0098340B"/>
    <w:rsid w:val="00986830"/>
    <w:rsid w:val="009924C3"/>
    <w:rsid w:val="00993102"/>
    <w:rsid w:val="009B1570"/>
    <w:rsid w:val="009B2BCA"/>
    <w:rsid w:val="009C6F10"/>
    <w:rsid w:val="009D148F"/>
    <w:rsid w:val="009D3D70"/>
    <w:rsid w:val="009E6AF0"/>
    <w:rsid w:val="009E6F7E"/>
    <w:rsid w:val="009E7A57"/>
    <w:rsid w:val="009F4803"/>
    <w:rsid w:val="009F4F6A"/>
    <w:rsid w:val="009F7443"/>
    <w:rsid w:val="00A01997"/>
    <w:rsid w:val="00A02EE8"/>
    <w:rsid w:val="00A13EB5"/>
    <w:rsid w:val="00A16E36"/>
    <w:rsid w:val="00A2083F"/>
    <w:rsid w:val="00A2106D"/>
    <w:rsid w:val="00A24961"/>
    <w:rsid w:val="00A24B10"/>
    <w:rsid w:val="00A25C8D"/>
    <w:rsid w:val="00A277EF"/>
    <w:rsid w:val="00A30E9B"/>
    <w:rsid w:val="00A33AC4"/>
    <w:rsid w:val="00A341E7"/>
    <w:rsid w:val="00A419A3"/>
    <w:rsid w:val="00A4512D"/>
    <w:rsid w:val="00A50244"/>
    <w:rsid w:val="00A51554"/>
    <w:rsid w:val="00A56FAF"/>
    <w:rsid w:val="00A627D7"/>
    <w:rsid w:val="00A6345B"/>
    <w:rsid w:val="00A656C7"/>
    <w:rsid w:val="00A65C3C"/>
    <w:rsid w:val="00A705AF"/>
    <w:rsid w:val="00A70B63"/>
    <w:rsid w:val="00A719F6"/>
    <w:rsid w:val="00A72226"/>
    <w:rsid w:val="00A72454"/>
    <w:rsid w:val="00A77696"/>
    <w:rsid w:val="00A80557"/>
    <w:rsid w:val="00A81D33"/>
    <w:rsid w:val="00A8341C"/>
    <w:rsid w:val="00A842D1"/>
    <w:rsid w:val="00A930AE"/>
    <w:rsid w:val="00AA1A95"/>
    <w:rsid w:val="00AA260F"/>
    <w:rsid w:val="00AB1EE7"/>
    <w:rsid w:val="00AB4B37"/>
    <w:rsid w:val="00AB5762"/>
    <w:rsid w:val="00AC2679"/>
    <w:rsid w:val="00AC4BE4"/>
    <w:rsid w:val="00AD05E6"/>
    <w:rsid w:val="00AD0D3F"/>
    <w:rsid w:val="00AE1D7D"/>
    <w:rsid w:val="00AE2A8B"/>
    <w:rsid w:val="00AE3F64"/>
    <w:rsid w:val="00AE518E"/>
    <w:rsid w:val="00AF20FF"/>
    <w:rsid w:val="00AF7386"/>
    <w:rsid w:val="00AF7934"/>
    <w:rsid w:val="00B00B81"/>
    <w:rsid w:val="00B04580"/>
    <w:rsid w:val="00B04B09"/>
    <w:rsid w:val="00B16A51"/>
    <w:rsid w:val="00B32222"/>
    <w:rsid w:val="00B3618D"/>
    <w:rsid w:val="00B36233"/>
    <w:rsid w:val="00B37A84"/>
    <w:rsid w:val="00B42851"/>
    <w:rsid w:val="00B45350"/>
    <w:rsid w:val="00B45AC7"/>
    <w:rsid w:val="00B45CE7"/>
    <w:rsid w:val="00B52430"/>
    <w:rsid w:val="00B5372F"/>
    <w:rsid w:val="00B53987"/>
    <w:rsid w:val="00B5690C"/>
    <w:rsid w:val="00B57FE5"/>
    <w:rsid w:val="00B61129"/>
    <w:rsid w:val="00B6176F"/>
    <w:rsid w:val="00B67E7F"/>
    <w:rsid w:val="00B711C0"/>
    <w:rsid w:val="00B73455"/>
    <w:rsid w:val="00B76DB3"/>
    <w:rsid w:val="00B839B2"/>
    <w:rsid w:val="00B92328"/>
    <w:rsid w:val="00B94252"/>
    <w:rsid w:val="00B9715A"/>
    <w:rsid w:val="00BA14BE"/>
    <w:rsid w:val="00BA159E"/>
    <w:rsid w:val="00BA2732"/>
    <w:rsid w:val="00BA293D"/>
    <w:rsid w:val="00BA49BC"/>
    <w:rsid w:val="00BA56B7"/>
    <w:rsid w:val="00BA7111"/>
    <w:rsid w:val="00BA7A1E"/>
    <w:rsid w:val="00BB0D90"/>
    <w:rsid w:val="00BB1BF6"/>
    <w:rsid w:val="00BB2F6C"/>
    <w:rsid w:val="00BB33CB"/>
    <w:rsid w:val="00BB3875"/>
    <w:rsid w:val="00BB5860"/>
    <w:rsid w:val="00BB6AAD"/>
    <w:rsid w:val="00BC2F6D"/>
    <w:rsid w:val="00BC4A19"/>
    <w:rsid w:val="00BC4E6D"/>
    <w:rsid w:val="00BC7DBA"/>
    <w:rsid w:val="00BD0617"/>
    <w:rsid w:val="00BD0A9E"/>
    <w:rsid w:val="00BD2E9B"/>
    <w:rsid w:val="00BD7FB2"/>
    <w:rsid w:val="00BE3ED5"/>
    <w:rsid w:val="00BE6326"/>
    <w:rsid w:val="00C004CC"/>
    <w:rsid w:val="00C00930"/>
    <w:rsid w:val="00C024EF"/>
    <w:rsid w:val="00C060AD"/>
    <w:rsid w:val="00C113BF"/>
    <w:rsid w:val="00C1480F"/>
    <w:rsid w:val="00C2176E"/>
    <w:rsid w:val="00C23430"/>
    <w:rsid w:val="00C23FA5"/>
    <w:rsid w:val="00C2742F"/>
    <w:rsid w:val="00C27D67"/>
    <w:rsid w:val="00C435AF"/>
    <w:rsid w:val="00C43DB6"/>
    <w:rsid w:val="00C44D05"/>
    <w:rsid w:val="00C4631F"/>
    <w:rsid w:val="00C47CDE"/>
    <w:rsid w:val="00C50E16"/>
    <w:rsid w:val="00C517AF"/>
    <w:rsid w:val="00C52D17"/>
    <w:rsid w:val="00C55258"/>
    <w:rsid w:val="00C648C2"/>
    <w:rsid w:val="00C73A30"/>
    <w:rsid w:val="00C7518E"/>
    <w:rsid w:val="00C75FA3"/>
    <w:rsid w:val="00C82EEB"/>
    <w:rsid w:val="00C971DC"/>
    <w:rsid w:val="00CA16B7"/>
    <w:rsid w:val="00CA3491"/>
    <w:rsid w:val="00CA62AE"/>
    <w:rsid w:val="00CB00C1"/>
    <w:rsid w:val="00CB030E"/>
    <w:rsid w:val="00CB03B8"/>
    <w:rsid w:val="00CB5B1A"/>
    <w:rsid w:val="00CC220B"/>
    <w:rsid w:val="00CC5C43"/>
    <w:rsid w:val="00CD02AE"/>
    <w:rsid w:val="00CD2A4F"/>
    <w:rsid w:val="00CD2FCB"/>
    <w:rsid w:val="00CD3FF9"/>
    <w:rsid w:val="00CD7894"/>
    <w:rsid w:val="00CE03CA"/>
    <w:rsid w:val="00CE10EF"/>
    <w:rsid w:val="00CE22F1"/>
    <w:rsid w:val="00CE279E"/>
    <w:rsid w:val="00CE50F2"/>
    <w:rsid w:val="00CE6502"/>
    <w:rsid w:val="00CE799F"/>
    <w:rsid w:val="00CF7D3C"/>
    <w:rsid w:val="00D01F09"/>
    <w:rsid w:val="00D03527"/>
    <w:rsid w:val="00D147EB"/>
    <w:rsid w:val="00D170E1"/>
    <w:rsid w:val="00D237E6"/>
    <w:rsid w:val="00D2432C"/>
    <w:rsid w:val="00D3155A"/>
    <w:rsid w:val="00D315A9"/>
    <w:rsid w:val="00D34667"/>
    <w:rsid w:val="00D401E1"/>
    <w:rsid w:val="00D408B4"/>
    <w:rsid w:val="00D44330"/>
    <w:rsid w:val="00D452E1"/>
    <w:rsid w:val="00D524C8"/>
    <w:rsid w:val="00D60C31"/>
    <w:rsid w:val="00D669A3"/>
    <w:rsid w:val="00D70E24"/>
    <w:rsid w:val="00D72B61"/>
    <w:rsid w:val="00D757FE"/>
    <w:rsid w:val="00D83CE8"/>
    <w:rsid w:val="00D87D69"/>
    <w:rsid w:val="00D97AF5"/>
    <w:rsid w:val="00DA07BF"/>
    <w:rsid w:val="00DA3D1D"/>
    <w:rsid w:val="00DA51EB"/>
    <w:rsid w:val="00DA6C4E"/>
    <w:rsid w:val="00DB6286"/>
    <w:rsid w:val="00DB645F"/>
    <w:rsid w:val="00DB71EE"/>
    <w:rsid w:val="00DB76E9"/>
    <w:rsid w:val="00DC0A67"/>
    <w:rsid w:val="00DC1D5E"/>
    <w:rsid w:val="00DC5220"/>
    <w:rsid w:val="00DD2061"/>
    <w:rsid w:val="00DD404B"/>
    <w:rsid w:val="00DD4CDF"/>
    <w:rsid w:val="00DD7DAB"/>
    <w:rsid w:val="00DE3355"/>
    <w:rsid w:val="00DF0C60"/>
    <w:rsid w:val="00DF0E5C"/>
    <w:rsid w:val="00DF486F"/>
    <w:rsid w:val="00DF5B5B"/>
    <w:rsid w:val="00DF7619"/>
    <w:rsid w:val="00E01E69"/>
    <w:rsid w:val="00E042D8"/>
    <w:rsid w:val="00E07EE7"/>
    <w:rsid w:val="00E1103B"/>
    <w:rsid w:val="00E1552B"/>
    <w:rsid w:val="00E17B44"/>
    <w:rsid w:val="00E20F27"/>
    <w:rsid w:val="00E217FE"/>
    <w:rsid w:val="00E22443"/>
    <w:rsid w:val="00E224B3"/>
    <w:rsid w:val="00E25B1F"/>
    <w:rsid w:val="00E26D73"/>
    <w:rsid w:val="00E27FEA"/>
    <w:rsid w:val="00E4086F"/>
    <w:rsid w:val="00E43B3C"/>
    <w:rsid w:val="00E50188"/>
    <w:rsid w:val="00E50BB3"/>
    <w:rsid w:val="00E515CB"/>
    <w:rsid w:val="00E52260"/>
    <w:rsid w:val="00E54000"/>
    <w:rsid w:val="00E60BA3"/>
    <w:rsid w:val="00E63112"/>
    <w:rsid w:val="00E639B6"/>
    <w:rsid w:val="00E6434B"/>
    <w:rsid w:val="00E6463D"/>
    <w:rsid w:val="00E6678D"/>
    <w:rsid w:val="00E71328"/>
    <w:rsid w:val="00E71492"/>
    <w:rsid w:val="00E72E9B"/>
    <w:rsid w:val="00E745CF"/>
    <w:rsid w:val="00E81576"/>
    <w:rsid w:val="00E850C3"/>
    <w:rsid w:val="00E87DF2"/>
    <w:rsid w:val="00E9182A"/>
    <w:rsid w:val="00E91F4F"/>
    <w:rsid w:val="00E92797"/>
    <w:rsid w:val="00E9462E"/>
    <w:rsid w:val="00E97EFC"/>
    <w:rsid w:val="00EA1AC0"/>
    <w:rsid w:val="00EA470E"/>
    <w:rsid w:val="00EA47A7"/>
    <w:rsid w:val="00EA57EB"/>
    <w:rsid w:val="00EB3226"/>
    <w:rsid w:val="00EC213A"/>
    <w:rsid w:val="00EC7744"/>
    <w:rsid w:val="00ED0DAD"/>
    <w:rsid w:val="00ED0F46"/>
    <w:rsid w:val="00ED2373"/>
    <w:rsid w:val="00ED24F9"/>
    <w:rsid w:val="00ED2E38"/>
    <w:rsid w:val="00ED5973"/>
    <w:rsid w:val="00EE132F"/>
    <w:rsid w:val="00EE3E8A"/>
    <w:rsid w:val="00EF4E81"/>
    <w:rsid w:val="00EF58B8"/>
    <w:rsid w:val="00EF6ECA"/>
    <w:rsid w:val="00F024E1"/>
    <w:rsid w:val="00F05C9E"/>
    <w:rsid w:val="00F06C10"/>
    <w:rsid w:val="00F07072"/>
    <w:rsid w:val="00F1096F"/>
    <w:rsid w:val="00F12589"/>
    <w:rsid w:val="00F12595"/>
    <w:rsid w:val="00F13248"/>
    <w:rsid w:val="00F134D9"/>
    <w:rsid w:val="00F1403D"/>
    <w:rsid w:val="00F1463F"/>
    <w:rsid w:val="00F146A9"/>
    <w:rsid w:val="00F21302"/>
    <w:rsid w:val="00F223B4"/>
    <w:rsid w:val="00F2311D"/>
    <w:rsid w:val="00F2430D"/>
    <w:rsid w:val="00F24644"/>
    <w:rsid w:val="00F305BC"/>
    <w:rsid w:val="00F321DE"/>
    <w:rsid w:val="00F33777"/>
    <w:rsid w:val="00F40648"/>
    <w:rsid w:val="00F47DA2"/>
    <w:rsid w:val="00F51321"/>
    <w:rsid w:val="00F519FC"/>
    <w:rsid w:val="00F5409F"/>
    <w:rsid w:val="00F54BE5"/>
    <w:rsid w:val="00F6193D"/>
    <w:rsid w:val="00F6239D"/>
    <w:rsid w:val="00F66744"/>
    <w:rsid w:val="00F71461"/>
    <w:rsid w:val="00F715D2"/>
    <w:rsid w:val="00F7274F"/>
    <w:rsid w:val="00F74E84"/>
    <w:rsid w:val="00F76FA8"/>
    <w:rsid w:val="00F84473"/>
    <w:rsid w:val="00F85AFE"/>
    <w:rsid w:val="00F917D8"/>
    <w:rsid w:val="00F93F08"/>
    <w:rsid w:val="00F94CED"/>
    <w:rsid w:val="00F96554"/>
    <w:rsid w:val="00FA02BB"/>
    <w:rsid w:val="00FA2CEE"/>
    <w:rsid w:val="00FA318C"/>
    <w:rsid w:val="00FA3AE9"/>
    <w:rsid w:val="00FB6F92"/>
    <w:rsid w:val="00FC026E"/>
    <w:rsid w:val="00FC19D8"/>
    <w:rsid w:val="00FC5124"/>
    <w:rsid w:val="00FC7F81"/>
    <w:rsid w:val="00FD061E"/>
    <w:rsid w:val="00FD4731"/>
    <w:rsid w:val="00FD6768"/>
    <w:rsid w:val="00FE3800"/>
    <w:rsid w:val="00FF0AB0"/>
    <w:rsid w:val="00FF28AC"/>
    <w:rsid w:val="00FF4EB5"/>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2D425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F05C9E"/>
    <w:rPr>
      <w:sz w:val="16"/>
      <w:szCs w:val="16"/>
    </w:rPr>
  </w:style>
  <w:style w:type="paragraph" w:styleId="CommentSubject">
    <w:name w:val="annotation subject"/>
    <w:basedOn w:val="CommentText"/>
    <w:next w:val="CommentText"/>
    <w:link w:val="CommentSubjectChar"/>
    <w:semiHidden/>
    <w:unhideWhenUsed/>
    <w:rsid w:val="00F05C9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05C9E"/>
    <w:rPr>
      <w:rFonts w:ascii="Arial" w:eastAsiaTheme="minorEastAsia" w:hAnsi="Arial" w:cstheme="minorBidi"/>
      <w:b/>
      <w:bCs/>
      <w:color w:val="000000" w:themeColor="text1"/>
      <w:lang w:eastAsia="en-US"/>
    </w:rPr>
  </w:style>
  <w:style w:type="character" w:customStyle="1" w:styleId="cf01">
    <w:name w:val="cf01"/>
    <w:basedOn w:val="DefaultParagraphFont"/>
    <w:rsid w:val="00D60C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896">
      <w:bodyDiv w:val="1"/>
      <w:marLeft w:val="0"/>
      <w:marRight w:val="0"/>
      <w:marTop w:val="0"/>
      <w:marBottom w:val="0"/>
      <w:divBdr>
        <w:top w:val="none" w:sz="0" w:space="0" w:color="auto"/>
        <w:left w:val="none" w:sz="0" w:space="0" w:color="auto"/>
        <w:bottom w:val="none" w:sz="0" w:space="0" w:color="auto"/>
        <w:right w:val="none" w:sz="0" w:space="0" w:color="auto"/>
      </w:divBdr>
    </w:div>
    <w:div w:id="189756606">
      <w:bodyDiv w:val="1"/>
      <w:marLeft w:val="0"/>
      <w:marRight w:val="0"/>
      <w:marTop w:val="0"/>
      <w:marBottom w:val="0"/>
      <w:divBdr>
        <w:top w:val="none" w:sz="0" w:space="0" w:color="auto"/>
        <w:left w:val="none" w:sz="0" w:space="0" w:color="auto"/>
        <w:bottom w:val="none" w:sz="0" w:space="0" w:color="auto"/>
        <w:right w:val="none" w:sz="0" w:space="0" w:color="auto"/>
      </w:divBdr>
    </w:div>
    <w:div w:id="198710685">
      <w:bodyDiv w:val="1"/>
      <w:marLeft w:val="0"/>
      <w:marRight w:val="0"/>
      <w:marTop w:val="0"/>
      <w:marBottom w:val="0"/>
      <w:divBdr>
        <w:top w:val="none" w:sz="0" w:space="0" w:color="auto"/>
        <w:left w:val="none" w:sz="0" w:space="0" w:color="auto"/>
        <w:bottom w:val="none" w:sz="0" w:space="0" w:color="auto"/>
        <w:right w:val="none" w:sz="0" w:space="0" w:color="auto"/>
      </w:divBdr>
    </w:div>
    <w:div w:id="220333218">
      <w:bodyDiv w:val="1"/>
      <w:marLeft w:val="0"/>
      <w:marRight w:val="0"/>
      <w:marTop w:val="0"/>
      <w:marBottom w:val="0"/>
      <w:divBdr>
        <w:top w:val="none" w:sz="0" w:space="0" w:color="auto"/>
        <w:left w:val="none" w:sz="0" w:space="0" w:color="auto"/>
        <w:bottom w:val="none" w:sz="0" w:space="0" w:color="auto"/>
        <w:right w:val="none" w:sz="0" w:space="0" w:color="auto"/>
      </w:divBdr>
    </w:div>
    <w:div w:id="243032555">
      <w:bodyDiv w:val="1"/>
      <w:marLeft w:val="0"/>
      <w:marRight w:val="0"/>
      <w:marTop w:val="0"/>
      <w:marBottom w:val="0"/>
      <w:divBdr>
        <w:top w:val="none" w:sz="0" w:space="0" w:color="auto"/>
        <w:left w:val="none" w:sz="0" w:space="0" w:color="auto"/>
        <w:bottom w:val="none" w:sz="0" w:space="0" w:color="auto"/>
        <w:right w:val="none" w:sz="0" w:space="0" w:color="auto"/>
      </w:divBdr>
    </w:div>
    <w:div w:id="29433279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1847207">
      <w:bodyDiv w:val="1"/>
      <w:marLeft w:val="0"/>
      <w:marRight w:val="0"/>
      <w:marTop w:val="0"/>
      <w:marBottom w:val="0"/>
      <w:divBdr>
        <w:top w:val="none" w:sz="0" w:space="0" w:color="auto"/>
        <w:left w:val="none" w:sz="0" w:space="0" w:color="auto"/>
        <w:bottom w:val="none" w:sz="0" w:space="0" w:color="auto"/>
        <w:right w:val="none" w:sz="0" w:space="0" w:color="auto"/>
      </w:divBdr>
    </w:div>
    <w:div w:id="49060315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55969159">
      <w:bodyDiv w:val="1"/>
      <w:marLeft w:val="0"/>
      <w:marRight w:val="0"/>
      <w:marTop w:val="0"/>
      <w:marBottom w:val="0"/>
      <w:divBdr>
        <w:top w:val="none" w:sz="0" w:space="0" w:color="auto"/>
        <w:left w:val="none" w:sz="0" w:space="0" w:color="auto"/>
        <w:bottom w:val="none" w:sz="0" w:space="0" w:color="auto"/>
        <w:right w:val="none" w:sz="0" w:space="0" w:color="auto"/>
      </w:divBdr>
    </w:div>
    <w:div w:id="59941475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9627883">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4637250">
      <w:bodyDiv w:val="1"/>
      <w:marLeft w:val="0"/>
      <w:marRight w:val="0"/>
      <w:marTop w:val="0"/>
      <w:marBottom w:val="0"/>
      <w:divBdr>
        <w:top w:val="none" w:sz="0" w:space="0" w:color="auto"/>
        <w:left w:val="none" w:sz="0" w:space="0" w:color="auto"/>
        <w:bottom w:val="none" w:sz="0" w:space="0" w:color="auto"/>
        <w:right w:val="none" w:sz="0" w:space="0" w:color="auto"/>
      </w:divBdr>
    </w:div>
    <w:div w:id="807744592">
      <w:bodyDiv w:val="1"/>
      <w:marLeft w:val="0"/>
      <w:marRight w:val="0"/>
      <w:marTop w:val="0"/>
      <w:marBottom w:val="0"/>
      <w:divBdr>
        <w:top w:val="none" w:sz="0" w:space="0" w:color="auto"/>
        <w:left w:val="none" w:sz="0" w:space="0" w:color="auto"/>
        <w:bottom w:val="none" w:sz="0" w:space="0" w:color="auto"/>
        <w:right w:val="none" w:sz="0" w:space="0" w:color="auto"/>
      </w:divBdr>
    </w:div>
    <w:div w:id="928349692">
      <w:bodyDiv w:val="1"/>
      <w:marLeft w:val="0"/>
      <w:marRight w:val="0"/>
      <w:marTop w:val="0"/>
      <w:marBottom w:val="0"/>
      <w:divBdr>
        <w:top w:val="none" w:sz="0" w:space="0" w:color="auto"/>
        <w:left w:val="none" w:sz="0" w:space="0" w:color="auto"/>
        <w:bottom w:val="none" w:sz="0" w:space="0" w:color="auto"/>
        <w:right w:val="none" w:sz="0" w:space="0" w:color="auto"/>
      </w:divBdr>
    </w:div>
    <w:div w:id="96620172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7080765">
      <w:bodyDiv w:val="1"/>
      <w:marLeft w:val="0"/>
      <w:marRight w:val="0"/>
      <w:marTop w:val="0"/>
      <w:marBottom w:val="0"/>
      <w:divBdr>
        <w:top w:val="none" w:sz="0" w:space="0" w:color="auto"/>
        <w:left w:val="none" w:sz="0" w:space="0" w:color="auto"/>
        <w:bottom w:val="none" w:sz="0" w:space="0" w:color="auto"/>
        <w:right w:val="none" w:sz="0" w:space="0" w:color="auto"/>
      </w:divBdr>
    </w:div>
    <w:div w:id="1287155381">
      <w:bodyDiv w:val="1"/>
      <w:marLeft w:val="0"/>
      <w:marRight w:val="0"/>
      <w:marTop w:val="0"/>
      <w:marBottom w:val="0"/>
      <w:divBdr>
        <w:top w:val="none" w:sz="0" w:space="0" w:color="auto"/>
        <w:left w:val="none" w:sz="0" w:space="0" w:color="auto"/>
        <w:bottom w:val="none" w:sz="0" w:space="0" w:color="auto"/>
        <w:right w:val="none" w:sz="0" w:space="0" w:color="auto"/>
      </w:divBdr>
    </w:div>
    <w:div w:id="1364861226">
      <w:bodyDiv w:val="1"/>
      <w:marLeft w:val="0"/>
      <w:marRight w:val="0"/>
      <w:marTop w:val="0"/>
      <w:marBottom w:val="0"/>
      <w:divBdr>
        <w:top w:val="none" w:sz="0" w:space="0" w:color="auto"/>
        <w:left w:val="none" w:sz="0" w:space="0" w:color="auto"/>
        <w:bottom w:val="none" w:sz="0" w:space="0" w:color="auto"/>
        <w:right w:val="none" w:sz="0" w:space="0" w:color="auto"/>
      </w:divBdr>
    </w:div>
    <w:div w:id="1407453733">
      <w:bodyDiv w:val="1"/>
      <w:marLeft w:val="0"/>
      <w:marRight w:val="0"/>
      <w:marTop w:val="0"/>
      <w:marBottom w:val="0"/>
      <w:divBdr>
        <w:top w:val="none" w:sz="0" w:space="0" w:color="auto"/>
        <w:left w:val="none" w:sz="0" w:space="0" w:color="auto"/>
        <w:bottom w:val="none" w:sz="0" w:space="0" w:color="auto"/>
        <w:right w:val="none" w:sz="0" w:space="0" w:color="auto"/>
      </w:divBdr>
    </w:div>
    <w:div w:id="1456562073">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36791580">
      <w:bodyDiv w:val="1"/>
      <w:marLeft w:val="0"/>
      <w:marRight w:val="0"/>
      <w:marTop w:val="0"/>
      <w:marBottom w:val="0"/>
      <w:divBdr>
        <w:top w:val="none" w:sz="0" w:space="0" w:color="auto"/>
        <w:left w:val="none" w:sz="0" w:space="0" w:color="auto"/>
        <w:bottom w:val="none" w:sz="0" w:space="0" w:color="auto"/>
        <w:right w:val="none" w:sz="0" w:space="0" w:color="auto"/>
      </w:divBdr>
    </w:div>
    <w:div w:id="1667244623">
      <w:bodyDiv w:val="1"/>
      <w:marLeft w:val="0"/>
      <w:marRight w:val="0"/>
      <w:marTop w:val="0"/>
      <w:marBottom w:val="0"/>
      <w:divBdr>
        <w:top w:val="none" w:sz="0" w:space="0" w:color="auto"/>
        <w:left w:val="none" w:sz="0" w:space="0" w:color="auto"/>
        <w:bottom w:val="none" w:sz="0" w:space="0" w:color="auto"/>
        <w:right w:val="none" w:sz="0" w:space="0" w:color="auto"/>
      </w:divBdr>
    </w:div>
    <w:div w:id="1758553589">
      <w:bodyDiv w:val="1"/>
      <w:marLeft w:val="0"/>
      <w:marRight w:val="0"/>
      <w:marTop w:val="0"/>
      <w:marBottom w:val="0"/>
      <w:divBdr>
        <w:top w:val="none" w:sz="0" w:space="0" w:color="auto"/>
        <w:left w:val="none" w:sz="0" w:space="0" w:color="auto"/>
        <w:bottom w:val="none" w:sz="0" w:space="0" w:color="auto"/>
        <w:right w:val="none" w:sz="0" w:space="0" w:color="auto"/>
      </w:divBdr>
    </w:div>
    <w:div w:id="1861356081">
      <w:bodyDiv w:val="1"/>
      <w:marLeft w:val="0"/>
      <w:marRight w:val="0"/>
      <w:marTop w:val="0"/>
      <w:marBottom w:val="0"/>
      <w:divBdr>
        <w:top w:val="none" w:sz="0" w:space="0" w:color="auto"/>
        <w:left w:val="none" w:sz="0" w:space="0" w:color="auto"/>
        <w:bottom w:val="none" w:sz="0" w:space="0" w:color="auto"/>
        <w:right w:val="none" w:sz="0" w:space="0" w:color="auto"/>
      </w:divBdr>
    </w:div>
    <w:div w:id="1910189635">
      <w:bodyDiv w:val="1"/>
      <w:marLeft w:val="0"/>
      <w:marRight w:val="0"/>
      <w:marTop w:val="0"/>
      <w:marBottom w:val="0"/>
      <w:divBdr>
        <w:top w:val="none" w:sz="0" w:space="0" w:color="auto"/>
        <w:left w:val="none" w:sz="0" w:space="0" w:color="auto"/>
        <w:bottom w:val="none" w:sz="0" w:space="0" w:color="auto"/>
        <w:right w:val="none" w:sz="0" w:space="0" w:color="auto"/>
      </w:divBdr>
    </w:div>
    <w:div w:id="19723264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62053736">
      <w:bodyDiv w:val="1"/>
      <w:marLeft w:val="0"/>
      <w:marRight w:val="0"/>
      <w:marTop w:val="0"/>
      <w:marBottom w:val="0"/>
      <w:divBdr>
        <w:top w:val="none" w:sz="0" w:space="0" w:color="auto"/>
        <w:left w:val="none" w:sz="0" w:space="0" w:color="auto"/>
        <w:bottom w:val="none" w:sz="0" w:space="0" w:color="auto"/>
        <w:right w:val="none" w:sz="0" w:space="0" w:color="auto"/>
      </w:divBdr>
    </w:div>
    <w:div w:id="20660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1.1&amp;qt=noteID&amp;criteria=AN%2E1%2E1" TargetMode="External"/><Relationship Id="rId13" Type="http://schemas.openxmlformats.org/officeDocument/2006/relationships/hyperlink" Target="https://www.health.gov.au/topics/medicare/compliance"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www.mbsonline.gov.au/internet/mbsonline/publishing.nsf/Content/Factsheet-TelehealthPrivChecklist"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internet/mbsonline/publishing.nsf/Content/Factsheet-Curr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mbsonline.gov.au/internet/mbsonline/publishing.nsf/Content/Factsheet-Telehealth-Updates-April%202023"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mbsonline.gov.au/internet/mbsonline/publishing.nsf/Content/Factsheet-Telehealth-Updates-April%202023" TargetMode="External"/><Relationship Id="rId14" Type="http://schemas.openxmlformats.org/officeDocument/2006/relationships/hyperlink" Target="https://www.mbsonline.gov.au/"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8758</Characters>
  <Application>Microsoft Office Word</Application>
  <DocSecurity>0</DocSecurity>
  <Lines>160</Lines>
  <Paragraphs>52</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2025-10-16T02:04:00Z</dcterms:created>
  <dcterms:modified xsi:type="dcterms:W3CDTF">2025-10-22T22:25:00Z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61524f36,6fd45296,253b1e3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320f4329,10f62cf6,588fd5a4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2025-10-16T02:04:56Z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f5f7c265-2988-4761-b960-68b1bde5116e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