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913D" w14:textId="235ADC86" w:rsidR="00734C3D" w:rsidRPr="00734C3D" w:rsidRDefault="00734C3D" w:rsidP="00734C3D">
      <w:pPr>
        <w:rPr>
          <w:rFonts w:eastAsiaTheme="majorEastAsia" w:cstheme="majorBidi"/>
          <w:b/>
          <w:color w:val="3F4A75"/>
          <w:kern w:val="28"/>
          <w:sz w:val="48"/>
          <w:szCs w:val="52"/>
        </w:rPr>
      </w:pPr>
      <w:bookmarkStart w:id="0" w:name="_Hlk198510808"/>
      <w:bookmarkStart w:id="1" w:name="_Hlk4568006"/>
      <w:r w:rsidRPr="00734C3D">
        <w:rPr>
          <w:rFonts w:eastAsiaTheme="majorEastAsia" w:cstheme="majorBidi"/>
          <w:b/>
          <w:color w:val="3F4A75"/>
          <w:kern w:val="28"/>
          <w:sz w:val="48"/>
          <w:szCs w:val="52"/>
        </w:rPr>
        <w:t xml:space="preserve">Upcoming Changes to Chronic Disease Management MBS Items – </w:t>
      </w:r>
      <w:r>
        <w:rPr>
          <w:rFonts w:eastAsiaTheme="majorEastAsia" w:cstheme="majorBidi"/>
          <w:b/>
          <w:color w:val="3F4A75"/>
          <w:kern w:val="28"/>
          <w:sz w:val="48"/>
          <w:szCs w:val="52"/>
        </w:rPr>
        <w:t>Transition Arrangements</w:t>
      </w:r>
      <w:r w:rsidR="007E25B5">
        <w:rPr>
          <w:rFonts w:eastAsiaTheme="majorEastAsia" w:cstheme="majorBidi"/>
          <w:b/>
          <w:color w:val="3F4A75"/>
          <w:kern w:val="28"/>
          <w:sz w:val="48"/>
          <w:szCs w:val="52"/>
        </w:rPr>
        <w:t xml:space="preserve"> for Existing P</w:t>
      </w:r>
      <w:r w:rsidR="005051FB">
        <w:rPr>
          <w:rFonts w:eastAsiaTheme="majorEastAsia" w:cstheme="majorBidi"/>
          <w:b/>
          <w:color w:val="3F4A75"/>
          <w:kern w:val="28"/>
          <w:sz w:val="48"/>
          <w:szCs w:val="52"/>
        </w:rPr>
        <w:t>atients</w:t>
      </w:r>
    </w:p>
    <w:bookmarkEnd w:id="0"/>
    <w:p w14:paraId="6EFD4B5B" w14:textId="5906124A" w:rsidR="00064168" w:rsidRDefault="00064168" w:rsidP="006F5073">
      <w:r w:rsidRPr="00867595">
        <w:t xml:space="preserve">Last </w:t>
      </w:r>
      <w:r w:rsidRPr="002A3640">
        <w:t xml:space="preserve">updated: </w:t>
      </w:r>
      <w:r w:rsidR="00897D09">
        <w:t>22</w:t>
      </w:r>
      <w:r w:rsidRPr="002A3640">
        <w:t xml:space="preserve"> </w:t>
      </w:r>
      <w:r w:rsidR="00734C3D" w:rsidRPr="002A3640">
        <w:t>May</w:t>
      </w:r>
      <w:r w:rsidRPr="00867595">
        <w:t xml:space="preserve"> </w:t>
      </w:r>
      <w:r w:rsidR="00734C3D">
        <w:t>2025</w:t>
      </w:r>
    </w:p>
    <w:p w14:paraId="6E04503C" w14:textId="58F88FB3" w:rsidR="00734C3D" w:rsidRDefault="005C112E" w:rsidP="005051FB">
      <w:pPr>
        <w:pStyle w:val="ListBullet"/>
      </w:pPr>
      <w:r>
        <w:t>F</w:t>
      </w:r>
      <w:r w:rsidR="00734C3D" w:rsidRPr="00ED4438">
        <w:t>rom 1 July 2025, there will be a revised structure for items for chronic disease management</w:t>
      </w:r>
      <w:r w:rsidR="0008393C">
        <w:t>.</w:t>
      </w:r>
    </w:p>
    <w:p w14:paraId="6926132F" w14:textId="66C3ED94" w:rsidR="00C25B66" w:rsidRDefault="003C545C" w:rsidP="005051FB">
      <w:pPr>
        <w:pStyle w:val="ListBullet"/>
      </w:pPr>
      <w:r>
        <w:t>Patients</w:t>
      </w:r>
      <w:r w:rsidR="007D1007">
        <w:t xml:space="preserve"> that </w:t>
      </w:r>
      <w:r w:rsidR="0042537D">
        <w:t>ha</w:t>
      </w:r>
      <w:r w:rsidR="003E4F55">
        <w:t>d</w:t>
      </w:r>
      <w:r w:rsidR="0042537D">
        <w:t xml:space="preserve"> a GP management plan (GPMP) and/or team care </w:t>
      </w:r>
      <w:r w:rsidR="00DB7BA5">
        <w:t>arrangement</w:t>
      </w:r>
      <w:r w:rsidR="0042537D">
        <w:t xml:space="preserve"> (T</w:t>
      </w:r>
      <w:r w:rsidR="00DB7BA5">
        <w:t>CA)</w:t>
      </w:r>
      <w:r w:rsidR="00C25B66">
        <w:t xml:space="preserve"> in place prior to 1 July 2025 can continue to access services that are consistent with those plans under transition arrangements:</w:t>
      </w:r>
    </w:p>
    <w:p w14:paraId="093CD198" w14:textId="070B78A2" w:rsidR="00B428B3" w:rsidRDefault="00B428B3" w:rsidP="003C2520">
      <w:pPr>
        <w:numPr>
          <w:ilvl w:val="1"/>
          <w:numId w:val="34"/>
        </w:numPr>
        <w:contextualSpacing/>
      </w:pPr>
      <w:r>
        <w:t>Patients can continue to access services provided through MBS item 10997</w:t>
      </w:r>
      <w:r w:rsidR="00D93FE2">
        <w:t xml:space="preserve"> (and its telehealth equivalents </w:t>
      </w:r>
      <w:r>
        <w:t>93201 and 93203</w:t>
      </w:r>
      <w:r w:rsidR="00D93FE2">
        <w:t>)</w:t>
      </w:r>
      <w:r>
        <w:t xml:space="preserve"> under existing GPMPs and TCAs until 30 June 2027</w:t>
      </w:r>
    </w:p>
    <w:p w14:paraId="658CD693" w14:textId="7ED72F7D" w:rsidR="00267859" w:rsidRDefault="00D62AF4" w:rsidP="003C2520">
      <w:pPr>
        <w:numPr>
          <w:ilvl w:val="1"/>
          <w:numId w:val="34"/>
        </w:numPr>
        <w:contextualSpacing/>
      </w:pPr>
      <w:r>
        <w:t xml:space="preserve">Individual and group allied health services can be accessed under </w:t>
      </w:r>
      <w:r w:rsidR="00A3767B">
        <w:t xml:space="preserve">existing </w:t>
      </w:r>
      <w:r>
        <w:t>GPMPs and TCAs until 30 June 2027</w:t>
      </w:r>
      <w:r w:rsidR="0046446C">
        <w:t>. Medical practitioners can continue to write referrals under these plans</w:t>
      </w:r>
    </w:p>
    <w:p w14:paraId="794DF613" w14:textId="6570954C" w:rsidR="008E0295" w:rsidRDefault="008E0295" w:rsidP="003C2520">
      <w:pPr>
        <w:numPr>
          <w:ilvl w:val="1"/>
          <w:numId w:val="34"/>
        </w:numPr>
        <w:contextualSpacing/>
      </w:pPr>
      <w:r>
        <w:t>Referral</w:t>
      </w:r>
      <w:r w:rsidR="00B428B3">
        <w:t>s for allied health services written prior to 1 July 202</w:t>
      </w:r>
      <w:r w:rsidR="00701345">
        <w:t>5</w:t>
      </w:r>
      <w:r w:rsidR="00B428B3">
        <w:t xml:space="preserve"> will remain valid until all services under the referral have been provided</w:t>
      </w:r>
    </w:p>
    <w:p w14:paraId="70EBA60C" w14:textId="562CF940" w:rsidR="003C545C" w:rsidRDefault="003C545C" w:rsidP="003C2520">
      <w:pPr>
        <w:numPr>
          <w:ilvl w:val="1"/>
          <w:numId w:val="34"/>
        </w:numPr>
        <w:contextualSpacing/>
      </w:pPr>
      <w:r>
        <w:t xml:space="preserve">MBS items for reviewing GPMPs and TCAs will cease on 1 July 2025. If a patient requires a review of their GPMP and/or TCA after 1 July 2025 they should be transitioned to a new </w:t>
      </w:r>
      <w:r w:rsidR="00D20417" w:rsidRPr="00D20417">
        <w:t>GP chronic condition management plan (GPCCMP)</w:t>
      </w:r>
    </w:p>
    <w:p w14:paraId="63AD2960" w14:textId="74F165C8" w:rsidR="00124CB5" w:rsidRDefault="00124CB5" w:rsidP="003C2520">
      <w:pPr>
        <w:numPr>
          <w:ilvl w:val="1"/>
          <w:numId w:val="34"/>
        </w:numPr>
        <w:contextualSpacing/>
      </w:pPr>
      <w:r>
        <w:t>From 1 July 2027</w:t>
      </w:r>
      <w:r w:rsidR="00F5663F">
        <w:t xml:space="preserve"> only patients with a GP chronic condition management plan </w:t>
      </w:r>
      <w:r w:rsidR="002A2B30">
        <w:t xml:space="preserve">(GPCCMP) </w:t>
      </w:r>
      <w:r w:rsidR="00F5663F">
        <w:t>will be eligible to access domiciliary medication management reviews through the MBS</w:t>
      </w:r>
      <w:r w:rsidR="005C112E">
        <w:t>.</w:t>
      </w:r>
    </w:p>
    <w:p w14:paraId="55209F2F" w14:textId="77777777" w:rsidR="0046446C" w:rsidRDefault="004959A7" w:rsidP="002B217C">
      <w:pPr>
        <w:pStyle w:val="ListBullet"/>
      </w:pPr>
      <w:r>
        <w:t>From 1 July 2025</w:t>
      </w:r>
      <w:r w:rsidR="0046446C">
        <w:t>:</w:t>
      </w:r>
    </w:p>
    <w:p w14:paraId="076B2C7B" w14:textId="77777777" w:rsidR="0046446C" w:rsidRDefault="0046446C" w:rsidP="003C2520">
      <w:pPr>
        <w:numPr>
          <w:ilvl w:val="1"/>
          <w:numId w:val="34"/>
        </w:numPr>
        <w:contextualSpacing/>
      </w:pPr>
      <w:r>
        <w:t>A</w:t>
      </w:r>
      <w:r w:rsidR="004959A7">
        <w:t xml:space="preserve">ny new plans </w:t>
      </w:r>
      <w:r w:rsidR="008E1A03">
        <w:t>put in place will need to meet the requirements of a GP</w:t>
      </w:r>
      <w:r w:rsidR="002A2B30">
        <w:t>CCMP</w:t>
      </w:r>
    </w:p>
    <w:p w14:paraId="1B41F645" w14:textId="01CBCD7B" w:rsidR="002B217C" w:rsidRPr="00ED4438" w:rsidRDefault="00635A55" w:rsidP="003C2520">
      <w:pPr>
        <w:numPr>
          <w:ilvl w:val="1"/>
          <w:numId w:val="34"/>
        </w:numPr>
        <w:contextualSpacing/>
      </w:pPr>
      <w:r>
        <w:t>Any new referrals for allied health services should</w:t>
      </w:r>
      <w:r w:rsidR="0046446C">
        <w:t xml:space="preserve"> meet the new referral requirements</w:t>
      </w:r>
      <w:r w:rsidR="003C545C">
        <w:t xml:space="preserve"> that come into effect on 1 July 2025</w:t>
      </w:r>
      <w:r w:rsidR="0046446C">
        <w:t>, regardless of whether the referral is made under a GPMP, TCA or GPCCMP</w:t>
      </w:r>
      <w:r w:rsidR="005C112E">
        <w:t>.</w:t>
      </w:r>
    </w:p>
    <w:bookmarkEnd w:id="1"/>
    <w:p w14:paraId="44460BF5" w14:textId="29A2ED51" w:rsidR="00064168" w:rsidRPr="00867595" w:rsidRDefault="00064168" w:rsidP="00064168">
      <w:pPr>
        <w:pStyle w:val="Heading2"/>
      </w:pPr>
      <w:r w:rsidRPr="00867595">
        <w:t>What are the changes?</w:t>
      </w:r>
    </w:p>
    <w:p w14:paraId="4214F93E" w14:textId="058EDBC2" w:rsidR="00881D4A" w:rsidRDefault="009D25F2" w:rsidP="006F5073">
      <w:pPr>
        <w:pStyle w:val="ListBullet"/>
      </w:pPr>
      <w:bookmarkStart w:id="2" w:name="_Hlk198513048"/>
      <w:r>
        <w:t>The changes taking effect on 1 July 2025 apply to new plans for patients with a chronic condition</w:t>
      </w:r>
      <w:r w:rsidR="00C97526">
        <w:t xml:space="preserve"> </w:t>
      </w:r>
      <w:r>
        <w:t xml:space="preserve">and new referrals written under </w:t>
      </w:r>
      <w:r w:rsidR="00E170C2">
        <w:t>e</w:t>
      </w:r>
      <w:r w:rsidR="0075097A">
        <w:t>xisting GPMPs and TCAs</w:t>
      </w:r>
      <w:r w:rsidR="00C97526">
        <w:t>,</w:t>
      </w:r>
      <w:r w:rsidR="0075097A">
        <w:t xml:space="preserve"> or new GPCCMPs</w:t>
      </w:r>
      <w:r w:rsidR="00EC5391">
        <w:t>.</w:t>
      </w:r>
    </w:p>
    <w:p w14:paraId="6564C3EC" w14:textId="037EBE98" w:rsidR="00EC5391" w:rsidRPr="003C545C" w:rsidRDefault="00C957F9" w:rsidP="006F5073">
      <w:pPr>
        <w:pStyle w:val="ListBullet"/>
        <w:rPr>
          <w:b/>
          <w:bCs/>
        </w:rPr>
      </w:pPr>
      <w:r w:rsidRPr="003C545C">
        <w:rPr>
          <w:b/>
          <w:bCs/>
        </w:rPr>
        <w:t xml:space="preserve">For patients that have a GPMP and/or TCA in place prior 1 July 2025 </w:t>
      </w:r>
      <w:r w:rsidR="000E2CAC" w:rsidRPr="003C545C">
        <w:rPr>
          <w:b/>
          <w:bCs/>
        </w:rPr>
        <w:t>there is no immediate action</w:t>
      </w:r>
      <w:r w:rsidR="003C545C">
        <w:rPr>
          <w:b/>
          <w:bCs/>
        </w:rPr>
        <w:t xml:space="preserve"> required</w:t>
      </w:r>
      <w:r w:rsidR="000E2CAC" w:rsidRPr="003C545C">
        <w:rPr>
          <w:b/>
          <w:bCs/>
        </w:rPr>
        <w:t>.</w:t>
      </w:r>
    </w:p>
    <w:p w14:paraId="1A72F96D" w14:textId="40C8622A" w:rsidR="009D25F2" w:rsidRDefault="00EC5391" w:rsidP="00897D09">
      <w:pPr>
        <w:numPr>
          <w:ilvl w:val="1"/>
          <w:numId w:val="27"/>
        </w:numPr>
        <w:spacing w:before="0" w:after="60" w:line="280" w:lineRule="exact"/>
        <w:ind w:left="709"/>
      </w:pPr>
      <w:r>
        <w:t xml:space="preserve">Patients </w:t>
      </w:r>
      <w:r w:rsidR="00C957F9">
        <w:t xml:space="preserve">can continue to access </w:t>
      </w:r>
      <w:r w:rsidR="007D6216">
        <w:t xml:space="preserve">allied health and other </w:t>
      </w:r>
      <w:r w:rsidR="00C957F9">
        <w:t>services under th</w:t>
      </w:r>
      <w:r w:rsidR="007D6216">
        <w:t>eir existing</w:t>
      </w:r>
      <w:r w:rsidR="00C957F9">
        <w:t xml:space="preserve"> plans </w:t>
      </w:r>
      <w:r w:rsidR="00C844AF">
        <w:t>until 30 June 2027</w:t>
      </w:r>
    </w:p>
    <w:p w14:paraId="69C73716" w14:textId="6B2F1685" w:rsidR="00C844AF" w:rsidRDefault="00C844AF" w:rsidP="00897D09">
      <w:pPr>
        <w:numPr>
          <w:ilvl w:val="1"/>
          <w:numId w:val="27"/>
        </w:numPr>
        <w:spacing w:before="0" w:after="60" w:line="280" w:lineRule="exact"/>
        <w:ind w:left="709"/>
      </w:pPr>
      <w:r>
        <w:lastRenderedPageBreak/>
        <w:t xml:space="preserve">Referrals written </w:t>
      </w:r>
      <w:r w:rsidRPr="00DC139D">
        <w:rPr>
          <w:szCs w:val="22"/>
        </w:rPr>
        <w:t>prior</w:t>
      </w:r>
      <w:r>
        <w:t xml:space="preserve"> to 1 July 2025 will continue to be valid </w:t>
      </w:r>
      <w:r w:rsidR="00EC5391">
        <w:t>until all services under that referral have been provided</w:t>
      </w:r>
      <w:r w:rsidR="00376CE5">
        <w:t>.</w:t>
      </w:r>
    </w:p>
    <w:p w14:paraId="4CC55EF6" w14:textId="77A9C524" w:rsidR="00734C3D" w:rsidRDefault="00AD1D2B" w:rsidP="006F5073">
      <w:pPr>
        <w:pStyle w:val="ListBullet"/>
      </w:pPr>
      <w:bookmarkStart w:id="3" w:name="_Hlk198512331"/>
      <w:bookmarkEnd w:id="2"/>
      <w:r>
        <w:t>Patients that require a review of their GPMP and/or TCA after 1 July 2025 can be transitioned to the new GPCCMP at that time</w:t>
      </w:r>
      <w:r w:rsidR="00AA6B08">
        <w:t>.</w:t>
      </w:r>
    </w:p>
    <w:p w14:paraId="34F6824E" w14:textId="2AA3410B" w:rsidR="00AA6B08" w:rsidRDefault="00AA6B08" w:rsidP="006F5073">
      <w:pPr>
        <w:pStyle w:val="ListBullet"/>
      </w:pPr>
      <w:r>
        <w:t>From 1 July 2027 patients will require a GPCCMP to continue to access allied health and other services.</w:t>
      </w:r>
    </w:p>
    <w:bookmarkEnd w:id="3"/>
    <w:p w14:paraId="42BD5171" w14:textId="77777777" w:rsidR="00064168" w:rsidRDefault="00064168" w:rsidP="00064168">
      <w:pPr>
        <w:pStyle w:val="Heading2"/>
      </w:pPr>
      <w:r>
        <w:t>Why are the changes being made?</w:t>
      </w:r>
    </w:p>
    <w:p w14:paraId="7141E29A" w14:textId="5EC85B39" w:rsidR="00A74266" w:rsidRDefault="00A74266" w:rsidP="00A74266">
      <w:pPr>
        <w:spacing w:before="0" w:after="100" w:afterAutospacing="1"/>
        <w:rPr>
          <w:szCs w:val="22"/>
        </w:rPr>
      </w:pPr>
      <w:bookmarkStart w:id="4" w:name="_Hlk535386664"/>
      <w:r w:rsidRPr="00E04FDC">
        <w:t>The changes</w:t>
      </w:r>
      <w:r w:rsidR="00AA6B08">
        <w:t xml:space="preserve"> to the chronic disease management framework</w:t>
      </w:r>
      <w:r w:rsidRPr="00E04FDC">
        <w:t xml:space="preserve"> are a result of a review by the MBS Review Taskforce, which was informed by the General Practice</w:t>
      </w:r>
      <w:r w:rsidRPr="00743AC7">
        <w:rPr>
          <w:szCs w:val="22"/>
        </w:rPr>
        <w:t xml:space="preserve"> and Primary Care</w:t>
      </w:r>
      <w:r w:rsidRPr="00265F76">
        <w:rPr>
          <w:b/>
          <w:bCs/>
          <w:szCs w:val="22"/>
        </w:rPr>
        <w:t xml:space="preserve"> </w:t>
      </w:r>
      <w:r w:rsidRPr="00B23F7A">
        <w:rPr>
          <w:szCs w:val="22"/>
        </w:rPr>
        <w:t xml:space="preserve">Clinical Committee. More information about the Taskforce and associated Committees is available </w:t>
      </w:r>
      <w:r>
        <w:rPr>
          <w:szCs w:val="22"/>
        </w:rPr>
        <w:t>in the</w:t>
      </w:r>
      <w:r w:rsidRPr="00B23F7A">
        <w:rPr>
          <w:szCs w:val="22"/>
        </w:rPr>
        <w:t xml:space="preserve"> </w:t>
      </w:r>
      <w:hyperlink r:id="rId7" w:history="1">
        <w:r w:rsidRPr="00743AC7">
          <w:rPr>
            <w:rStyle w:val="Hyperlink"/>
          </w:rPr>
          <w:t>Medicare Benefits Schedule Review</w:t>
        </w:r>
      </w:hyperlink>
      <w:r w:rsidRPr="00B23F7A">
        <w:rPr>
          <w:szCs w:val="22"/>
        </w:rPr>
        <w:t xml:space="preserve"> in the consumer section of the </w:t>
      </w:r>
      <w:hyperlink r:id="rId8" w:history="1">
        <w:r w:rsidR="00331076">
          <w:rPr>
            <w:rStyle w:val="Hyperlink"/>
          </w:rPr>
          <w:t>Department of Health, Disability and Ageing (the department) website</w:t>
        </w:r>
      </w:hyperlink>
      <w:r w:rsidRPr="00B23F7A">
        <w:rPr>
          <w:szCs w:val="22"/>
        </w:rPr>
        <w:t>.</w:t>
      </w:r>
    </w:p>
    <w:bookmarkEnd w:id="4"/>
    <w:p w14:paraId="079F1247" w14:textId="28568314" w:rsidR="00A74266" w:rsidRDefault="00A74266" w:rsidP="00A74266">
      <w:pPr>
        <w:spacing w:before="0" w:after="100" w:afterAutospacing="1"/>
        <w:rPr>
          <w:szCs w:val="22"/>
          <w:u w:val="single"/>
        </w:rPr>
      </w:pPr>
      <w:r w:rsidRPr="00C76D6A">
        <w:rPr>
          <w:szCs w:val="22"/>
        </w:rPr>
        <w:t xml:space="preserve">A full copy of the </w:t>
      </w:r>
      <w:r>
        <w:rPr>
          <w:szCs w:val="22"/>
        </w:rPr>
        <w:t>General Practice and Primary Care</w:t>
      </w:r>
      <w:r w:rsidRPr="00C76D6A">
        <w:rPr>
          <w:szCs w:val="22"/>
        </w:rPr>
        <w:t xml:space="preserve"> Clinical Committee's final report can be found in the </w:t>
      </w:r>
      <w:hyperlink r:id="rId9" w:history="1">
        <w:r w:rsidRPr="000B54E6">
          <w:rPr>
            <w:rStyle w:val="Hyperlink"/>
            <w:szCs w:val="22"/>
          </w:rPr>
          <w:t>Publications</w:t>
        </w:r>
      </w:hyperlink>
      <w:r w:rsidRPr="003205CA">
        <w:rPr>
          <w:szCs w:val="22"/>
        </w:rPr>
        <w:t xml:space="preserve"> </w:t>
      </w:r>
      <w:r w:rsidRPr="00C76D6A">
        <w:rPr>
          <w:szCs w:val="22"/>
        </w:rPr>
        <w:t xml:space="preserve">section of the </w:t>
      </w:r>
      <w:hyperlink r:id="rId10" w:history="1">
        <w:r w:rsidR="00331076">
          <w:rPr>
            <w:rStyle w:val="Hyperlink"/>
            <w:szCs w:val="22"/>
          </w:rPr>
          <w:t>department website</w:t>
        </w:r>
      </w:hyperlink>
      <w:r w:rsidRPr="00C76D6A">
        <w:rPr>
          <w:szCs w:val="22"/>
          <w:u w:val="single"/>
        </w:rPr>
        <w:t>.</w:t>
      </w:r>
    </w:p>
    <w:p w14:paraId="7F7AB619" w14:textId="7DF1F314" w:rsidR="00AA6B08" w:rsidRPr="00AA6B08" w:rsidRDefault="00AA6B08" w:rsidP="00A74266">
      <w:pPr>
        <w:spacing w:before="0" w:after="100" w:afterAutospacing="1"/>
        <w:rPr>
          <w:szCs w:val="22"/>
        </w:rPr>
      </w:pPr>
      <w:r w:rsidRPr="003C545C">
        <w:rPr>
          <w:szCs w:val="22"/>
        </w:rPr>
        <w:t>The transition arrangements</w:t>
      </w:r>
      <w:r>
        <w:rPr>
          <w:szCs w:val="22"/>
        </w:rPr>
        <w:t xml:space="preserve"> have been put in place to ensure continuity of care for existing patients.</w:t>
      </w:r>
    </w:p>
    <w:p w14:paraId="4B2559AC" w14:textId="0D368622" w:rsidR="00064168" w:rsidRDefault="00064168" w:rsidP="00064168">
      <w:pPr>
        <w:pStyle w:val="Heading2"/>
      </w:pPr>
      <w:r>
        <w:t>What does this mean for providers?</w:t>
      </w:r>
    </w:p>
    <w:p w14:paraId="0714B1A4" w14:textId="4FF96E42" w:rsidR="00A74266" w:rsidRPr="00A74266" w:rsidRDefault="00A74266" w:rsidP="00A74266">
      <w:pPr>
        <w:spacing w:before="0" w:after="60" w:line="280" w:lineRule="exact"/>
        <w:rPr>
          <w:szCs w:val="22"/>
        </w:rPr>
      </w:pPr>
      <w:bookmarkStart w:id="5" w:name="_Hlk174118829"/>
      <w:r w:rsidRPr="00A74266">
        <w:rPr>
          <w:szCs w:val="22"/>
        </w:rPr>
        <w:t xml:space="preserve">The changes </w:t>
      </w:r>
      <w:r w:rsidR="00EF5E4F">
        <w:rPr>
          <w:szCs w:val="22"/>
        </w:rPr>
        <w:t xml:space="preserve">to the </w:t>
      </w:r>
      <w:r w:rsidR="002F28C8">
        <w:rPr>
          <w:szCs w:val="22"/>
        </w:rPr>
        <w:t xml:space="preserve">MBS framework for managing chronic conditions </w:t>
      </w:r>
      <w:r w:rsidRPr="00A74266">
        <w:rPr>
          <w:szCs w:val="22"/>
        </w:rPr>
        <w:t>aim to simplify, streamline, and modernise the arrangements for health professionals.</w:t>
      </w:r>
      <w:bookmarkEnd w:id="5"/>
      <w:r w:rsidR="009010DA">
        <w:rPr>
          <w:szCs w:val="22"/>
        </w:rPr>
        <w:t xml:space="preserve"> The transition arrangements </w:t>
      </w:r>
      <w:r w:rsidR="00E74702">
        <w:rPr>
          <w:szCs w:val="22"/>
        </w:rPr>
        <w:t>allow providers to</w:t>
      </w:r>
      <w:r w:rsidR="00522803">
        <w:rPr>
          <w:szCs w:val="22"/>
        </w:rPr>
        <w:t xml:space="preserve"> </w:t>
      </w:r>
      <w:r w:rsidR="000853AD">
        <w:rPr>
          <w:szCs w:val="22"/>
        </w:rPr>
        <w:t xml:space="preserve">ensure continuity of care for their </w:t>
      </w:r>
      <w:r w:rsidR="002F28C8">
        <w:rPr>
          <w:szCs w:val="22"/>
        </w:rPr>
        <w:t>exi</w:t>
      </w:r>
      <w:r w:rsidR="00046CAC">
        <w:rPr>
          <w:szCs w:val="22"/>
        </w:rPr>
        <w:t>s</w:t>
      </w:r>
      <w:r w:rsidR="002F28C8">
        <w:rPr>
          <w:szCs w:val="22"/>
        </w:rPr>
        <w:t xml:space="preserve">ting </w:t>
      </w:r>
      <w:r w:rsidR="000853AD">
        <w:rPr>
          <w:szCs w:val="22"/>
        </w:rPr>
        <w:t>patients</w:t>
      </w:r>
      <w:r w:rsidR="0089477D">
        <w:rPr>
          <w:szCs w:val="22"/>
        </w:rPr>
        <w:t>.</w:t>
      </w:r>
      <w:r w:rsidR="00522803">
        <w:rPr>
          <w:szCs w:val="22"/>
        </w:rPr>
        <w:t xml:space="preserve"> </w:t>
      </w:r>
    </w:p>
    <w:p w14:paraId="7F7DA4F7" w14:textId="524DA08A" w:rsidR="00064168" w:rsidRDefault="00064168" w:rsidP="00064168">
      <w:pPr>
        <w:pStyle w:val="Heading2"/>
      </w:pPr>
      <w:r>
        <w:t>How will these changes affect patients</w:t>
      </w:r>
      <w:r w:rsidRPr="001A7FB7">
        <w:t>?</w:t>
      </w:r>
    </w:p>
    <w:p w14:paraId="14AB4848" w14:textId="3E801D51" w:rsidR="00957C34" w:rsidRPr="00957C34" w:rsidRDefault="00957C34" w:rsidP="00957C34">
      <w:pPr>
        <w:pStyle w:val="CommentText"/>
        <w:rPr>
          <w:rFonts w:eastAsia="Times New Roman" w:cs="Times New Roman"/>
          <w:color w:val="000000" w:themeColor="text1"/>
          <w:sz w:val="22"/>
          <w:szCs w:val="22"/>
        </w:rPr>
      </w:pPr>
      <w:r w:rsidRPr="00957C34">
        <w:rPr>
          <w:rFonts w:eastAsia="Times New Roman" w:cs="Times New Roman"/>
          <w:color w:val="000000" w:themeColor="text1"/>
          <w:sz w:val="22"/>
          <w:szCs w:val="22"/>
        </w:rPr>
        <w:t>The</w:t>
      </w:r>
      <w:r w:rsidR="009B56E7">
        <w:rPr>
          <w:rFonts w:eastAsia="Times New Roman" w:cs="Times New Roman"/>
          <w:color w:val="000000" w:themeColor="text1"/>
          <w:sz w:val="22"/>
          <w:szCs w:val="22"/>
        </w:rPr>
        <w:t xml:space="preserve">se </w:t>
      </w:r>
      <w:r w:rsidR="00953848">
        <w:rPr>
          <w:rFonts w:eastAsia="Times New Roman" w:cs="Times New Roman"/>
          <w:color w:val="000000" w:themeColor="text1"/>
          <w:sz w:val="22"/>
          <w:szCs w:val="22"/>
        </w:rPr>
        <w:t xml:space="preserve">transition </w:t>
      </w:r>
      <w:r>
        <w:rPr>
          <w:rFonts w:eastAsia="Times New Roman" w:cs="Times New Roman"/>
          <w:color w:val="000000" w:themeColor="text1"/>
          <w:sz w:val="22"/>
          <w:szCs w:val="22"/>
        </w:rPr>
        <w:t>arrangements will ensure that patients</w:t>
      </w:r>
      <w:r w:rsidR="00953848">
        <w:rPr>
          <w:rFonts w:eastAsia="Times New Roman" w:cs="Times New Roman"/>
          <w:color w:val="000000" w:themeColor="text1"/>
          <w:sz w:val="22"/>
          <w:szCs w:val="22"/>
        </w:rPr>
        <w:t xml:space="preserve"> that have a GPMP and/or TCA</w:t>
      </w:r>
      <w:r>
        <w:rPr>
          <w:rFonts w:eastAsia="Times New Roman" w:cs="Times New Roman"/>
          <w:color w:val="000000" w:themeColor="text1"/>
          <w:sz w:val="22"/>
          <w:szCs w:val="22"/>
        </w:rPr>
        <w:t xml:space="preserve"> do not lose access to services</w:t>
      </w:r>
      <w:r w:rsidRPr="00957C34">
        <w:rPr>
          <w:rFonts w:eastAsia="Times New Roman" w:cs="Times New Roman"/>
          <w:color w:val="000000" w:themeColor="text1"/>
          <w:sz w:val="22"/>
          <w:szCs w:val="22"/>
        </w:rPr>
        <w:t xml:space="preserve"> </w:t>
      </w:r>
      <w:r w:rsidR="00A74266">
        <w:rPr>
          <w:rFonts w:eastAsia="Times New Roman" w:cs="Times New Roman"/>
          <w:color w:val="000000" w:themeColor="text1"/>
          <w:sz w:val="22"/>
          <w:szCs w:val="22"/>
        </w:rPr>
        <w:t>when transitioning to</w:t>
      </w:r>
      <w:r w:rsidR="005C6E2E">
        <w:rPr>
          <w:rFonts w:eastAsia="Times New Roman" w:cs="Times New Roman"/>
          <w:color w:val="000000" w:themeColor="text1"/>
          <w:sz w:val="22"/>
          <w:szCs w:val="22"/>
        </w:rPr>
        <w:t xml:space="preserve"> the new framework. </w:t>
      </w:r>
    </w:p>
    <w:p w14:paraId="5BD9BE80" w14:textId="77777777" w:rsidR="00064168" w:rsidRDefault="00064168" w:rsidP="00064168">
      <w:pPr>
        <w:pStyle w:val="Heading2"/>
      </w:pPr>
      <w:r w:rsidRPr="001A7FB7">
        <w:t>Who was consulted on the changes?</w:t>
      </w:r>
    </w:p>
    <w:p w14:paraId="163D0DAE" w14:textId="77777777" w:rsidR="00957C34" w:rsidRPr="009D20CE" w:rsidRDefault="00957C34" w:rsidP="00A74266">
      <w:pPr>
        <w:spacing w:before="0" w:after="60" w:line="280" w:lineRule="exact"/>
        <w:rPr>
          <w:szCs w:val="22"/>
        </w:rPr>
      </w:pPr>
      <w:r w:rsidRPr="009D20CE">
        <w:rPr>
          <w:szCs w:val="22"/>
        </w:rPr>
        <w:t xml:space="preserve">The </w:t>
      </w:r>
      <w:r>
        <w:rPr>
          <w:szCs w:val="22"/>
        </w:rPr>
        <w:t>General Practice and Primary Care Clinical Committee (GPPCCC)</w:t>
      </w:r>
      <w:r w:rsidRPr="009D20CE">
        <w:rPr>
          <w:szCs w:val="22"/>
        </w:rPr>
        <w:t xml:space="preserve"> was established in </w:t>
      </w:r>
      <w:r>
        <w:rPr>
          <w:szCs w:val="22"/>
        </w:rPr>
        <w:t>2016</w:t>
      </w:r>
      <w:r w:rsidRPr="009D20CE">
        <w:rPr>
          <w:szCs w:val="22"/>
        </w:rPr>
        <w:t xml:space="preserve"> by the MBS Review Taskforce (the ‘Taskforce’), to provide broad clinician and consumer expertise. The MBS Review included a public consultation process on the proposed </w:t>
      </w:r>
      <w:r w:rsidRPr="00106EC7">
        <w:rPr>
          <w:szCs w:val="22"/>
        </w:rPr>
        <w:t xml:space="preserve">changes from </w:t>
      </w:r>
      <w:r w:rsidRPr="00C76D6A">
        <w:rPr>
          <w:szCs w:val="22"/>
        </w:rPr>
        <w:t>December 2018 to March 2019</w:t>
      </w:r>
      <w:r w:rsidRPr="00106EC7">
        <w:rPr>
          <w:szCs w:val="22"/>
        </w:rPr>
        <w:t>. Feedback was received</w:t>
      </w:r>
      <w:r w:rsidRPr="009D20CE">
        <w:rPr>
          <w:szCs w:val="22"/>
        </w:rPr>
        <w:t xml:space="preserve"> from a broad range of stakeholders and considered by the </w:t>
      </w:r>
      <w:r>
        <w:rPr>
          <w:szCs w:val="22"/>
        </w:rPr>
        <w:t>GPPCCC</w:t>
      </w:r>
      <w:r w:rsidRPr="009D20CE">
        <w:rPr>
          <w:szCs w:val="22"/>
        </w:rPr>
        <w:t xml:space="preserve"> prior to making its final recommendations to the Taskforce.</w:t>
      </w:r>
    </w:p>
    <w:p w14:paraId="3F42835C" w14:textId="77777777" w:rsidR="00957C34" w:rsidRPr="009D20CE" w:rsidRDefault="00957C34" w:rsidP="00A74266">
      <w:pPr>
        <w:spacing w:before="0" w:after="60" w:line="280" w:lineRule="exact"/>
        <w:rPr>
          <w:szCs w:val="22"/>
        </w:rPr>
      </w:pPr>
      <w:r w:rsidRPr="009D20CE">
        <w:rPr>
          <w:szCs w:val="22"/>
        </w:rPr>
        <w:t xml:space="preserve">Following the MBS Review (during implementation), ongoing consultation occurred </w:t>
      </w:r>
      <w:r>
        <w:rPr>
          <w:szCs w:val="22"/>
        </w:rPr>
        <w:t>through an Implementation Liaison Group which included, amongst other stakeholders, the Australian Medical Association, the Royal Australian College of General Practitioners, the Rural Doctors Association, and Allied Health Professionals Australia. A Communications Working Group was also established which included, amongst others, representatives of the affected allied health professions to support communications to allied health professionals.</w:t>
      </w:r>
    </w:p>
    <w:p w14:paraId="32E82B19" w14:textId="77777777" w:rsidR="00064168" w:rsidRDefault="00064168" w:rsidP="00064168">
      <w:pPr>
        <w:pStyle w:val="Heading2"/>
      </w:pPr>
      <w:r w:rsidRPr="001A7FB7">
        <w:lastRenderedPageBreak/>
        <w:t>How will the changes be monitored</w:t>
      </w:r>
      <w:r>
        <w:t xml:space="preserve"> and reviewed</w:t>
      </w:r>
      <w:r w:rsidRPr="001A7FB7">
        <w:t>?</w:t>
      </w:r>
    </w:p>
    <w:p w14:paraId="09E86EB1" w14:textId="77777777" w:rsidR="00957C34" w:rsidRPr="00957C34" w:rsidRDefault="00957C34" w:rsidP="00957C34">
      <w:pPr>
        <w:rPr>
          <w:szCs w:val="22"/>
        </w:rPr>
      </w:pPr>
      <w:r w:rsidRPr="00957C34">
        <w:rPr>
          <w:szCs w:val="22"/>
        </w:rPr>
        <w:t>Changes to MBS items are subject to post-implementation review. Post-implementation reviews typically occur around two years after implementation of the change.</w:t>
      </w:r>
    </w:p>
    <w:p w14:paraId="41BBDDBB" w14:textId="317172C7"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1427CD">
        <w:rPr>
          <w:szCs w:val="22"/>
        </w:rPr>
        <w:t>d</w:t>
      </w:r>
      <w:r w:rsidRPr="00D20254">
        <w:rPr>
          <w:szCs w:val="22"/>
        </w:rPr>
        <w:t>epartment</w:t>
      </w:r>
      <w:r w:rsidR="00F76ED3">
        <w:rPr>
          <w:szCs w:val="22"/>
        </w:rPr>
        <w:t>’s</w:t>
      </w:r>
      <w:r w:rsidRPr="00D20254">
        <w:rPr>
          <w:szCs w:val="22"/>
        </w:rPr>
        <w:t xml:space="preserve"> compliance program can be found on its website at </w:t>
      </w:r>
      <w:hyperlink r:id="rId11"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2"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3"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1A48238E"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4" w:history="1">
        <w:r w:rsidRPr="001873B1">
          <w:rPr>
            <w:rStyle w:val="Hyperlink"/>
            <w:szCs w:val="22"/>
          </w:rPr>
          <w:t>askMBS@health.gov.au</w:t>
        </w:r>
      </w:hyperlink>
      <w:r w:rsidRPr="001873B1">
        <w:rPr>
          <w:szCs w:val="22"/>
        </w:rPr>
        <w:t>.</w:t>
      </w:r>
    </w:p>
    <w:p w14:paraId="1D6CA1FB" w14:textId="5C88CD09" w:rsidR="001245EF" w:rsidRDefault="001245EF" w:rsidP="001245EF">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25931414"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1675FEE9"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6" w:name="_Hlk7773414"/>
      <w:r w:rsidRPr="00867595">
        <w:rPr>
          <w:szCs w:val="22"/>
        </w:rPr>
        <w:t xml:space="preserve">go to the Health Professionals page on the Services Australia website or </w:t>
      </w:r>
      <w:bookmarkEnd w:id="6"/>
      <w:r w:rsidRPr="00867595">
        <w:rPr>
          <w:szCs w:val="22"/>
        </w:rPr>
        <w:t xml:space="preserve">contact Services Australia on the Provider Enquiry Line – 13 21 50. </w:t>
      </w:r>
    </w:p>
    <w:p w14:paraId="0B4D7CE4" w14:textId="76AA08BF" w:rsidR="00064168" w:rsidRDefault="00064168" w:rsidP="00064168">
      <w:pPr>
        <w:rPr>
          <w:szCs w:val="22"/>
        </w:rPr>
      </w:pPr>
      <w:r w:rsidRPr="00867595">
        <w:rPr>
          <w:szCs w:val="22"/>
        </w:rPr>
        <w:t xml:space="preserve">The data file for software vendors when available can be accessed via the </w:t>
      </w:r>
      <w:hyperlink r:id="rId20" w:history="1">
        <w:r w:rsidR="00C02732" w:rsidRPr="00C02732">
          <w:rPr>
            <w:rStyle w:val="Hyperlink"/>
            <w:szCs w:val="22"/>
          </w:rPr>
          <w:t>Downloads</w:t>
        </w:r>
      </w:hyperlink>
      <w:r w:rsidRPr="00867595">
        <w:rPr>
          <w:szCs w:val="22"/>
        </w:rPr>
        <w:t xml:space="preserve"> page.</w:t>
      </w:r>
    </w:p>
    <w:p w14:paraId="152342F3" w14:textId="77777777" w:rsidR="00957C34" w:rsidRPr="00867595" w:rsidRDefault="00957C34" w:rsidP="00064168">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5C68" w14:textId="77777777" w:rsidR="00700BB0" w:rsidRDefault="00700BB0" w:rsidP="006B56BB">
      <w:r>
        <w:separator/>
      </w:r>
    </w:p>
    <w:p w14:paraId="0D84CB5D" w14:textId="77777777" w:rsidR="00700BB0" w:rsidRDefault="00700BB0"/>
  </w:endnote>
  <w:endnote w:type="continuationSeparator" w:id="0">
    <w:p w14:paraId="063A9D72" w14:textId="77777777" w:rsidR="00700BB0" w:rsidRDefault="00700BB0" w:rsidP="006B56BB">
      <w:r>
        <w:continuationSeparator/>
      </w:r>
    </w:p>
    <w:p w14:paraId="11B6C1B5" w14:textId="77777777" w:rsidR="00700BB0" w:rsidRDefault="00700BB0"/>
  </w:endnote>
  <w:endnote w:type="continuationNotice" w:id="1">
    <w:p w14:paraId="39075482" w14:textId="77777777" w:rsidR="00700BB0" w:rsidRDefault="00700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7CACD0ED" w14:textId="5758D3A6" w:rsidR="00957C34" w:rsidRPr="00957C34" w:rsidRDefault="00957C34" w:rsidP="00957C34">
    <w:pPr>
      <w:pStyle w:val="Footer"/>
      <w:tabs>
        <w:tab w:val="right" w:pos="10466"/>
      </w:tabs>
      <w:jc w:val="left"/>
      <w:rPr>
        <w:b/>
        <w:szCs w:val="20"/>
      </w:rPr>
    </w:pPr>
    <w:r w:rsidRPr="00957C34">
      <w:rPr>
        <w:b/>
        <w:szCs w:val="20"/>
      </w:rPr>
      <w:t>Upcoming Changes to Chronic Disease Management MBS Items – Transition Arrangements</w:t>
    </w:r>
    <w:r w:rsidR="00590D13">
      <w:rPr>
        <w:b/>
        <w:szCs w:val="20"/>
      </w:rPr>
      <w:t xml:space="preserve"> for Existing Patients</w:t>
    </w:r>
  </w:p>
  <w:p w14:paraId="1EBE15CC" w14:textId="4F795488" w:rsidR="00F51321" w:rsidRPr="00BD1D77" w:rsidRDefault="00F51321" w:rsidP="00F51321">
    <w:pPr>
      <w:pStyle w:val="Footer"/>
      <w:tabs>
        <w:tab w:val="clear" w:pos="9026"/>
        <w:tab w:val="right" w:pos="10466"/>
      </w:tabs>
      <w:rPr>
        <w:szCs w:val="20"/>
      </w:rPr>
    </w:pPr>
    <w:r w:rsidRPr="00BD1D77">
      <w:rPr>
        <w:b/>
        <w:szCs w:val="20"/>
      </w:rPr>
      <w:t>– Factsheet</w:t>
    </w:r>
    <w:r w:rsidRPr="00BD1D77">
      <w:rPr>
        <w:szCs w:val="20"/>
      </w:rPr>
      <w:t xml:space="preserve"> </w:t>
    </w:r>
    <w:sdt>
      <w:sdtPr>
        <w:rPr>
          <w:szCs w:val="20"/>
        </w:rPr>
        <w:id w:val="-1817632189"/>
        <w:docPartObj>
          <w:docPartGallery w:val="Page Numbers (Bottom of Page)"/>
          <w:docPartUnique/>
        </w:docPartObj>
      </w:sdtPr>
      <w:sdtEndPr>
        <w:rPr>
          <w:noProof/>
        </w:rPr>
      </w:sdtEndPr>
      <w:sdtContent>
        <w:r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sidRPr="00292535">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sidRPr="00292535">
                  <w:rPr>
                    <w:bCs/>
                    <w:szCs w:val="20"/>
                  </w:rPr>
                  <w:t>1</w:t>
                </w:r>
                <w:r w:rsidRPr="00292535">
                  <w:rPr>
                    <w:bCs/>
                    <w:szCs w:val="20"/>
                  </w:rPr>
                  <w:fldChar w:fldCharType="end"/>
                </w:r>
              </w:sdtContent>
            </w:sdt>
          </w:sdtContent>
        </w:sdt>
        <w:r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6FBDA152" w:rsidR="00CB03B8" w:rsidRPr="00F51321" w:rsidRDefault="00F51321" w:rsidP="00292535">
    <w:pPr>
      <w:pStyle w:val="Footer"/>
      <w:jc w:val="left"/>
    </w:pPr>
    <w:r w:rsidRPr="00BD1D77">
      <w:rPr>
        <w:szCs w:val="20"/>
      </w:rPr>
      <w:t xml:space="preserve">Last updated – </w:t>
    </w:r>
    <w:r w:rsidR="00897D09">
      <w:rPr>
        <w:szCs w:val="20"/>
      </w:rPr>
      <w:t>22</w:t>
    </w:r>
    <w:r w:rsidR="002A3640" w:rsidRPr="00BD1D77">
      <w:rPr>
        <w:szCs w:val="20"/>
      </w:rPr>
      <w:t xml:space="preserve"> </w:t>
    </w:r>
    <w:r w:rsidR="00957C34">
      <w:rPr>
        <w:szCs w:val="20"/>
      </w:rPr>
      <w:t>May</w:t>
    </w:r>
    <w:r w:rsidRPr="00BD1D77">
      <w:rPr>
        <w:szCs w:val="20"/>
      </w:rPr>
      <w:t xml:space="preserve"> </w:t>
    </w:r>
    <w:r w:rsidR="00957C34">
      <w:rPr>
        <w:szCs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6E3867DE" w14:textId="4E30CEAB" w:rsidR="00957C34" w:rsidRPr="00957C34" w:rsidRDefault="00957C34" w:rsidP="00957C34">
    <w:pPr>
      <w:pStyle w:val="Footer"/>
      <w:tabs>
        <w:tab w:val="right" w:pos="10466"/>
      </w:tabs>
      <w:jc w:val="left"/>
      <w:rPr>
        <w:b/>
        <w:szCs w:val="20"/>
      </w:rPr>
    </w:pPr>
    <w:r w:rsidRPr="00957C34">
      <w:rPr>
        <w:b/>
        <w:szCs w:val="20"/>
      </w:rPr>
      <w:t>Upcoming Changes to Chronic Disease Management MBS Items – Transition Arrangements</w:t>
    </w:r>
    <w:r w:rsidR="00590D13">
      <w:rPr>
        <w:b/>
        <w:szCs w:val="20"/>
      </w:rPr>
      <w:t xml:space="preserve"> for Existing Patients</w:t>
    </w:r>
  </w:p>
  <w:p w14:paraId="7DCCE2B2" w14:textId="2ACF4FE2" w:rsidR="00064168" w:rsidRPr="00BD1D77" w:rsidRDefault="00064168" w:rsidP="00064168">
    <w:pPr>
      <w:pStyle w:val="Footer"/>
      <w:tabs>
        <w:tab w:val="clear" w:pos="9026"/>
        <w:tab w:val="right" w:pos="10466"/>
      </w:tabs>
      <w:rPr>
        <w:szCs w:val="20"/>
      </w:rPr>
    </w:pPr>
    <w:r w:rsidRPr="00BD1D77">
      <w:rPr>
        <w:b/>
        <w:szCs w:val="20"/>
      </w:rPr>
      <w:t>– Factsheet</w:t>
    </w:r>
    <w:r w:rsidRPr="00BD1D77">
      <w:rPr>
        <w:szCs w:val="20"/>
      </w:rPr>
      <w:t xml:space="preserve"> </w:t>
    </w:r>
    <w:sdt>
      <w:sdtPr>
        <w:rPr>
          <w:szCs w:val="20"/>
        </w:rPr>
        <w:id w:val="960607005"/>
        <w:docPartObj>
          <w:docPartGallery w:val="Page Numbers (Bottom of Page)"/>
          <w:docPartUnique/>
        </w:docPartObj>
      </w:sdtPr>
      <w:sdtEndPr>
        <w:rPr>
          <w:noProof/>
        </w:rPr>
      </w:sdtEndPr>
      <w:sdtContent>
        <w:r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sidRPr="00292535">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sidRPr="00292535">
                  <w:rPr>
                    <w:bCs/>
                    <w:szCs w:val="20"/>
                  </w:rPr>
                  <w:t>1</w:t>
                </w:r>
                <w:r w:rsidRPr="00292535">
                  <w:rPr>
                    <w:bCs/>
                    <w:szCs w:val="20"/>
                  </w:rPr>
                  <w:fldChar w:fldCharType="end"/>
                </w:r>
              </w:sdtContent>
            </w:sdt>
          </w:sdtContent>
        </w:sdt>
        <w:r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232E2E59" w:rsidR="00064168" w:rsidRPr="00BD1D77" w:rsidRDefault="00064168" w:rsidP="00064168">
    <w:pPr>
      <w:pStyle w:val="Footer"/>
      <w:jc w:val="left"/>
      <w:rPr>
        <w:szCs w:val="20"/>
      </w:rPr>
    </w:pPr>
    <w:r w:rsidRPr="00BD1D77">
      <w:rPr>
        <w:szCs w:val="20"/>
      </w:rPr>
      <w:t xml:space="preserve">Last updated </w:t>
    </w:r>
    <w:r w:rsidRPr="002A3640">
      <w:rPr>
        <w:szCs w:val="20"/>
      </w:rPr>
      <w:t xml:space="preserve">– </w:t>
    </w:r>
    <w:r w:rsidR="00897D09">
      <w:rPr>
        <w:szCs w:val="20"/>
      </w:rPr>
      <w:t>22</w:t>
    </w:r>
    <w:r w:rsidRPr="002A3640">
      <w:rPr>
        <w:szCs w:val="20"/>
      </w:rPr>
      <w:t xml:space="preserve"> </w:t>
    </w:r>
    <w:r w:rsidR="00957C34" w:rsidRPr="002A3640">
      <w:rPr>
        <w:szCs w:val="20"/>
      </w:rPr>
      <w:t>May</w:t>
    </w:r>
    <w:r w:rsidRPr="00BD1D77">
      <w:rPr>
        <w:szCs w:val="20"/>
      </w:rPr>
      <w:t xml:space="preserve"> </w:t>
    </w:r>
    <w:r w:rsidR="00957C34">
      <w:rPr>
        <w:szCs w:val="20"/>
      </w:rPr>
      <w:t>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62AA" w14:textId="77777777" w:rsidR="00700BB0" w:rsidRDefault="00700BB0" w:rsidP="006B56BB">
      <w:r>
        <w:separator/>
      </w:r>
    </w:p>
    <w:p w14:paraId="0D83C729" w14:textId="77777777" w:rsidR="00700BB0" w:rsidRDefault="00700BB0"/>
  </w:footnote>
  <w:footnote w:type="continuationSeparator" w:id="0">
    <w:p w14:paraId="1FE0DD18" w14:textId="77777777" w:rsidR="00700BB0" w:rsidRDefault="00700BB0" w:rsidP="006B56BB">
      <w:r>
        <w:continuationSeparator/>
      </w:r>
    </w:p>
    <w:p w14:paraId="108EAF93" w14:textId="77777777" w:rsidR="00700BB0" w:rsidRDefault="00700BB0"/>
  </w:footnote>
  <w:footnote w:type="continuationNotice" w:id="1">
    <w:p w14:paraId="050D34A6" w14:textId="77777777" w:rsidR="00700BB0" w:rsidRDefault="00700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4A9D48E3" w:rsidR="00B53987" w:rsidRDefault="00331076">
    <w:pPr>
      <w:pStyle w:val="Header"/>
    </w:pPr>
    <w:r>
      <w:rPr>
        <w:noProof/>
      </w:rPr>
      <w:drawing>
        <wp:inline distT="0" distB="0" distL="0" distR="0" wp14:anchorId="56C81FE0" wp14:editId="404E832D">
          <wp:extent cx="3347720" cy="532765"/>
          <wp:effectExtent l="0" t="0" r="5080" b="635"/>
          <wp:docPr id="1127832357" name="Picture 1" descr="Australian Government Department of Health, Disa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32357" name="Picture 1" descr="Australian Government Department of Health, Disability and Ag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7720" cy="532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0ABE9AA4"/>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786" w:hanging="360"/>
      </w:pPr>
      <w:rPr>
        <w:rFonts w:ascii="Courier New" w:hAnsi="Courier New" w:cs="Courier New" w:hint="default"/>
        <w:color w:val="358189" w:themeColor="accent2"/>
        <w:spacing w:val="0"/>
        <w:w w:val="100"/>
        <w:sz w:val="24"/>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701160"/>
    <w:multiLevelType w:val="hybridMultilevel"/>
    <w:tmpl w:val="1D20D34E"/>
    <w:lvl w:ilvl="0" w:tplc="B0728626">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DB66BC"/>
    <w:multiLevelType w:val="hybridMultilevel"/>
    <w:tmpl w:val="1632B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E9741BB"/>
    <w:multiLevelType w:val="hybridMultilevel"/>
    <w:tmpl w:val="A064CA10"/>
    <w:lvl w:ilvl="0" w:tplc="FFFFFFFF">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786" w:hanging="360"/>
      </w:pPr>
      <w:rPr>
        <w:rFonts w:ascii="Courier New" w:hAnsi="Courier New" w:cs="Courier New" w:hint="default"/>
        <w:color w:val="358189" w:themeColor="accent2"/>
        <w:spacing w:val="0"/>
        <w:w w:val="100"/>
        <w:sz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DD201D"/>
    <w:multiLevelType w:val="hybridMultilevel"/>
    <w:tmpl w:val="FABC8CE8"/>
    <w:lvl w:ilvl="0" w:tplc="0C090003">
      <w:start w:val="1"/>
      <w:numFmt w:val="bullet"/>
      <w:lvlText w:val="o"/>
      <w:lvlJc w:val="left"/>
      <w:pPr>
        <w:ind w:left="720" w:hanging="360"/>
      </w:pPr>
      <w:rPr>
        <w:rFonts w:ascii="Courier New" w:hAnsi="Courier New" w:cs="Courier New" w:hint="default"/>
        <w:color w:val="358189" w:themeColor="accent2"/>
        <w:spacing w:val="0"/>
        <w:w w:val="100"/>
        <w:sz w:val="24"/>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1"/>
  </w:num>
  <w:num w:numId="3" w16cid:durableId="1161390217">
    <w:abstractNumId w:val="23"/>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5"/>
  </w:num>
  <w:num w:numId="17" w16cid:durableId="2113471318">
    <w:abstractNumId w:val="11"/>
  </w:num>
  <w:num w:numId="18" w16cid:durableId="828592903">
    <w:abstractNumId w:val="13"/>
  </w:num>
  <w:num w:numId="19" w16cid:durableId="1273391997">
    <w:abstractNumId w:val="17"/>
  </w:num>
  <w:num w:numId="20" w16cid:durableId="2041469188">
    <w:abstractNumId w:val="11"/>
  </w:num>
  <w:num w:numId="21" w16cid:durableId="120997448">
    <w:abstractNumId w:val="17"/>
  </w:num>
  <w:num w:numId="22" w16cid:durableId="1088427743">
    <w:abstractNumId w:val="25"/>
  </w:num>
  <w:num w:numId="23" w16cid:durableId="111368400">
    <w:abstractNumId w:val="21"/>
  </w:num>
  <w:num w:numId="24" w16cid:durableId="815339056">
    <w:abstractNumId w:val="23"/>
  </w:num>
  <w:num w:numId="25" w16cid:durableId="743180995">
    <w:abstractNumId w:val="8"/>
  </w:num>
  <w:num w:numId="26" w16cid:durableId="320358050">
    <w:abstractNumId w:val="20"/>
  </w:num>
  <w:num w:numId="27" w16cid:durableId="508569404">
    <w:abstractNumId w:val="12"/>
  </w:num>
  <w:num w:numId="28" w16cid:durableId="1416364898">
    <w:abstractNumId w:val="16"/>
  </w:num>
  <w:num w:numId="29" w16cid:durableId="100344043">
    <w:abstractNumId w:val="10"/>
  </w:num>
  <w:num w:numId="30" w16cid:durableId="1575821124">
    <w:abstractNumId w:val="12"/>
  </w:num>
  <w:num w:numId="31" w16cid:durableId="1847135156">
    <w:abstractNumId w:val="15"/>
  </w:num>
  <w:num w:numId="32" w16cid:durableId="928274607">
    <w:abstractNumId w:val="24"/>
  </w:num>
  <w:num w:numId="33" w16cid:durableId="1983269419">
    <w:abstractNumId w:val="14"/>
  </w:num>
  <w:num w:numId="34" w16cid:durableId="19297259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50EE"/>
    <w:rsid w:val="00026139"/>
    <w:rsid w:val="00027601"/>
    <w:rsid w:val="00033321"/>
    <w:rsid w:val="000338E5"/>
    <w:rsid w:val="00033ECC"/>
    <w:rsid w:val="0003422F"/>
    <w:rsid w:val="000401A3"/>
    <w:rsid w:val="00046CAC"/>
    <w:rsid w:val="00046FF0"/>
    <w:rsid w:val="00050176"/>
    <w:rsid w:val="00050342"/>
    <w:rsid w:val="00056A81"/>
    <w:rsid w:val="0006201E"/>
    <w:rsid w:val="00064168"/>
    <w:rsid w:val="00067456"/>
    <w:rsid w:val="00071506"/>
    <w:rsid w:val="0007154F"/>
    <w:rsid w:val="00080BAC"/>
    <w:rsid w:val="00081AB1"/>
    <w:rsid w:val="0008393C"/>
    <w:rsid w:val="000853AD"/>
    <w:rsid w:val="00090316"/>
    <w:rsid w:val="00093981"/>
    <w:rsid w:val="00094FF6"/>
    <w:rsid w:val="000B067A"/>
    <w:rsid w:val="000B1540"/>
    <w:rsid w:val="000B1E53"/>
    <w:rsid w:val="000B2849"/>
    <w:rsid w:val="000B33FD"/>
    <w:rsid w:val="000B4ABA"/>
    <w:rsid w:val="000B7029"/>
    <w:rsid w:val="000C0475"/>
    <w:rsid w:val="000C435E"/>
    <w:rsid w:val="000C4B16"/>
    <w:rsid w:val="000C50C3"/>
    <w:rsid w:val="000C5E14"/>
    <w:rsid w:val="000D21F6"/>
    <w:rsid w:val="000D3EEC"/>
    <w:rsid w:val="000D4500"/>
    <w:rsid w:val="000D6379"/>
    <w:rsid w:val="000D7AEA"/>
    <w:rsid w:val="000E2C66"/>
    <w:rsid w:val="000E2CAC"/>
    <w:rsid w:val="000E43E1"/>
    <w:rsid w:val="000F123C"/>
    <w:rsid w:val="000F2FED"/>
    <w:rsid w:val="0010616D"/>
    <w:rsid w:val="00110478"/>
    <w:rsid w:val="00110500"/>
    <w:rsid w:val="00111901"/>
    <w:rsid w:val="0011711B"/>
    <w:rsid w:val="00117F8A"/>
    <w:rsid w:val="001210F8"/>
    <w:rsid w:val="00121B9B"/>
    <w:rsid w:val="00122ADC"/>
    <w:rsid w:val="001245EF"/>
    <w:rsid w:val="00124CB5"/>
    <w:rsid w:val="0012640F"/>
    <w:rsid w:val="00130F59"/>
    <w:rsid w:val="00133EC0"/>
    <w:rsid w:val="00141CE5"/>
    <w:rsid w:val="001427CD"/>
    <w:rsid w:val="00144908"/>
    <w:rsid w:val="00156D96"/>
    <w:rsid w:val="001571C7"/>
    <w:rsid w:val="001608B7"/>
    <w:rsid w:val="00161094"/>
    <w:rsid w:val="00167AF7"/>
    <w:rsid w:val="0017112C"/>
    <w:rsid w:val="0017665C"/>
    <w:rsid w:val="0017709E"/>
    <w:rsid w:val="00177AD2"/>
    <w:rsid w:val="001815A8"/>
    <w:rsid w:val="001840FA"/>
    <w:rsid w:val="001873B1"/>
    <w:rsid w:val="00190079"/>
    <w:rsid w:val="0019622E"/>
    <w:rsid w:val="001966A7"/>
    <w:rsid w:val="0019761F"/>
    <w:rsid w:val="001A080A"/>
    <w:rsid w:val="001A2646"/>
    <w:rsid w:val="001A4627"/>
    <w:rsid w:val="001A4979"/>
    <w:rsid w:val="001A7334"/>
    <w:rsid w:val="001B15D3"/>
    <w:rsid w:val="001B3443"/>
    <w:rsid w:val="001B7700"/>
    <w:rsid w:val="001C0326"/>
    <w:rsid w:val="001C192F"/>
    <w:rsid w:val="001C3C42"/>
    <w:rsid w:val="001D2DCC"/>
    <w:rsid w:val="001D7869"/>
    <w:rsid w:val="001E6FF7"/>
    <w:rsid w:val="001F38B4"/>
    <w:rsid w:val="001F3920"/>
    <w:rsid w:val="001F76C6"/>
    <w:rsid w:val="002026CD"/>
    <w:rsid w:val="002033FC"/>
    <w:rsid w:val="002044BB"/>
    <w:rsid w:val="00210B09"/>
    <w:rsid w:val="00210C9E"/>
    <w:rsid w:val="00211840"/>
    <w:rsid w:val="00220E5F"/>
    <w:rsid w:val="002212B5"/>
    <w:rsid w:val="00225C6E"/>
    <w:rsid w:val="00226668"/>
    <w:rsid w:val="00233809"/>
    <w:rsid w:val="002373EA"/>
    <w:rsid w:val="00237A42"/>
    <w:rsid w:val="00240046"/>
    <w:rsid w:val="00242D68"/>
    <w:rsid w:val="0024536C"/>
    <w:rsid w:val="0024650C"/>
    <w:rsid w:val="0024797F"/>
    <w:rsid w:val="0025119E"/>
    <w:rsid w:val="00251269"/>
    <w:rsid w:val="002535C0"/>
    <w:rsid w:val="002579FE"/>
    <w:rsid w:val="00260552"/>
    <w:rsid w:val="0026311C"/>
    <w:rsid w:val="0026668C"/>
    <w:rsid w:val="00266AC1"/>
    <w:rsid w:val="00267859"/>
    <w:rsid w:val="0027178C"/>
    <w:rsid w:val="00271954"/>
    <w:rsid w:val="002719FA"/>
    <w:rsid w:val="00272668"/>
    <w:rsid w:val="0027330B"/>
    <w:rsid w:val="00276CB4"/>
    <w:rsid w:val="002773E9"/>
    <w:rsid w:val="002803AD"/>
    <w:rsid w:val="00282052"/>
    <w:rsid w:val="00282EAC"/>
    <w:rsid w:val="002831A3"/>
    <w:rsid w:val="0028519E"/>
    <w:rsid w:val="002856A5"/>
    <w:rsid w:val="002872ED"/>
    <w:rsid w:val="002905C2"/>
    <w:rsid w:val="00292535"/>
    <w:rsid w:val="00295AF2"/>
    <w:rsid w:val="00295C91"/>
    <w:rsid w:val="00297151"/>
    <w:rsid w:val="002A2B30"/>
    <w:rsid w:val="002A3640"/>
    <w:rsid w:val="002A3F54"/>
    <w:rsid w:val="002A6BCE"/>
    <w:rsid w:val="002A6DC1"/>
    <w:rsid w:val="002B20E6"/>
    <w:rsid w:val="002B217C"/>
    <w:rsid w:val="002B42A3"/>
    <w:rsid w:val="002B778D"/>
    <w:rsid w:val="002C0CDD"/>
    <w:rsid w:val="002C38C4"/>
    <w:rsid w:val="002C46AA"/>
    <w:rsid w:val="002D65A2"/>
    <w:rsid w:val="002D66EE"/>
    <w:rsid w:val="002E04D9"/>
    <w:rsid w:val="002E1A1D"/>
    <w:rsid w:val="002E4081"/>
    <w:rsid w:val="002E5B78"/>
    <w:rsid w:val="002F28C8"/>
    <w:rsid w:val="002F3AE3"/>
    <w:rsid w:val="0030464B"/>
    <w:rsid w:val="0030786C"/>
    <w:rsid w:val="00313CFF"/>
    <w:rsid w:val="00316CAA"/>
    <w:rsid w:val="00317B29"/>
    <w:rsid w:val="003233DE"/>
    <w:rsid w:val="0032466B"/>
    <w:rsid w:val="00331076"/>
    <w:rsid w:val="003330EB"/>
    <w:rsid w:val="00333C73"/>
    <w:rsid w:val="00341542"/>
    <w:rsid w:val="003415FD"/>
    <w:rsid w:val="003429F0"/>
    <w:rsid w:val="00345A82"/>
    <w:rsid w:val="0035097A"/>
    <w:rsid w:val="00353C8E"/>
    <w:rsid w:val="003540A4"/>
    <w:rsid w:val="00357BCC"/>
    <w:rsid w:val="00360E4E"/>
    <w:rsid w:val="00370AAA"/>
    <w:rsid w:val="00375F77"/>
    <w:rsid w:val="00376CE5"/>
    <w:rsid w:val="00381BBE"/>
    <w:rsid w:val="00382073"/>
    <w:rsid w:val="00382903"/>
    <w:rsid w:val="003832F8"/>
    <w:rsid w:val="003846FF"/>
    <w:rsid w:val="00384AC6"/>
    <w:rsid w:val="003857D4"/>
    <w:rsid w:val="00385AD4"/>
    <w:rsid w:val="00385C01"/>
    <w:rsid w:val="00387924"/>
    <w:rsid w:val="00391D90"/>
    <w:rsid w:val="0039384D"/>
    <w:rsid w:val="00395C23"/>
    <w:rsid w:val="003A2E4F"/>
    <w:rsid w:val="003A4438"/>
    <w:rsid w:val="003A5013"/>
    <w:rsid w:val="003A5078"/>
    <w:rsid w:val="003A62DD"/>
    <w:rsid w:val="003A775A"/>
    <w:rsid w:val="003B213A"/>
    <w:rsid w:val="003B2E5D"/>
    <w:rsid w:val="003B43AD"/>
    <w:rsid w:val="003C0FEC"/>
    <w:rsid w:val="003C2520"/>
    <w:rsid w:val="003C2AC8"/>
    <w:rsid w:val="003C2B20"/>
    <w:rsid w:val="003C545C"/>
    <w:rsid w:val="003D033A"/>
    <w:rsid w:val="003D17F9"/>
    <w:rsid w:val="003D2D88"/>
    <w:rsid w:val="003D419D"/>
    <w:rsid w:val="003D41EA"/>
    <w:rsid w:val="003D4850"/>
    <w:rsid w:val="003D535A"/>
    <w:rsid w:val="003D7B09"/>
    <w:rsid w:val="003E4F55"/>
    <w:rsid w:val="003E5265"/>
    <w:rsid w:val="003F0955"/>
    <w:rsid w:val="003F0F91"/>
    <w:rsid w:val="003F5F4D"/>
    <w:rsid w:val="003F646F"/>
    <w:rsid w:val="00400F00"/>
    <w:rsid w:val="00404F8B"/>
    <w:rsid w:val="00405256"/>
    <w:rsid w:val="00405ADD"/>
    <w:rsid w:val="00410031"/>
    <w:rsid w:val="00413BE0"/>
    <w:rsid w:val="0041591D"/>
    <w:rsid w:val="00415C81"/>
    <w:rsid w:val="0042537D"/>
    <w:rsid w:val="00432378"/>
    <w:rsid w:val="00440D65"/>
    <w:rsid w:val="00442EFF"/>
    <w:rsid w:val="004435E6"/>
    <w:rsid w:val="00447E31"/>
    <w:rsid w:val="00453923"/>
    <w:rsid w:val="00454B9B"/>
    <w:rsid w:val="0045657B"/>
    <w:rsid w:val="00457858"/>
    <w:rsid w:val="00460B0B"/>
    <w:rsid w:val="00461023"/>
    <w:rsid w:val="00462FAC"/>
    <w:rsid w:val="0046446C"/>
    <w:rsid w:val="00464631"/>
    <w:rsid w:val="00464B79"/>
    <w:rsid w:val="00466A18"/>
    <w:rsid w:val="00467BBF"/>
    <w:rsid w:val="0048593C"/>
    <w:rsid w:val="004867E2"/>
    <w:rsid w:val="00490FFF"/>
    <w:rsid w:val="004929A9"/>
    <w:rsid w:val="004959A7"/>
    <w:rsid w:val="004A55CE"/>
    <w:rsid w:val="004A78D9"/>
    <w:rsid w:val="004C1BCD"/>
    <w:rsid w:val="004C6BCF"/>
    <w:rsid w:val="004D58BF"/>
    <w:rsid w:val="004D5E3F"/>
    <w:rsid w:val="004E293A"/>
    <w:rsid w:val="004E2C1A"/>
    <w:rsid w:val="004E4335"/>
    <w:rsid w:val="004E5226"/>
    <w:rsid w:val="004F13EE"/>
    <w:rsid w:val="004F2022"/>
    <w:rsid w:val="004F579C"/>
    <w:rsid w:val="004F7C05"/>
    <w:rsid w:val="00500077"/>
    <w:rsid w:val="00501C94"/>
    <w:rsid w:val="00501E50"/>
    <w:rsid w:val="00504B0A"/>
    <w:rsid w:val="005051FB"/>
    <w:rsid w:val="00506432"/>
    <w:rsid w:val="00506E82"/>
    <w:rsid w:val="0051005C"/>
    <w:rsid w:val="0052051D"/>
    <w:rsid w:val="00522803"/>
    <w:rsid w:val="00523829"/>
    <w:rsid w:val="00525479"/>
    <w:rsid w:val="00530667"/>
    <w:rsid w:val="0054154A"/>
    <w:rsid w:val="00545EE6"/>
    <w:rsid w:val="005550E7"/>
    <w:rsid w:val="005564FB"/>
    <w:rsid w:val="0055706A"/>
    <w:rsid w:val="005572C7"/>
    <w:rsid w:val="00563EFC"/>
    <w:rsid w:val="00564721"/>
    <w:rsid w:val="005650ED"/>
    <w:rsid w:val="00566B81"/>
    <w:rsid w:val="00575754"/>
    <w:rsid w:val="00581FBA"/>
    <w:rsid w:val="005858A4"/>
    <w:rsid w:val="00586A03"/>
    <w:rsid w:val="00590D13"/>
    <w:rsid w:val="00591E20"/>
    <w:rsid w:val="005920E7"/>
    <w:rsid w:val="00595408"/>
    <w:rsid w:val="00595E84"/>
    <w:rsid w:val="005A0C59"/>
    <w:rsid w:val="005A48EB"/>
    <w:rsid w:val="005A6CFB"/>
    <w:rsid w:val="005B66C2"/>
    <w:rsid w:val="005C112E"/>
    <w:rsid w:val="005C4B3E"/>
    <w:rsid w:val="005C5AEB"/>
    <w:rsid w:val="005C6E2E"/>
    <w:rsid w:val="005D5F4E"/>
    <w:rsid w:val="005D6147"/>
    <w:rsid w:val="005D75D0"/>
    <w:rsid w:val="005E0A3F"/>
    <w:rsid w:val="005E1AF9"/>
    <w:rsid w:val="005E2D76"/>
    <w:rsid w:val="005E4DE9"/>
    <w:rsid w:val="005E659D"/>
    <w:rsid w:val="005E6883"/>
    <w:rsid w:val="005E772F"/>
    <w:rsid w:val="005F4ECA"/>
    <w:rsid w:val="005F767E"/>
    <w:rsid w:val="006041BE"/>
    <w:rsid w:val="006043C7"/>
    <w:rsid w:val="006150AE"/>
    <w:rsid w:val="00624B52"/>
    <w:rsid w:val="00630794"/>
    <w:rsid w:val="00631DF4"/>
    <w:rsid w:val="00634175"/>
    <w:rsid w:val="0063574E"/>
    <w:rsid w:val="00635A55"/>
    <w:rsid w:val="006408AC"/>
    <w:rsid w:val="00642F20"/>
    <w:rsid w:val="006511B6"/>
    <w:rsid w:val="00657FF8"/>
    <w:rsid w:val="0066598A"/>
    <w:rsid w:val="00670D99"/>
    <w:rsid w:val="00670E2B"/>
    <w:rsid w:val="006734BB"/>
    <w:rsid w:val="00675E65"/>
    <w:rsid w:val="0067697A"/>
    <w:rsid w:val="006778EB"/>
    <w:rsid w:val="00680B69"/>
    <w:rsid w:val="006821EB"/>
    <w:rsid w:val="00693A51"/>
    <w:rsid w:val="006B2286"/>
    <w:rsid w:val="006B56BB"/>
    <w:rsid w:val="006C085B"/>
    <w:rsid w:val="006C0AE2"/>
    <w:rsid w:val="006C77A8"/>
    <w:rsid w:val="006D22A7"/>
    <w:rsid w:val="006D4098"/>
    <w:rsid w:val="006D67F4"/>
    <w:rsid w:val="006D7681"/>
    <w:rsid w:val="006D7B2E"/>
    <w:rsid w:val="006E02EA"/>
    <w:rsid w:val="006E0968"/>
    <w:rsid w:val="006E2AF6"/>
    <w:rsid w:val="006E7A6B"/>
    <w:rsid w:val="006F1107"/>
    <w:rsid w:val="006F5073"/>
    <w:rsid w:val="00700BB0"/>
    <w:rsid w:val="00701275"/>
    <w:rsid w:val="00701345"/>
    <w:rsid w:val="00707F56"/>
    <w:rsid w:val="00713558"/>
    <w:rsid w:val="007159C2"/>
    <w:rsid w:val="00720D08"/>
    <w:rsid w:val="007263B9"/>
    <w:rsid w:val="007334F8"/>
    <w:rsid w:val="007339CD"/>
    <w:rsid w:val="00734C3D"/>
    <w:rsid w:val="007359D8"/>
    <w:rsid w:val="007362D4"/>
    <w:rsid w:val="00741E02"/>
    <w:rsid w:val="00744B30"/>
    <w:rsid w:val="00746C16"/>
    <w:rsid w:val="0075097A"/>
    <w:rsid w:val="007610E1"/>
    <w:rsid w:val="0076672A"/>
    <w:rsid w:val="0076686B"/>
    <w:rsid w:val="00775E45"/>
    <w:rsid w:val="00776E74"/>
    <w:rsid w:val="00785169"/>
    <w:rsid w:val="007954AB"/>
    <w:rsid w:val="007A14C5"/>
    <w:rsid w:val="007A4A10"/>
    <w:rsid w:val="007B1750"/>
    <w:rsid w:val="007B1760"/>
    <w:rsid w:val="007B267B"/>
    <w:rsid w:val="007C1FDC"/>
    <w:rsid w:val="007C31DD"/>
    <w:rsid w:val="007C32D9"/>
    <w:rsid w:val="007C343D"/>
    <w:rsid w:val="007C6D9C"/>
    <w:rsid w:val="007C7DDB"/>
    <w:rsid w:val="007D1007"/>
    <w:rsid w:val="007D2CC7"/>
    <w:rsid w:val="007D6216"/>
    <w:rsid w:val="007D673D"/>
    <w:rsid w:val="007E0068"/>
    <w:rsid w:val="007E0FB8"/>
    <w:rsid w:val="007E215D"/>
    <w:rsid w:val="007E25B5"/>
    <w:rsid w:val="007E4D09"/>
    <w:rsid w:val="007F2220"/>
    <w:rsid w:val="007F4B3E"/>
    <w:rsid w:val="008017C7"/>
    <w:rsid w:val="00805D0F"/>
    <w:rsid w:val="00807253"/>
    <w:rsid w:val="008127AF"/>
    <w:rsid w:val="00812B46"/>
    <w:rsid w:val="00815700"/>
    <w:rsid w:val="00821974"/>
    <w:rsid w:val="00821A08"/>
    <w:rsid w:val="0082246B"/>
    <w:rsid w:val="00824B44"/>
    <w:rsid w:val="008264EB"/>
    <w:rsid w:val="00826B8F"/>
    <w:rsid w:val="00831E8A"/>
    <w:rsid w:val="00833E6F"/>
    <w:rsid w:val="008358B6"/>
    <w:rsid w:val="0083595B"/>
    <w:rsid w:val="00835C76"/>
    <w:rsid w:val="008376E2"/>
    <w:rsid w:val="00843049"/>
    <w:rsid w:val="008437CA"/>
    <w:rsid w:val="0085209B"/>
    <w:rsid w:val="00856B66"/>
    <w:rsid w:val="008601AC"/>
    <w:rsid w:val="00861A5F"/>
    <w:rsid w:val="008644AD"/>
    <w:rsid w:val="00865735"/>
    <w:rsid w:val="00865DDB"/>
    <w:rsid w:val="00867538"/>
    <w:rsid w:val="00872B77"/>
    <w:rsid w:val="00873B81"/>
    <w:rsid w:val="00873D90"/>
    <w:rsid w:val="00873FC8"/>
    <w:rsid w:val="0087517E"/>
    <w:rsid w:val="00880CCE"/>
    <w:rsid w:val="00881D4A"/>
    <w:rsid w:val="00884C63"/>
    <w:rsid w:val="00885908"/>
    <w:rsid w:val="008864B7"/>
    <w:rsid w:val="0089477D"/>
    <w:rsid w:val="00894B57"/>
    <w:rsid w:val="0089677E"/>
    <w:rsid w:val="00897D09"/>
    <w:rsid w:val="008A7438"/>
    <w:rsid w:val="008B1334"/>
    <w:rsid w:val="008B25C7"/>
    <w:rsid w:val="008C0278"/>
    <w:rsid w:val="008C24E9"/>
    <w:rsid w:val="008D0533"/>
    <w:rsid w:val="008D42CB"/>
    <w:rsid w:val="008D48C9"/>
    <w:rsid w:val="008D6381"/>
    <w:rsid w:val="008E007D"/>
    <w:rsid w:val="008E0269"/>
    <w:rsid w:val="008E0295"/>
    <w:rsid w:val="008E0C77"/>
    <w:rsid w:val="008E1A03"/>
    <w:rsid w:val="008E625F"/>
    <w:rsid w:val="008F264D"/>
    <w:rsid w:val="008F57EB"/>
    <w:rsid w:val="009010DA"/>
    <w:rsid w:val="009040E9"/>
    <w:rsid w:val="009074E1"/>
    <w:rsid w:val="009112F7"/>
    <w:rsid w:val="009122AF"/>
    <w:rsid w:val="00912620"/>
    <w:rsid w:val="00912D54"/>
    <w:rsid w:val="0091389F"/>
    <w:rsid w:val="009208F7"/>
    <w:rsid w:val="00920EB4"/>
    <w:rsid w:val="00921649"/>
    <w:rsid w:val="00922517"/>
    <w:rsid w:val="00922722"/>
    <w:rsid w:val="009261E6"/>
    <w:rsid w:val="009268E1"/>
    <w:rsid w:val="009271EE"/>
    <w:rsid w:val="0093226A"/>
    <w:rsid w:val="009344AE"/>
    <w:rsid w:val="009344DE"/>
    <w:rsid w:val="00943B02"/>
    <w:rsid w:val="00945E7F"/>
    <w:rsid w:val="0095009F"/>
    <w:rsid w:val="009518C7"/>
    <w:rsid w:val="00953848"/>
    <w:rsid w:val="009557C1"/>
    <w:rsid w:val="00957C34"/>
    <w:rsid w:val="00960D6E"/>
    <w:rsid w:val="00974B59"/>
    <w:rsid w:val="0098166B"/>
    <w:rsid w:val="0098340B"/>
    <w:rsid w:val="00986830"/>
    <w:rsid w:val="009924C3"/>
    <w:rsid w:val="00993102"/>
    <w:rsid w:val="00993D48"/>
    <w:rsid w:val="009973F7"/>
    <w:rsid w:val="009A77E8"/>
    <w:rsid w:val="009B1570"/>
    <w:rsid w:val="009B56E7"/>
    <w:rsid w:val="009C6F10"/>
    <w:rsid w:val="009D148F"/>
    <w:rsid w:val="009D25F2"/>
    <w:rsid w:val="009D3D70"/>
    <w:rsid w:val="009E0413"/>
    <w:rsid w:val="009E6F7E"/>
    <w:rsid w:val="009E7A57"/>
    <w:rsid w:val="009F4803"/>
    <w:rsid w:val="009F4F6A"/>
    <w:rsid w:val="009F5046"/>
    <w:rsid w:val="00A13EB5"/>
    <w:rsid w:val="00A15696"/>
    <w:rsid w:val="00A16E36"/>
    <w:rsid w:val="00A23012"/>
    <w:rsid w:val="00A24961"/>
    <w:rsid w:val="00A24B10"/>
    <w:rsid w:val="00A277EF"/>
    <w:rsid w:val="00A30E9B"/>
    <w:rsid w:val="00A34BD0"/>
    <w:rsid w:val="00A3767B"/>
    <w:rsid w:val="00A37AB6"/>
    <w:rsid w:val="00A4512D"/>
    <w:rsid w:val="00A50244"/>
    <w:rsid w:val="00A531EA"/>
    <w:rsid w:val="00A627D7"/>
    <w:rsid w:val="00A656C7"/>
    <w:rsid w:val="00A65990"/>
    <w:rsid w:val="00A705AF"/>
    <w:rsid w:val="00A719F6"/>
    <w:rsid w:val="00A72454"/>
    <w:rsid w:val="00A74266"/>
    <w:rsid w:val="00A75342"/>
    <w:rsid w:val="00A77696"/>
    <w:rsid w:val="00A80557"/>
    <w:rsid w:val="00A81D33"/>
    <w:rsid w:val="00A8341C"/>
    <w:rsid w:val="00A8695F"/>
    <w:rsid w:val="00A930AE"/>
    <w:rsid w:val="00AA1A95"/>
    <w:rsid w:val="00AA260F"/>
    <w:rsid w:val="00AA6B08"/>
    <w:rsid w:val="00AB0705"/>
    <w:rsid w:val="00AB1560"/>
    <w:rsid w:val="00AB1EE7"/>
    <w:rsid w:val="00AB2B2E"/>
    <w:rsid w:val="00AB3FDE"/>
    <w:rsid w:val="00AB4B37"/>
    <w:rsid w:val="00AB5762"/>
    <w:rsid w:val="00AC2679"/>
    <w:rsid w:val="00AC4432"/>
    <w:rsid w:val="00AC4BE4"/>
    <w:rsid w:val="00AC6513"/>
    <w:rsid w:val="00AD05E6"/>
    <w:rsid w:val="00AD0D3F"/>
    <w:rsid w:val="00AD1D2B"/>
    <w:rsid w:val="00AE1D7D"/>
    <w:rsid w:val="00AE2A8B"/>
    <w:rsid w:val="00AE3F64"/>
    <w:rsid w:val="00AE4693"/>
    <w:rsid w:val="00AE6971"/>
    <w:rsid w:val="00AF5C7C"/>
    <w:rsid w:val="00AF7386"/>
    <w:rsid w:val="00AF7934"/>
    <w:rsid w:val="00B00B81"/>
    <w:rsid w:val="00B01753"/>
    <w:rsid w:val="00B04580"/>
    <w:rsid w:val="00B04B09"/>
    <w:rsid w:val="00B16A51"/>
    <w:rsid w:val="00B17C07"/>
    <w:rsid w:val="00B2120E"/>
    <w:rsid w:val="00B27A99"/>
    <w:rsid w:val="00B32222"/>
    <w:rsid w:val="00B32567"/>
    <w:rsid w:val="00B3618D"/>
    <w:rsid w:val="00B36233"/>
    <w:rsid w:val="00B42851"/>
    <w:rsid w:val="00B428B3"/>
    <w:rsid w:val="00B42D06"/>
    <w:rsid w:val="00B45114"/>
    <w:rsid w:val="00B45350"/>
    <w:rsid w:val="00B45AC7"/>
    <w:rsid w:val="00B47435"/>
    <w:rsid w:val="00B5372F"/>
    <w:rsid w:val="00B53987"/>
    <w:rsid w:val="00B61129"/>
    <w:rsid w:val="00B67E7F"/>
    <w:rsid w:val="00B72B82"/>
    <w:rsid w:val="00B72E13"/>
    <w:rsid w:val="00B76DB3"/>
    <w:rsid w:val="00B839B2"/>
    <w:rsid w:val="00B873A0"/>
    <w:rsid w:val="00B94252"/>
    <w:rsid w:val="00B9715A"/>
    <w:rsid w:val="00B97502"/>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7FB2"/>
    <w:rsid w:val="00BE285B"/>
    <w:rsid w:val="00BE3ED5"/>
    <w:rsid w:val="00BE42C7"/>
    <w:rsid w:val="00BF6BB3"/>
    <w:rsid w:val="00C007C6"/>
    <w:rsid w:val="00C00930"/>
    <w:rsid w:val="00C02732"/>
    <w:rsid w:val="00C060AD"/>
    <w:rsid w:val="00C113BF"/>
    <w:rsid w:val="00C2176E"/>
    <w:rsid w:val="00C23430"/>
    <w:rsid w:val="00C25B66"/>
    <w:rsid w:val="00C27D67"/>
    <w:rsid w:val="00C40A0E"/>
    <w:rsid w:val="00C435AF"/>
    <w:rsid w:val="00C4631F"/>
    <w:rsid w:val="00C47CDE"/>
    <w:rsid w:val="00C50E16"/>
    <w:rsid w:val="00C55258"/>
    <w:rsid w:val="00C55AEB"/>
    <w:rsid w:val="00C56228"/>
    <w:rsid w:val="00C676DE"/>
    <w:rsid w:val="00C702EB"/>
    <w:rsid w:val="00C71A8A"/>
    <w:rsid w:val="00C75FA3"/>
    <w:rsid w:val="00C824A0"/>
    <w:rsid w:val="00C82EEB"/>
    <w:rsid w:val="00C844AF"/>
    <w:rsid w:val="00C957F9"/>
    <w:rsid w:val="00C971DC"/>
    <w:rsid w:val="00C97526"/>
    <w:rsid w:val="00CA16B7"/>
    <w:rsid w:val="00CA1DE7"/>
    <w:rsid w:val="00CA62AE"/>
    <w:rsid w:val="00CB03B8"/>
    <w:rsid w:val="00CB49DD"/>
    <w:rsid w:val="00CB5B1A"/>
    <w:rsid w:val="00CC220B"/>
    <w:rsid w:val="00CC5C43"/>
    <w:rsid w:val="00CD02AE"/>
    <w:rsid w:val="00CD21E2"/>
    <w:rsid w:val="00CD2A4F"/>
    <w:rsid w:val="00CD41E4"/>
    <w:rsid w:val="00CE03CA"/>
    <w:rsid w:val="00CE22F1"/>
    <w:rsid w:val="00CE50F2"/>
    <w:rsid w:val="00CE6502"/>
    <w:rsid w:val="00CF1633"/>
    <w:rsid w:val="00CF7D3C"/>
    <w:rsid w:val="00D01F09"/>
    <w:rsid w:val="00D03527"/>
    <w:rsid w:val="00D036C2"/>
    <w:rsid w:val="00D147EB"/>
    <w:rsid w:val="00D20254"/>
    <w:rsid w:val="00D20417"/>
    <w:rsid w:val="00D27E71"/>
    <w:rsid w:val="00D34667"/>
    <w:rsid w:val="00D401E1"/>
    <w:rsid w:val="00D408B4"/>
    <w:rsid w:val="00D44330"/>
    <w:rsid w:val="00D524C8"/>
    <w:rsid w:val="00D62AF4"/>
    <w:rsid w:val="00D70E24"/>
    <w:rsid w:val="00D72B61"/>
    <w:rsid w:val="00D8700B"/>
    <w:rsid w:val="00D93FE2"/>
    <w:rsid w:val="00D96076"/>
    <w:rsid w:val="00DA3D1D"/>
    <w:rsid w:val="00DB6286"/>
    <w:rsid w:val="00DB645F"/>
    <w:rsid w:val="00DB76E9"/>
    <w:rsid w:val="00DB7BA5"/>
    <w:rsid w:val="00DC0A67"/>
    <w:rsid w:val="00DC139D"/>
    <w:rsid w:val="00DC1D5E"/>
    <w:rsid w:val="00DC2498"/>
    <w:rsid w:val="00DC5220"/>
    <w:rsid w:val="00DC6A46"/>
    <w:rsid w:val="00DD2061"/>
    <w:rsid w:val="00DD240D"/>
    <w:rsid w:val="00DD31B6"/>
    <w:rsid w:val="00DD7DAB"/>
    <w:rsid w:val="00DE3355"/>
    <w:rsid w:val="00DF0C60"/>
    <w:rsid w:val="00DF2158"/>
    <w:rsid w:val="00DF486F"/>
    <w:rsid w:val="00DF5B5B"/>
    <w:rsid w:val="00DF7619"/>
    <w:rsid w:val="00E010E4"/>
    <w:rsid w:val="00E042D8"/>
    <w:rsid w:val="00E04F7F"/>
    <w:rsid w:val="00E07EE7"/>
    <w:rsid w:val="00E1103B"/>
    <w:rsid w:val="00E170C2"/>
    <w:rsid w:val="00E17B44"/>
    <w:rsid w:val="00E20F27"/>
    <w:rsid w:val="00E22443"/>
    <w:rsid w:val="00E25B1F"/>
    <w:rsid w:val="00E26A97"/>
    <w:rsid w:val="00E27FEA"/>
    <w:rsid w:val="00E33511"/>
    <w:rsid w:val="00E35B07"/>
    <w:rsid w:val="00E37C62"/>
    <w:rsid w:val="00E4086F"/>
    <w:rsid w:val="00E43B3C"/>
    <w:rsid w:val="00E50188"/>
    <w:rsid w:val="00E50BB3"/>
    <w:rsid w:val="00E515CB"/>
    <w:rsid w:val="00E52260"/>
    <w:rsid w:val="00E538AE"/>
    <w:rsid w:val="00E639B6"/>
    <w:rsid w:val="00E6434B"/>
    <w:rsid w:val="00E6463D"/>
    <w:rsid w:val="00E71492"/>
    <w:rsid w:val="00E72E9B"/>
    <w:rsid w:val="00E74702"/>
    <w:rsid w:val="00E850C3"/>
    <w:rsid w:val="00E87DF2"/>
    <w:rsid w:val="00E90371"/>
    <w:rsid w:val="00E91576"/>
    <w:rsid w:val="00E92DFD"/>
    <w:rsid w:val="00E9462E"/>
    <w:rsid w:val="00EA470E"/>
    <w:rsid w:val="00EA47A7"/>
    <w:rsid w:val="00EA57EB"/>
    <w:rsid w:val="00EA7688"/>
    <w:rsid w:val="00EB3226"/>
    <w:rsid w:val="00EC1BB1"/>
    <w:rsid w:val="00EC213A"/>
    <w:rsid w:val="00EC5391"/>
    <w:rsid w:val="00EC7744"/>
    <w:rsid w:val="00ED0DAD"/>
    <w:rsid w:val="00ED0F46"/>
    <w:rsid w:val="00ED2373"/>
    <w:rsid w:val="00ED24F9"/>
    <w:rsid w:val="00ED2E38"/>
    <w:rsid w:val="00ED4438"/>
    <w:rsid w:val="00EE3E8A"/>
    <w:rsid w:val="00EF58B8"/>
    <w:rsid w:val="00EF5E4F"/>
    <w:rsid w:val="00EF6ECA"/>
    <w:rsid w:val="00F01605"/>
    <w:rsid w:val="00F024E1"/>
    <w:rsid w:val="00F06C10"/>
    <w:rsid w:val="00F1096F"/>
    <w:rsid w:val="00F12589"/>
    <w:rsid w:val="00F12595"/>
    <w:rsid w:val="00F134D9"/>
    <w:rsid w:val="00F1403D"/>
    <w:rsid w:val="00F1463F"/>
    <w:rsid w:val="00F14EA0"/>
    <w:rsid w:val="00F21302"/>
    <w:rsid w:val="00F2430D"/>
    <w:rsid w:val="00F24A10"/>
    <w:rsid w:val="00F321DE"/>
    <w:rsid w:val="00F33777"/>
    <w:rsid w:val="00F40648"/>
    <w:rsid w:val="00F42CC7"/>
    <w:rsid w:val="00F47DA2"/>
    <w:rsid w:val="00F51321"/>
    <w:rsid w:val="00F519FC"/>
    <w:rsid w:val="00F5663F"/>
    <w:rsid w:val="00F6239D"/>
    <w:rsid w:val="00F715D2"/>
    <w:rsid w:val="00F7274F"/>
    <w:rsid w:val="00F74E84"/>
    <w:rsid w:val="00F7615B"/>
    <w:rsid w:val="00F76ED3"/>
    <w:rsid w:val="00F76FA8"/>
    <w:rsid w:val="00F84691"/>
    <w:rsid w:val="00F85AFE"/>
    <w:rsid w:val="00F93F08"/>
    <w:rsid w:val="00F94CED"/>
    <w:rsid w:val="00FA02BB"/>
    <w:rsid w:val="00FA2CEE"/>
    <w:rsid w:val="00FA318C"/>
    <w:rsid w:val="00FA747D"/>
    <w:rsid w:val="00FB3661"/>
    <w:rsid w:val="00FB6452"/>
    <w:rsid w:val="00FB6F92"/>
    <w:rsid w:val="00FC026E"/>
    <w:rsid w:val="00FC5124"/>
    <w:rsid w:val="00FD0155"/>
    <w:rsid w:val="00FD4731"/>
    <w:rsid w:val="00FD6768"/>
    <w:rsid w:val="00FF0AB0"/>
    <w:rsid w:val="00FF28AC"/>
    <w:rsid w:val="00FF32B0"/>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 TargetMode="External"/><Relationship Id="rId13" Type="http://schemas.openxmlformats.org/officeDocument/2006/relationships/hyperlink" Target="https://www9.health.gov.au/mbs/subscribe.cfm" TargetMode="External"/><Relationship Id="rId18" Type="http://schemas.openxmlformats.org/officeDocument/2006/relationships/hyperlink" Target="mailto:PHI@health.gov.a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health.gov.au/our-work/mbs-review?language=en" TargetMode="External"/><Relationship Id="rId12" Type="http://schemas.openxmlformats.org/officeDocument/2006/relationships/hyperlink" Target="https://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s://www.mbsonline.gov.au/internet/mbsonline/publishing.nsf/Content/downloa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topics/medicare/complian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s://www.health.gov.au/"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https://www.health.gov.au/resources/publications/report-from-the-general-practice-and-primary-care-clinical-committee-phase-2?language=en"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Links>
    <vt:vector size="96" baseType="variant">
      <vt:variant>
        <vt:i4>4522065</vt:i4>
      </vt:variant>
      <vt:variant>
        <vt:i4>39</vt:i4>
      </vt:variant>
      <vt:variant>
        <vt:i4>0</vt:i4>
      </vt:variant>
      <vt:variant>
        <vt:i4>5</vt:i4>
      </vt:variant>
      <vt:variant>
        <vt:lpwstr>https://www.mbsonline.gov.au/internet/mbsonline/publishing.nsf/Content/downloads</vt:lpwstr>
      </vt:variant>
      <vt:variant>
        <vt:lpwstr/>
      </vt:variant>
      <vt:variant>
        <vt:i4>5046275</vt:i4>
      </vt:variant>
      <vt:variant>
        <vt:i4>36</vt:i4>
      </vt:variant>
      <vt:variant>
        <vt:i4>0</vt:i4>
      </vt:variant>
      <vt:variant>
        <vt:i4>5</vt:i4>
      </vt:variant>
      <vt:variant>
        <vt:lpwstr>https://www.servicesaustralia.gov.au/organisations/health-professionals/news/all</vt:lpwstr>
      </vt:variant>
      <vt:variant>
        <vt:lpwstr/>
      </vt:variant>
      <vt:variant>
        <vt:i4>1835123</vt:i4>
      </vt:variant>
      <vt:variant>
        <vt:i4>33</vt:i4>
      </vt:variant>
      <vt:variant>
        <vt:i4>0</vt:i4>
      </vt:variant>
      <vt:variant>
        <vt:i4>5</vt:i4>
      </vt:variant>
      <vt:variant>
        <vt:lpwstr>mailto:PHI@health.gov.au</vt:lpwstr>
      </vt:variant>
      <vt:variant>
        <vt:lpwstr/>
      </vt:variant>
      <vt:variant>
        <vt:i4>2687022</vt:i4>
      </vt:variant>
      <vt:variant>
        <vt:i4>30</vt:i4>
      </vt:variant>
      <vt:variant>
        <vt:i4>0</vt:i4>
      </vt:variant>
      <vt:variant>
        <vt:i4>5</vt:i4>
      </vt:variant>
      <vt:variant>
        <vt:lpwstr>https://www.legislation.gov.au/</vt:lpwstr>
      </vt:variant>
      <vt:variant>
        <vt:lpwstr/>
      </vt:variant>
      <vt:variant>
        <vt:i4>3276846</vt:i4>
      </vt:variant>
      <vt:variant>
        <vt:i4>27</vt:i4>
      </vt:variant>
      <vt:variant>
        <vt:i4>0</vt:i4>
      </vt:variant>
      <vt:variant>
        <vt:i4>5</vt:i4>
      </vt:variant>
      <vt:variant>
        <vt:lpwstr>https://www.health.gov.au/topics/private-health-insurance/private-health-insurance-reforms</vt:lpwstr>
      </vt:variant>
      <vt:variant>
        <vt:lpwstr/>
      </vt:variant>
      <vt:variant>
        <vt:i4>4522085</vt:i4>
      </vt:variant>
      <vt:variant>
        <vt:i4>24</vt:i4>
      </vt:variant>
      <vt:variant>
        <vt:i4>0</vt:i4>
      </vt:variant>
      <vt:variant>
        <vt:i4>5</vt:i4>
      </vt:variant>
      <vt:variant>
        <vt:lpwstr>https://www.privatehealth.gov.au/health_insurance/phichanges/index.htm</vt:lpwstr>
      </vt:variant>
      <vt:variant>
        <vt:lpwstr/>
      </vt:variant>
      <vt:variant>
        <vt:i4>5963829</vt:i4>
      </vt:variant>
      <vt:variant>
        <vt:i4>21</vt:i4>
      </vt:variant>
      <vt:variant>
        <vt:i4>0</vt:i4>
      </vt:variant>
      <vt:variant>
        <vt:i4>5</vt:i4>
      </vt:variant>
      <vt:variant>
        <vt:lpwstr>mailto:askMBS@health.gov.au</vt:lpwstr>
      </vt:variant>
      <vt:variant>
        <vt:lpwstr/>
      </vt:variant>
      <vt:variant>
        <vt:i4>5636163</vt:i4>
      </vt:variant>
      <vt:variant>
        <vt:i4>18</vt:i4>
      </vt:variant>
      <vt:variant>
        <vt:i4>0</vt:i4>
      </vt:variant>
      <vt:variant>
        <vt:i4>5</vt:i4>
      </vt:variant>
      <vt:variant>
        <vt:lpwstr>https://www9.health.gov.au/mbs/subscribe.cfm</vt:lpwstr>
      </vt:variant>
      <vt:variant>
        <vt:lpwstr/>
      </vt:variant>
      <vt:variant>
        <vt:i4>6094924</vt:i4>
      </vt:variant>
      <vt:variant>
        <vt:i4>15</vt:i4>
      </vt:variant>
      <vt:variant>
        <vt:i4>0</vt:i4>
      </vt:variant>
      <vt:variant>
        <vt:i4>5</vt:i4>
      </vt:variant>
      <vt:variant>
        <vt:lpwstr>https://www.mbsonline.gov.au/</vt:lpwstr>
      </vt:variant>
      <vt:variant>
        <vt:lpwstr/>
      </vt:variant>
      <vt:variant>
        <vt:i4>4784135</vt:i4>
      </vt:variant>
      <vt:variant>
        <vt:i4>12</vt:i4>
      </vt:variant>
      <vt:variant>
        <vt:i4>0</vt:i4>
      </vt:variant>
      <vt:variant>
        <vt:i4>5</vt:i4>
      </vt:variant>
      <vt:variant>
        <vt:lpwstr>https://www.health.gov.au/topics/medicare/compliance</vt:lpwstr>
      </vt:variant>
      <vt:variant>
        <vt:lpwstr/>
      </vt:variant>
      <vt:variant>
        <vt:i4>7733287</vt:i4>
      </vt:variant>
      <vt:variant>
        <vt:i4>9</vt:i4>
      </vt:variant>
      <vt:variant>
        <vt:i4>0</vt:i4>
      </vt:variant>
      <vt:variant>
        <vt:i4>5</vt:i4>
      </vt:variant>
      <vt:variant>
        <vt:lpwstr>https://www.health.gov.au/</vt:lpwstr>
      </vt:variant>
      <vt:variant>
        <vt:lpwstr/>
      </vt:variant>
      <vt:variant>
        <vt:i4>4259863</vt:i4>
      </vt:variant>
      <vt:variant>
        <vt:i4>6</vt:i4>
      </vt:variant>
      <vt:variant>
        <vt:i4>0</vt:i4>
      </vt:variant>
      <vt:variant>
        <vt:i4>5</vt:i4>
      </vt:variant>
      <vt:variant>
        <vt:lpwstr>https://www.health.gov.au/resources/publications/report-from-the-general-practice-and-primary-care-clinical-committee-phase-2?language=en</vt:lpwstr>
      </vt:variant>
      <vt:variant>
        <vt:lpwstr/>
      </vt:variant>
      <vt:variant>
        <vt:i4>7733287</vt:i4>
      </vt:variant>
      <vt:variant>
        <vt:i4>3</vt:i4>
      </vt:variant>
      <vt:variant>
        <vt:i4>0</vt:i4>
      </vt:variant>
      <vt:variant>
        <vt:i4>5</vt:i4>
      </vt:variant>
      <vt:variant>
        <vt:lpwstr>https://www.health.gov.au/</vt:lpwstr>
      </vt:variant>
      <vt:variant>
        <vt:lpwstr/>
      </vt:variant>
      <vt:variant>
        <vt:i4>851977</vt:i4>
      </vt:variant>
      <vt:variant>
        <vt:i4>0</vt:i4>
      </vt:variant>
      <vt:variant>
        <vt:i4>0</vt:i4>
      </vt:variant>
      <vt:variant>
        <vt:i4>5</vt:i4>
      </vt:variant>
      <vt:variant>
        <vt:lpwstr>https://www.health.gov.au/our-work/mbs-review?language=en</vt:lpwstr>
      </vt:variant>
      <vt:variant>
        <vt:lpwstr/>
      </vt:variant>
      <vt:variant>
        <vt:i4>6094924</vt:i4>
      </vt:variant>
      <vt:variant>
        <vt:i4>15</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2025-05-22T03:08:00Z</dcterms:created>
  <dcterms:modified xsi:type="dcterms:W3CDTF">2025-05-22T03:56:00Z</dcterms:modified>
</cp:coreProperties>
</file>