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07FB8" w14:textId="57987460" w:rsidR="005F7F3C" w:rsidRPr="005F7F3C" w:rsidRDefault="005F7F3C" w:rsidP="58798B81">
      <w:pPr>
        <w:rPr>
          <w:rFonts w:eastAsiaTheme="majorEastAsia" w:cstheme="majorBidi"/>
          <w:b/>
          <w:bCs/>
          <w:color w:val="3F4A75"/>
          <w:kern w:val="28"/>
          <w:sz w:val="48"/>
          <w:szCs w:val="48"/>
        </w:rPr>
      </w:pPr>
      <w:bookmarkStart w:id="0" w:name="_Hlk4568006"/>
      <w:r w:rsidRPr="58798B81">
        <w:rPr>
          <w:rFonts w:eastAsiaTheme="majorEastAsia" w:cstheme="majorBidi"/>
          <w:b/>
          <w:bCs/>
          <w:color w:val="3F4A75"/>
          <w:kern w:val="28"/>
          <w:sz w:val="48"/>
          <w:szCs w:val="48"/>
        </w:rPr>
        <w:t xml:space="preserve">Upcoming Changes </w:t>
      </w:r>
      <w:bookmarkStart w:id="1" w:name="_Hlk175759337"/>
      <w:r w:rsidRPr="58798B81">
        <w:rPr>
          <w:rFonts w:eastAsiaTheme="majorEastAsia" w:cstheme="majorBidi"/>
          <w:b/>
          <w:bCs/>
          <w:color w:val="3F4A75"/>
          <w:kern w:val="28"/>
          <w:sz w:val="48"/>
          <w:szCs w:val="48"/>
        </w:rPr>
        <w:t xml:space="preserve">to Chronic Disease Management </w:t>
      </w:r>
      <w:r w:rsidR="263D69DA" w:rsidRPr="58798B81">
        <w:rPr>
          <w:rFonts w:eastAsiaTheme="majorEastAsia" w:cstheme="majorBidi"/>
          <w:b/>
          <w:bCs/>
          <w:color w:val="3F4A75"/>
          <w:kern w:val="28"/>
          <w:sz w:val="48"/>
          <w:szCs w:val="48"/>
        </w:rPr>
        <w:t>Framework</w:t>
      </w:r>
      <w:r w:rsidRPr="58798B81">
        <w:rPr>
          <w:rFonts w:eastAsiaTheme="majorEastAsia" w:cstheme="majorBidi"/>
          <w:b/>
          <w:bCs/>
          <w:color w:val="3F4A75"/>
          <w:kern w:val="28"/>
          <w:sz w:val="48"/>
          <w:szCs w:val="48"/>
        </w:rPr>
        <w:t xml:space="preserve"> </w:t>
      </w:r>
      <w:bookmarkEnd w:id="1"/>
      <w:r w:rsidRPr="58798B81">
        <w:rPr>
          <w:rFonts w:eastAsiaTheme="majorEastAsia" w:cstheme="majorBidi"/>
          <w:b/>
          <w:bCs/>
          <w:color w:val="3F4A75"/>
          <w:kern w:val="28"/>
          <w:sz w:val="48"/>
          <w:szCs w:val="48"/>
        </w:rPr>
        <w:t>–</w:t>
      </w:r>
      <w:r w:rsidR="00DA16E3">
        <w:rPr>
          <w:rFonts w:eastAsiaTheme="majorEastAsia" w:cstheme="majorBidi"/>
          <w:b/>
          <w:bCs/>
          <w:color w:val="3F4A75"/>
          <w:kern w:val="28"/>
          <w:sz w:val="48"/>
          <w:szCs w:val="48"/>
        </w:rPr>
        <w:t xml:space="preserve"> </w:t>
      </w:r>
      <w:r w:rsidR="00817896">
        <w:rPr>
          <w:rFonts w:eastAsiaTheme="majorEastAsia" w:cstheme="majorBidi"/>
          <w:b/>
          <w:bCs/>
          <w:color w:val="3F4A75"/>
          <w:kern w:val="28"/>
          <w:sz w:val="48"/>
          <w:szCs w:val="48"/>
        </w:rPr>
        <w:t>R</w:t>
      </w:r>
      <w:r w:rsidRPr="58798B81">
        <w:rPr>
          <w:rFonts w:eastAsiaTheme="majorEastAsia" w:cstheme="majorBidi"/>
          <w:b/>
          <w:bCs/>
          <w:color w:val="3F4A75"/>
          <w:kern w:val="28"/>
          <w:sz w:val="48"/>
          <w:szCs w:val="48"/>
        </w:rPr>
        <w:t xml:space="preserve">eferral </w:t>
      </w:r>
      <w:r w:rsidR="00817896">
        <w:rPr>
          <w:rFonts w:eastAsiaTheme="majorEastAsia" w:cstheme="majorBidi"/>
          <w:b/>
          <w:bCs/>
          <w:color w:val="3F4A75"/>
          <w:kern w:val="28"/>
          <w:sz w:val="48"/>
          <w:szCs w:val="48"/>
        </w:rPr>
        <w:t>A</w:t>
      </w:r>
      <w:r w:rsidRPr="58798B81">
        <w:rPr>
          <w:rFonts w:eastAsiaTheme="majorEastAsia" w:cstheme="majorBidi"/>
          <w:b/>
          <w:bCs/>
          <w:color w:val="3F4A75"/>
          <w:kern w:val="28"/>
          <w:sz w:val="48"/>
          <w:szCs w:val="48"/>
        </w:rPr>
        <w:t>rrangements</w:t>
      </w:r>
      <w:r w:rsidR="00817896">
        <w:rPr>
          <w:rFonts w:eastAsiaTheme="majorEastAsia" w:cstheme="majorBidi"/>
          <w:b/>
          <w:bCs/>
          <w:color w:val="3F4A75"/>
          <w:kern w:val="28"/>
          <w:sz w:val="48"/>
          <w:szCs w:val="48"/>
        </w:rPr>
        <w:t xml:space="preserve"> for Allied Health Services</w:t>
      </w:r>
    </w:p>
    <w:p w14:paraId="6EFD4B5B" w14:textId="79484A02" w:rsidR="00064168" w:rsidRDefault="00064168" w:rsidP="006F5073">
      <w:r w:rsidRPr="00867595">
        <w:t xml:space="preserve">Last updated: </w:t>
      </w:r>
      <w:r w:rsidR="00817896" w:rsidRPr="00305FB9">
        <w:t>2</w:t>
      </w:r>
      <w:r w:rsidR="00116DB0">
        <w:t>2</w:t>
      </w:r>
      <w:r w:rsidRPr="00817896">
        <w:t xml:space="preserve"> </w:t>
      </w:r>
      <w:r w:rsidR="00205063" w:rsidRPr="00817896">
        <w:t>M</w:t>
      </w:r>
      <w:r w:rsidR="00205063">
        <w:t>ay</w:t>
      </w:r>
      <w:r w:rsidRPr="00867595">
        <w:t xml:space="preserve"> 20</w:t>
      </w:r>
      <w:r w:rsidR="00205063">
        <w:t>25</w:t>
      </w:r>
    </w:p>
    <w:bookmarkEnd w:id="0"/>
    <w:p w14:paraId="15D1E52B" w14:textId="796E922A" w:rsidR="00A72C59" w:rsidRPr="00A5595B" w:rsidRDefault="009F2102" w:rsidP="00387679">
      <w:pPr>
        <w:pStyle w:val="ListParagraph"/>
      </w:pPr>
      <w:r>
        <w:t>R</w:t>
      </w:r>
      <w:r w:rsidR="00AC5F7B">
        <w:t>eferral requirements for</w:t>
      </w:r>
      <w:r w:rsidR="00375B5B">
        <w:t xml:space="preserve"> most MBS-supported allied health services written </w:t>
      </w:r>
      <w:r w:rsidR="00AC5F7B">
        <w:t>on or after</w:t>
      </w:r>
      <w:r w:rsidR="00AC5F7B" w:rsidRPr="00057617">
        <w:t xml:space="preserve"> </w:t>
      </w:r>
      <w:r w:rsidR="00994117" w:rsidRPr="00057617">
        <w:t xml:space="preserve">1 </w:t>
      </w:r>
      <w:r w:rsidR="00994117">
        <w:t>July</w:t>
      </w:r>
      <w:r w:rsidR="00994117" w:rsidRPr="00057617">
        <w:t xml:space="preserve"> </w:t>
      </w:r>
      <w:r w:rsidR="00994117">
        <w:t>2025,</w:t>
      </w:r>
      <w:r w:rsidR="00994117" w:rsidRPr="00057617">
        <w:t xml:space="preserve"> </w:t>
      </w:r>
      <w:r w:rsidR="00AC5F7B">
        <w:t xml:space="preserve">will change. These changes will ensure that </w:t>
      </w:r>
      <w:r w:rsidR="008A19A7">
        <w:t>the requirements are</w:t>
      </w:r>
      <w:r w:rsidR="00994117">
        <w:t xml:space="preserve"> more c</w:t>
      </w:r>
      <w:r w:rsidR="00994117" w:rsidRPr="00D516A6">
        <w:t>onsistent with the arrangements for referrals to medical specialists</w:t>
      </w:r>
      <w:r w:rsidR="00994117" w:rsidRPr="00057617">
        <w:t>.</w:t>
      </w:r>
    </w:p>
    <w:p w14:paraId="7D73453F" w14:textId="59114EDC" w:rsidR="009F7007" w:rsidRDefault="00387E95" w:rsidP="00387679">
      <w:pPr>
        <w:pStyle w:val="ListParagraph"/>
      </w:pPr>
      <w:r w:rsidRPr="00305FB9">
        <w:t>Any referrals for allied health services written prior to 1 July 2025 will remain valid until all services under the referral have been provided</w:t>
      </w:r>
      <w:r w:rsidR="00E534EE">
        <w:t xml:space="preserve"> (see </w:t>
      </w:r>
      <w:r w:rsidR="009F2102">
        <w:t xml:space="preserve">separate </w:t>
      </w:r>
      <w:r w:rsidR="00E534EE">
        <w:t>factsheet on transition arrangements)</w:t>
      </w:r>
      <w:r>
        <w:t>.</w:t>
      </w:r>
    </w:p>
    <w:p w14:paraId="796ABFCC" w14:textId="77777777" w:rsidR="00116DB0" w:rsidRPr="00116DB0" w:rsidRDefault="00A5595B" w:rsidP="00387679">
      <w:pPr>
        <w:pStyle w:val="ListParagraph"/>
      </w:pPr>
      <w:r>
        <w:t xml:space="preserve">From 1 July 2025, referral forms will no longer be used for referrals to </w:t>
      </w:r>
      <w:proofErr w:type="gramStart"/>
      <w:r>
        <w:t>allied</w:t>
      </w:r>
      <w:proofErr w:type="gramEnd"/>
      <w:r>
        <w:t xml:space="preserve"> health services. Referral letter</w:t>
      </w:r>
      <w:r w:rsidR="0007414A">
        <w:t>s</w:t>
      </w:r>
      <w:r>
        <w:t xml:space="preserve"> will be used, consistent with the referral process for medical specialists.</w:t>
      </w:r>
    </w:p>
    <w:p w14:paraId="17DDC534" w14:textId="08267611" w:rsidR="005A4285" w:rsidRPr="00116DB0" w:rsidRDefault="00116DB0" w:rsidP="00CC5867">
      <w:pPr>
        <w:numPr>
          <w:ilvl w:val="0"/>
          <w:numId w:val="32"/>
        </w:numPr>
        <w:ind w:left="709" w:hanging="283"/>
        <w:contextualSpacing/>
      </w:pPr>
      <w:r w:rsidRPr="00116DB0">
        <w:t>There is no requirement for allied health providers to confirm acceptance of the referral or otherwise provide input into the preparation of the</w:t>
      </w:r>
      <w:r w:rsidR="00594EFF">
        <w:t xml:space="preserve"> </w:t>
      </w:r>
      <w:r w:rsidR="00594EFF" w:rsidRPr="00594EFF">
        <w:t>GP chronic condition management plan</w:t>
      </w:r>
      <w:r w:rsidRPr="00116DB0">
        <w:t xml:space="preserve"> </w:t>
      </w:r>
      <w:r w:rsidR="00594EFF">
        <w:t>(</w:t>
      </w:r>
      <w:r w:rsidRPr="00116DB0">
        <w:t>GPCCMP</w:t>
      </w:r>
      <w:r w:rsidR="00594EFF">
        <w:t>)</w:t>
      </w:r>
      <w:r w:rsidRPr="00116DB0">
        <w:t>. However, the requirements for allied health providers to provide a written report back to the GP after the provision of certain services (e.g. the first service under a referral) are unchanged.</w:t>
      </w:r>
    </w:p>
    <w:p w14:paraId="4DD5469B" w14:textId="3E999211" w:rsidR="00607C57" w:rsidRDefault="00607C57" w:rsidP="00387679">
      <w:pPr>
        <w:pStyle w:val="ListParagraph"/>
      </w:pPr>
      <w:r>
        <w:t xml:space="preserve">Unless </w:t>
      </w:r>
      <w:r w:rsidR="004E52D7">
        <w:t>otherwise specified by the referring medical practitioner, referrals</w:t>
      </w:r>
      <w:r w:rsidR="00E522F8">
        <w:t xml:space="preserve"> to allied health services for patients with a chronic condition will be valid for 18 months.</w:t>
      </w:r>
    </w:p>
    <w:p w14:paraId="7492232D" w14:textId="065D33EF" w:rsidR="00994117" w:rsidRDefault="00C840EA" w:rsidP="00387679">
      <w:pPr>
        <w:pStyle w:val="ListParagraph"/>
      </w:pPr>
      <w:r w:rsidRPr="00EE56DC">
        <w:t xml:space="preserve">The new referral requirements apply to </w:t>
      </w:r>
      <w:r w:rsidR="00C70A11" w:rsidRPr="00EE56DC">
        <w:t>all allied health referrals under the chronic conditions management framework</w:t>
      </w:r>
      <w:r w:rsidR="00EE56DC" w:rsidRPr="00EE56DC">
        <w:t>, as well as some other MBS-supported allied health services.</w:t>
      </w:r>
    </w:p>
    <w:p w14:paraId="44460BF5" w14:textId="29A2ED51" w:rsidR="00064168" w:rsidRPr="00867595" w:rsidRDefault="00064168" w:rsidP="00064168">
      <w:pPr>
        <w:pStyle w:val="Heading2"/>
      </w:pPr>
      <w:r w:rsidRPr="00867595">
        <w:t>What are the changes?</w:t>
      </w:r>
    </w:p>
    <w:p w14:paraId="4ABFFEC6" w14:textId="364A9CB3" w:rsidR="006B525D" w:rsidRDefault="009F2102" w:rsidP="00387679">
      <w:pPr>
        <w:pStyle w:val="ListParagraph"/>
      </w:pPr>
      <w:r>
        <w:t>F</w:t>
      </w:r>
      <w:r w:rsidR="006B525D" w:rsidRPr="006B525D">
        <w:t>rom 1 July 2025</w:t>
      </w:r>
      <w:r w:rsidR="00150A41">
        <w:t>, the requirements for referrals to the following allied health services (and their video and phone equivalent items) are changing:</w:t>
      </w:r>
    </w:p>
    <w:p w14:paraId="1604014F" w14:textId="409E0E39" w:rsidR="00150A41" w:rsidRPr="00150A41" w:rsidRDefault="00150A41" w:rsidP="00305FB9">
      <w:pPr>
        <w:numPr>
          <w:ilvl w:val="0"/>
          <w:numId w:val="32"/>
        </w:numPr>
        <w:ind w:left="709" w:hanging="283"/>
        <w:contextualSpacing/>
        <w:rPr>
          <w:szCs w:val="22"/>
        </w:rPr>
      </w:pPr>
      <w:r>
        <w:t xml:space="preserve">Group </w:t>
      </w:r>
      <w:r w:rsidRPr="006B525D">
        <w:t>M3 (</w:t>
      </w:r>
      <w:r w:rsidRPr="00150A41">
        <w:rPr>
          <w:szCs w:val="22"/>
        </w:rPr>
        <w:t>subgroup 1) – individual allied health services for patients with a chronic condition (referred under the chronic conditions management arrangements)</w:t>
      </w:r>
    </w:p>
    <w:p w14:paraId="32B2E6F4" w14:textId="6A187000" w:rsidR="00150A41" w:rsidRPr="00150A41" w:rsidRDefault="00150A41" w:rsidP="00305FB9">
      <w:pPr>
        <w:numPr>
          <w:ilvl w:val="0"/>
          <w:numId w:val="32"/>
        </w:numPr>
        <w:ind w:left="709" w:hanging="283"/>
        <w:contextualSpacing/>
        <w:rPr>
          <w:szCs w:val="22"/>
        </w:rPr>
      </w:pPr>
      <w:r>
        <w:rPr>
          <w:szCs w:val="22"/>
        </w:rPr>
        <w:t xml:space="preserve">Group </w:t>
      </w:r>
      <w:r w:rsidRPr="00150A41">
        <w:rPr>
          <w:szCs w:val="22"/>
        </w:rPr>
        <w:t>M8 – pregnancy support counselling allied health services</w:t>
      </w:r>
    </w:p>
    <w:p w14:paraId="1452DB69" w14:textId="701D8A44" w:rsidR="00150A41" w:rsidRPr="00150A41" w:rsidRDefault="00150A41" w:rsidP="00305FB9">
      <w:pPr>
        <w:numPr>
          <w:ilvl w:val="0"/>
          <w:numId w:val="32"/>
        </w:numPr>
        <w:ind w:left="709" w:hanging="283"/>
        <w:contextualSpacing/>
        <w:rPr>
          <w:szCs w:val="22"/>
        </w:rPr>
      </w:pPr>
      <w:r>
        <w:rPr>
          <w:szCs w:val="22"/>
        </w:rPr>
        <w:t xml:space="preserve">Group </w:t>
      </w:r>
      <w:r w:rsidRPr="00150A41">
        <w:rPr>
          <w:szCs w:val="22"/>
        </w:rPr>
        <w:t>M9 – allied health group services for patients with type 2 diabetes (referred under the chronic conditions management arrangements)</w:t>
      </w:r>
    </w:p>
    <w:p w14:paraId="49B80A89" w14:textId="0DBD9835" w:rsidR="00150A41" w:rsidRPr="00150A41" w:rsidRDefault="00150A41" w:rsidP="00305FB9">
      <w:pPr>
        <w:numPr>
          <w:ilvl w:val="0"/>
          <w:numId w:val="32"/>
        </w:numPr>
        <w:ind w:left="709" w:hanging="283"/>
        <w:contextualSpacing/>
        <w:rPr>
          <w:szCs w:val="22"/>
        </w:rPr>
      </w:pPr>
      <w:r>
        <w:rPr>
          <w:szCs w:val="22"/>
        </w:rPr>
        <w:t xml:space="preserve">Group </w:t>
      </w:r>
      <w:r w:rsidRPr="00150A41">
        <w:rPr>
          <w:szCs w:val="22"/>
        </w:rPr>
        <w:t>M10 (subgroup 1) – complex neurodevelopmental disorders and eligible disabilities allied health services</w:t>
      </w:r>
    </w:p>
    <w:p w14:paraId="3478F6DF" w14:textId="3EE78E1A" w:rsidR="00150A41" w:rsidRPr="006B525D" w:rsidRDefault="00150A41" w:rsidP="00305FB9">
      <w:pPr>
        <w:numPr>
          <w:ilvl w:val="0"/>
          <w:numId w:val="32"/>
        </w:numPr>
        <w:ind w:left="709" w:hanging="283"/>
        <w:contextualSpacing/>
      </w:pPr>
      <w:r>
        <w:rPr>
          <w:szCs w:val="22"/>
        </w:rPr>
        <w:lastRenderedPageBreak/>
        <w:t xml:space="preserve">Group </w:t>
      </w:r>
      <w:r w:rsidRPr="00150A41">
        <w:rPr>
          <w:szCs w:val="22"/>
        </w:rPr>
        <w:t>M11 – allied health</w:t>
      </w:r>
      <w:r w:rsidRPr="006B525D">
        <w:t xml:space="preserve"> services for Aboriginal and Torres Strait Islander people (referred under the chronic conditions management arrangements or following a health assessment</w:t>
      </w:r>
      <w:r>
        <w:t>)</w:t>
      </w:r>
      <w:r w:rsidRPr="006B525D">
        <w:t>.</w:t>
      </w:r>
    </w:p>
    <w:p w14:paraId="0676A2BD" w14:textId="60DEE837" w:rsidR="0069139E" w:rsidRPr="006B525D" w:rsidRDefault="0069139E" w:rsidP="00387679">
      <w:pPr>
        <w:pStyle w:val="ListParagraph"/>
      </w:pPr>
      <w:r>
        <w:t>The</w:t>
      </w:r>
      <w:r w:rsidR="00527195">
        <w:t xml:space="preserve"> new referral requirements will apply whether the referral is written under the new GP chronic condition management plan, a multidisciplinary care plan, or GP management plan or team care arrangements that was put in place prior to 1 July 2025.</w:t>
      </w:r>
    </w:p>
    <w:p w14:paraId="429DE0F9" w14:textId="77777777" w:rsidR="006B525D" w:rsidRPr="006B525D" w:rsidRDefault="006B525D" w:rsidP="00387679">
      <w:pPr>
        <w:pStyle w:val="ListParagraph"/>
      </w:pPr>
      <w:bookmarkStart w:id="2" w:name="_Hlk175582962"/>
      <w:r w:rsidRPr="006B525D">
        <w:t xml:space="preserve">The use of a prescribed referral form for allied health services will no longer be required. Allied health referrals will now be provided via referral letters, consistent with the arrangements for referrals to medical specialists. </w:t>
      </w:r>
    </w:p>
    <w:p w14:paraId="3DCC91A4" w14:textId="627F77B8" w:rsidR="006B525D" w:rsidRPr="006B525D" w:rsidRDefault="003A4A4B" w:rsidP="00387679">
      <w:pPr>
        <w:pStyle w:val="ListParagraph"/>
      </w:pPr>
      <w:r>
        <w:t xml:space="preserve">The minimum requirements for a valid referral to an allied health provider </w:t>
      </w:r>
      <w:r w:rsidR="00516128">
        <w:t>will be</w:t>
      </w:r>
      <w:r w:rsidR="00944243">
        <w:t xml:space="preserve"> that the referral</w:t>
      </w:r>
      <w:r w:rsidR="006B525D" w:rsidRPr="006B525D">
        <w:t>:</w:t>
      </w:r>
    </w:p>
    <w:p w14:paraId="6BFC0A9B" w14:textId="0930C136" w:rsidR="006B525D" w:rsidRPr="006B525D" w:rsidRDefault="006B525D" w:rsidP="006B525D">
      <w:pPr>
        <w:numPr>
          <w:ilvl w:val="0"/>
          <w:numId w:val="32"/>
        </w:numPr>
        <w:ind w:left="709" w:hanging="283"/>
        <w:contextualSpacing/>
        <w:rPr>
          <w:szCs w:val="22"/>
        </w:rPr>
      </w:pPr>
      <w:r w:rsidRPr="006B525D">
        <w:rPr>
          <w:szCs w:val="22"/>
        </w:rPr>
        <w:t>include</w:t>
      </w:r>
      <w:r w:rsidR="0007414A">
        <w:rPr>
          <w:szCs w:val="22"/>
        </w:rPr>
        <w:t>s</w:t>
      </w:r>
      <w:r w:rsidRPr="006B525D">
        <w:rPr>
          <w:szCs w:val="22"/>
        </w:rPr>
        <w:t xml:space="preserve"> the name of the referring practitioner</w:t>
      </w:r>
    </w:p>
    <w:p w14:paraId="3F2FC7D5" w14:textId="288E5F24" w:rsidR="006B525D" w:rsidRPr="006B525D" w:rsidRDefault="006B525D" w:rsidP="006B525D">
      <w:pPr>
        <w:numPr>
          <w:ilvl w:val="0"/>
          <w:numId w:val="32"/>
        </w:numPr>
        <w:ind w:left="709" w:hanging="283"/>
        <w:contextualSpacing/>
        <w:rPr>
          <w:szCs w:val="22"/>
        </w:rPr>
      </w:pPr>
      <w:r w:rsidRPr="006B525D">
        <w:rPr>
          <w:szCs w:val="22"/>
        </w:rPr>
        <w:t>include</w:t>
      </w:r>
      <w:r w:rsidR="0007414A">
        <w:rPr>
          <w:szCs w:val="22"/>
        </w:rPr>
        <w:t>s</w:t>
      </w:r>
      <w:r w:rsidRPr="006B525D">
        <w:rPr>
          <w:szCs w:val="22"/>
        </w:rPr>
        <w:t xml:space="preserve"> the address of the practice, or the practitioner’s provider number at that practice, of the referring practitioner</w:t>
      </w:r>
    </w:p>
    <w:p w14:paraId="27120308" w14:textId="18D74F29" w:rsidR="006B525D" w:rsidRDefault="006B525D" w:rsidP="006B525D">
      <w:pPr>
        <w:numPr>
          <w:ilvl w:val="0"/>
          <w:numId w:val="32"/>
        </w:numPr>
        <w:ind w:left="709" w:hanging="283"/>
        <w:contextualSpacing/>
        <w:rPr>
          <w:szCs w:val="22"/>
        </w:rPr>
      </w:pPr>
      <w:r w:rsidRPr="006B525D">
        <w:rPr>
          <w:szCs w:val="22"/>
        </w:rPr>
        <w:t>include</w:t>
      </w:r>
      <w:r w:rsidR="0007414A">
        <w:rPr>
          <w:szCs w:val="22"/>
        </w:rPr>
        <w:t>s</w:t>
      </w:r>
      <w:r w:rsidRPr="006B525D">
        <w:rPr>
          <w:szCs w:val="22"/>
        </w:rPr>
        <w:t xml:space="preserve"> the date on which the referring practitioner made the referral</w:t>
      </w:r>
    </w:p>
    <w:p w14:paraId="0369786E" w14:textId="77777777" w:rsidR="00855A11" w:rsidRDefault="008144B2" w:rsidP="00855A11">
      <w:pPr>
        <w:numPr>
          <w:ilvl w:val="0"/>
          <w:numId w:val="32"/>
        </w:numPr>
        <w:ind w:left="709" w:hanging="283"/>
        <w:contextualSpacing/>
        <w:rPr>
          <w:szCs w:val="22"/>
        </w:rPr>
      </w:pPr>
      <w:r>
        <w:rPr>
          <w:szCs w:val="22"/>
        </w:rPr>
        <w:t>the validity of the referral (if relevant)</w:t>
      </w:r>
    </w:p>
    <w:p w14:paraId="46852B8D" w14:textId="742325AE" w:rsidR="008144B2" w:rsidRPr="00855A11" w:rsidRDefault="008144B2" w:rsidP="00855A11">
      <w:pPr>
        <w:numPr>
          <w:ilvl w:val="1"/>
          <w:numId w:val="32"/>
        </w:numPr>
        <w:contextualSpacing/>
        <w:rPr>
          <w:szCs w:val="22"/>
        </w:rPr>
      </w:pPr>
      <w:r w:rsidRPr="00855A11">
        <w:rPr>
          <w:szCs w:val="22"/>
        </w:rPr>
        <w:t>NB for referrals</w:t>
      </w:r>
      <w:r w:rsidR="00F743D7" w:rsidRPr="00855A11">
        <w:rPr>
          <w:szCs w:val="22"/>
        </w:rPr>
        <w:t xml:space="preserve"> to individual or group allied health services (Group M3 Subgroup 1, Group </w:t>
      </w:r>
      <w:r w:rsidR="00F5450F" w:rsidRPr="00855A11">
        <w:rPr>
          <w:szCs w:val="22"/>
        </w:rPr>
        <w:t>M9 and Group M11</w:t>
      </w:r>
      <w:r w:rsidR="006C117B" w:rsidRPr="00855A11">
        <w:rPr>
          <w:szCs w:val="22"/>
        </w:rPr>
        <w:t>)</w:t>
      </w:r>
      <w:r w:rsidR="00F5450F" w:rsidRPr="00855A11">
        <w:rPr>
          <w:szCs w:val="22"/>
        </w:rPr>
        <w:t xml:space="preserve"> referrals </w:t>
      </w:r>
      <w:r w:rsidR="00297FA7" w:rsidRPr="00855A11">
        <w:rPr>
          <w:szCs w:val="22"/>
        </w:rPr>
        <w:t>will be valid for 18 months from the date of the first service provided under</w:t>
      </w:r>
      <w:r w:rsidR="008E1372" w:rsidRPr="00855A11">
        <w:rPr>
          <w:szCs w:val="22"/>
        </w:rPr>
        <w:t xml:space="preserve"> the referral, unless otherwise specified by the referring practitioner</w:t>
      </w:r>
    </w:p>
    <w:p w14:paraId="790B1CC6" w14:textId="77777777" w:rsidR="006B525D" w:rsidRPr="006B525D" w:rsidRDefault="006B525D" w:rsidP="006B525D">
      <w:pPr>
        <w:numPr>
          <w:ilvl w:val="0"/>
          <w:numId w:val="32"/>
        </w:numPr>
        <w:ind w:left="709" w:hanging="283"/>
        <w:contextualSpacing/>
        <w:rPr>
          <w:szCs w:val="22"/>
        </w:rPr>
      </w:pPr>
      <w:r w:rsidRPr="006B525D">
        <w:rPr>
          <w:szCs w:val="22"/>
        </w:rPr>
        <w:t>be in writing</w:t>
      </w:r>
    </w:p>
    <w:p w14:paraId="3A5BD416" w14:textId="51D9ED4A" w:rsidR="006B525D" w:rsidRPr="006B525D" w:rsidRDefault="006B525D" w:rsidP="006B525D">
      <w:pPr>
        <w:numPr>
          <w:ilvl w:val="0"/>
          <w:numId w:val="32"/>
        </w:numPr>
        <w:ind w:left="709" w:hanging="283"/>
        <w:contextualSpacing/>
        <w:rPr>
          <w:szCs w:val="22"/>
        </w:rPr>
      </w:pPr>
      <w:r w:rsidRPr="006B525D">
        <w:rPr>
          <w:szCs w:val="22"/>
        </w:rPr>
        <w:t>be signed by the referring practitioner</w:t>
      </w:r>
      <w:r w:rsidR="00770B81">
        <w:rPr>
          <w:szCs w:val="22"/>
        </w:rPr>
        <w:t xml:space="preserve"> (which may be by electronic signature)</w:t>
      </w:r>
    </w:p>
    <w:p w14:paraId="6FE42914" w14:textId="77777777" w:rsidR="006B525D" w:rsidRPr="006B525D" w:rsidRDefault="006B525D" w:rsidP="006B525D">
      <w:pPr>
        <w:numPr>
          <w:ilvl w:val="0"/>
          <w:numId w:val="32"/>
        </w:numPr>
        <w:ind w:left="709" w:hanging="283"/>
        <w:contextualSpacing/>
        <w:rPr>
          <w:szCs w:val="22"/>
        </w:rPr>
      </w:pPr>
      <w:r w:rsidRPr="006B525D">
        <w:rPr>
          <w:szCs w:val="22"/>
        </w:rPr>
        <w:t>be dated</w:t>
      </w:r>
    </w:p>
    <w:p w14:paraId="54C3AF1E" w14:textId="33B41B63" w:rsidR="00516DF1" w:rsidRPr="00364525" w:rsidRDefault="006B525D" w:rsidP="00305FB9">
      <w:pPr>
        <w:numPr>
          <w:ilvl w:val="0"/>
          <w:numId w:val="32"/>
        </w:numPr>
        <w:ind w:left="709" w:hanging="283"/>
        <w:contextualSpacing/>
        <w:rPr>
          <w:szCs w:val="22"/>
        </w:rPr>
      </w:pPr>
      <w:r w:rsidRPr="006B525D">
        <w:rPr>
          <w:szCs w:val="22"/>
        </w:rPr>
        <w:t>explain the reasons for referring the patient, including any information about the patient’s condition that the referring practitioner considered necessary to give the allied health professional.</w:t>
      </w:r>
      <w:bookmarkEnd w:id="2"/>
    </w:p>
    <w:p w14:paraId="7715C661" w14:textId="65FDC0E6" w:rsidR="00364525" w:rsidRDefault="00364525" w:rsidP="00387679">
      <w:pPr>
        <w:pStyle w:val="ListParagraph"/>
      </w:pPr>
      <w:r>
        <w:t>One of the objectives of the changes is to provide patients w</w:t>
      </w:r>
      <w:r w:rsidR="00B77E38">
        <w:t>ith greater choice and flexibility. Referrals do not need to:</w:t>
      </w:r>
    </w:p>
    <w:p w14:paraId="58967567" w14:textId="72AFB235" w:rsidR="00B77E38" w:rsidRDefault="000116E6" w:rsidP="00751782">
      <w:pPr>
        <w:numPr>
          <w:ilvl w:val="0"/>
          <w:numId w:val="32"/>
        </w:numPr>
        <w:ind w:left="709" w:hanging="283"/>
        <w:contextualSpacing/>
        <w:rPr>
          <w:szCs w:val="22"/>
        </w:rPr>
      </w:pPr>
      <w:r>
        <w:rPr>
          <w:szCs w:val="22"/>
        </w:rPr>
        <w:t>S</w:t>
      </w:r>
      <w:r w:rsidR="00B77E38">
        <w:rPr>
          <w:szCs w:val="22"/>
        </w:rPr>
        <w:t>pecify t</w:t>
      </w:r>
      <w:r w:rsidR="0007414A">
        <w:rPr>
          <w:szCs w:val="22"/>
        </w:rPr>
        <w:t>he</w:t>
      </w:r>
      <w:r w:rsidR="00B77E38">
        <w:rPr>
          <w:szCs w:val="22"/>
        </w:rPr>
        <w:t xml:space="preserve"> name of the </w:t>
      </w:r>
      <w:r w:rsidR="00751782">
        <w:rPr>
          <w:szCs w:val="22"/>
        </w:rPr>
        <w:t xml:space="preserve">allied health provider to provide the services. For example, a patient can take a referral </w:t>
      </w:r>
      <w:r w:rsidR="007823D8">
        <w:rPr>
          <w:szCs w:val="22"/>
        </w:rPr>
        <w:t xml:space="preserve">to </w:t>
      </w:r>
      <w:r w:rsidR="00122902">
        <w:rPr>
          <w:szCs w:val="22"/>
        </w:rPr>
        <w:t>physiotherapy</w:t>
      </w:r>
      <w:r w:rsidR="007823D8">
        <w:rPr>
          <w:szCs w:val="22"/>
        </w:rPr>
        <w:t xml:space="preserve"> services under their </w:t>
      </w:r>
      <w:r w:rsidR="00122902">
        <w:rPr>
          <w:szCs w:val="22"/>
        </w:rPr>
        <w:t>GP chronic condition management plan to a physiotherapist of their choice</w:t>
      </w:r>
      <w:r w:rsidR="00BD63F4">
        <w:rPr>
          <w:szCs w:val="22"/>
        </w:rPr>
        <w:t>.</w:t>
      </w:r>
    </w:p>
    <w:p w14:paraId="0EC9FC45" w14:textId="0CC2750F" w:rsidR="00362D81" w:rsidRPr="00BD63F4" w:rsidRDefault="000116E6" w:rsidP="000116E6">
      <w:pPr>
        <w:numPr>
          <w:ilvl w:val="1"/>
          <w:numId w:val="32"/>
        </w:numPr>
        <w:ind w:left="1276"/>
        <w:contextualSpacing/>
        <w:rPr>
          <w:szCs w:val="22"/>
        </w:rPr>
      </w:pPr>
      <w:r>
        <w:rPr>
          <w:szCs w:val="22"/>
        </w:rPr>
        <w:t>NB A</w:t>
      </w:r>
      <w:r w:rsidR="00307EDD" w:rsidRPr="00BD63F4">
        <w:rPr>
          <w:szCs w:val="22"/>
        </w:rPr>
        <w:t>cceptance of a referral is at the discretion of the individual practitioner, subject to anti-discrimination legislation</w:t>
      </w:r>
      <w:r w:rsidR="2E0E07AD" w:rsidRPr="00BD63F4">
        <w:rPr>
          <w:szCs w:val="22"/>
        </w:rPr>
        <w:t xml:space="preserve">. </w:t>
      </w:r>
    </w:p>
    <w:p w14:paraId="0CA73E84" w14:textId="5269C091" w:rsidR="00196F98" w:rsidRPr="00BD63F4" w:rsidRDefault="38DF5D92" w:rsidP="00BD63F4">
      <w:pPr>
        <w:numPr>
          <w:ilvl w:val="0"/>
          <w:numId w:val="32"/>
        </w:numPr>
        <w:ind w:left="709" w:hanging="283"/>
        <w:contextualSpacing/>
        <w:rPr>
          <w:szCs w:val="22"/>
        </w:rPr>
      </w:pPr>
      <w:r w:rsidRPr="00BD63F4">
        <w:rPr>
          <w:szCs w:val="22"/>
        </w:rPr>
        <w:t>S</w:t>
      </w:r>
      <w:r w:rsidR="009F2102" w:rsidRPr="00BD63F4">
        <w:rPr>
          <w:szCs w:val="22"/>
        </w:rPr>
        <w:t xml:space="preserve">pecify </w:t>
      </w:r>
      <w:r w:rsidR="00362D81" w:rsidRPr="00BD63F4">
        <w:rPr>
          <w:szCs w:val="22"/>
        </w:rPr>
        <w:t>t</w:t>
      </w:r>
      <w:r w:rsidR="00122902" w:rsidRPr="00BD63F4">
        <w:rPr>
          <w:szCs w:val="22"/>
        </w:rPr>
        <w:t>he number of services to be provided</w:t>
      </w:r>
      <w:r w:rsidR="007C5C46" w:rsidRPr="00BD63F4">
        <w:rPr>
          <w:szCs w:val="22"/>
        </w:rPr>
        <w:t xml:space="preserve">. However, nothing prevents the referring medical </w:t>
      </w:r>
      <w:r w:rsidR="003A43FC" w:rsidRPr="00BD63F4">
        <w:rPr>
          <w:szCs w:val="22"/>
        </w:rPr>
        <w:t>practitioner</w:t>
      </w:r>
      <w:r w:rsidR="007C5C46" w:rsidRPr="00BD63F4">
        <w:rPr>
          <w:szCs w:val="22"/>
        </w:rPr>
        <w:t xml:space="preserve"> </w:t>
      </w:r>
      <w:r w:rsidR="005470AB" w:rsidRPr="00BD63F4">
        <w:rPr>
          <w:szCs w:val="22"/>
        </w:rPr>
        <w:t>from specifying the number of services to be provided under the referral</w:t>
      </w:r>
      <w:r w:rsidR="0007414A" w:rsidRPr="00BD63F4">
        <w:rPr>
          <w:szCs w:val="22"/>
        </w:rPr>
        <w:t>,</w:t>
      </w:r>
      <w:r w:rsidR="005470AB" w:rsidRPr="00BD63F4">
        <w:rPr>
          <w:szCs w:val="22"/>
        </w:rPr>
        <w:t xml:space="preserve"> if they choose to do so. </w:t>
      </w:r>
      <w:r w:rsidR="00196F98" w:rsidRPr="00BD63F4">
        <w:rPr>
          <w:szCs w:val="22"/>
        </w:rPr>
        <w:t xml:space="preserve">Referrals </w:t>
      </w:r>
      <w:r w:rsidR="00F72CC6" w:rsidRPr="00BD63F4">
        <w:rPr>
          <w:szCs w:val="22"/>
        </w:rPr>
        <w:t xml:space="preserve">can be signed and transmitted electronically. Where </w:t>
      </w:r>
      <w:r w:rsidR="00DE606E" w:rsidRPr="00BD63F4">
        <w:rPr>
          <w:szCs w:val="22"/>
        </w:rPr>
        <w:t xml:space="preserve">the intended allied health provider is known, referring </w:t>
      </w:r>
      <w:r w:rsidR="007F3C5C" w:rsidRPr="00BD63F4">
        <w:rPr>
          <w:szCs w:val="22"/>
        </w:rPr>
        <w:t>practitioners</w:t>
      </w:r>
      <w:r w:rsidR="00DE606E" w:rsidRPr="00BD63F4">
        <w:rPr>
          <w:szCs w:val="22"/>
        </w:rPr>
        <w:t xml:space="preserve"> are en</w:t>
      </w:r>
      <w:r w:rsidR="00690E17" w:rsidRPr="00BD63F4">
        <w:rPr>
          <w:szCs w:val="22"/>
        </w:rPr>
        <w:t>couraged to send referrals electronically where possible</w:t>
      </w:r>
      <w:r w:rsidR="007F3C5C" w:rsidRPr="00BD63F4">
        <w:rPr>
          <w:szCs w:val="22"/>
        </w:rPr>
        <w:t xml:space="preserve"> to minimise the risk of lost referrals.</w:t>
      </w:r>
    </w:p>
    <w:p w14:paraId="3791141A" w14:textId="0F7DD91A" w:rsidR="00CC2DBC" w:rsidRDefault="00CC2DBC" w:rsidP="00387679">
      <w:pPr>
        <w:pStyle w:val="ListParagraph"/>
      </w:pPr>
      <w:r>
        <w:t xml:space="preserve">Requirements for allied health providers to report back to the referring </w:t>
      </w:r>
      <w:r w:rsidR="00DB5072">
        <w:t>practitioner</w:t>
      </w:r>
      <w:r>
        <w:t xml:space="preserve"> at certain points </w:t>
      </w:r>
      <w:r w:rsidR="0007414A">
        <w:t>(</w:t>
      </w:r>
      <w:r w:rsidR="009F2102">
        <w:t>e.g.</w:t>
      </w:r>
      <w:r w:rsidR="0007414A">
        <w:t xml:space="preserve"> after the</w:t>
      </w:r>
      <w:r w:rsidR="00F45D57">
        <w:t xml:space="preserve"> first and last service under a referral)</w:t>
      </w:r>
      <w:r w:rsidR="0007414A">
        <w:t xml:space="preserve"> </w:t>
      </w:r>
      <w:r>
        <w:t xml:space="preserve">have </w:t>
      </w:r>
      <w:r w:rsidR="00DB5072">
        <w:t>not changed.</w:t>
      </w:r>
    </w:p>
    <w:p w14:paraId="650D99CE" w14:textId="77777777" w:rsidR="006B525D" w:rsidRPr="006B525D" w:rsidRDefault="006B525D" w:rsidP="006B525D">
      <w:pPr>
        <w:numPr>
          <w:ilvl w:val="0"/>
          <w:numId w:val="27"/>
        </w:numPr>
        <w:spacing w:before="0" w:after="60" w:line="280" w:lineRule="exact"/>
        <w:rPr>
          <w:szCs w:val="22"/>
        </w:rPr>
      </w:pPr>
      <w:r w:rsidRPr="006B525D">
        <w:rPr>
          <w:szCs w:val="22"/>
        </w:rPr>
        <w:lastRenderedPageBreak/>
        <w:t>As of 1 July 2025, these requirements do not apply to other MBS-supported allied health services, including Better Access psychological therapy services, focussed psychological strategies (allied mental health) services, eating disorder allied health services, or diagnostic audiology services.</w:t>
      </w:r>
    </w:p>
    <w:p w14:paraId="42BD5171" w14:textId="77777777" w:rsidR="00064168" w:rsidRDefault="00064168" w:rsidP="00064168">
      <w:pPr>
        <w:pStyle w:val="Heading2"/>
      </w:pPr>
      <w:r>
        <w:t>Why are the changes being made?</w:t>
      </w:r>
    </w:p>
    <w:p w14:paraId="4897C311" w14:textId="076DED07" w:rsidR="009F532C" w:rsidRDefault="009F532C" w:rsidP="009F532C">
      <w:pPr>
        <w:spacing w:before="0" w:after="100" w:afterAutospacing="1"/>
        <w:rPr>
          <w:szCs w:val="22"/>
        </w:rPr>
      </w:pPr>
      <w:bookmarkStart w:id="3" w:name="_Hlk535386664"/>
      <w:r w:rsidRPr="00E04FDC">
        <w:t>These changes are a result of a review by the MBS Review Taskforce, which was informed by the General Practice</w:t>
      </w:r>
      <w:r w:rsidRPr="00743AC7">
        <w:rPr>
          <w:szCs w:val="22"/>
        </w:rPr>
        <w:t xml:space="preserve"> and Primary Care</w:t>
      </w:r>
      <w:r w:rsidRPr="00265F76">
        <w:rPr>
          <w:b/>
          <w:bCs/>
          <w:szCs w:val="22"/>
        </w:rPr>
        <w:t xml:space="preserve"> </w:t>
      </w:r>
      <w:r w:rsidRPr="00B23F7A">
        <w:rPr>
          <w:szCs w:val="22"/>
        </w:rPr>
        <w:t xml:space="preserve">Clinical Committee. More information about the Taskforce and associated Committees is available </w:t>
      </w:r>
      <w:r>
        <w:rPr>
          <w:szCs w:val="22"/>
        </w:rPr>
        <w:t>in the</w:t>
      </w:r>
      <w:r w:rsidRPr="00B23F7A">
        <w:rPr>
          <w:szCs w:val="22"/>
        </w:rPr>
        <w:t xml:space="preserve"> </w:t>
      </w:r>
      <w:hyperlink r:id="rId8" w:history="1">
        <w:r w:rsidRPr="00743AC7">
          <w:rPr>
            <w:rStyle w:val="Hyperlink"/>
          </w:rPr>
          <w:t>Medicare Benefits Schedule Review</w:t>
        </w:r>
      </w:hyperlink>
      <w:r w:rsidRPr="00B23F7A">
        <w:rPr>
          <w:szCs w:val="22"/>
        </w:rPr>
        <w:t xml:space="preserve"> in the consumer section of the </w:t>
      </w:r>
      <w:hyperlink r:id="rId9" w:history="1">
        <w:r w:rsidR="00FD1A39">
          <w:rPr>
            <w:rStyle w:val="Hyperlink"/>
          </w:rPr>
          <w:t>Department of Health, Disability and Ageing (the department) website</w:t>
        </w:r>
      </w:hyperlink>
      <w:r w:rsidRPr="00B23F7A">
        <w:rPr>
          <w:szCs w:val="22"/>
        </w:rPr>
        <w:t>.</w:t>
      </w:r>
    </w:p>
    <w:bookmarkEnd w:id="3"/>
    <w:p w14:paraId="5AF35349" w14:textId="2017AB14" w:rsidR="00BF63CC" w:rsidRPr="00C76D6A" w:rsidRDefault="00BF63CC" w:rsidP="00BF63CC">
      <w:pPr>
        <w:spacing w:before="0" w:after="100" w:afterAutospacing="1"/>
        <w:rPr>
          <w:szCs w:val="22"/>
        </w:rPr>
      </w:pPr>
      <w:r w:rsidRPr="00C76D6A">
        <w:rPr>
          <w:szCs w:val="22"/>
        </w:rPr>
        <w:t xml:space="preserve">A full copy of the </w:t>
      </w:r>
      <w:r>
        <w:rPr>
          <w:szCs w:val="22"/>
        </w:rPr>
        <w:t>General Practice and Primary Care</w:t>
      </w:r>
      <w:r w:rsidRPr="00C76D6A">
        <w:rPr>
          <w:szCs w:val="22"/>
        </w:rPr>
        <w:t xml:space="preserve"> Clinical Committee's final report can be found in the </w:t>
      </w:r>
      <w:hyperlink r:id="rId10" w:history="1">
        <w:r w:rsidRPr="000B54E6">
          <w:rPr>
            <w:rStyle w:val="Hyperlink"/>
            <w:szCs w:val="22"/>
          </w:rPr>
          <w:t>Publications</w:t>
        </w:r>
      </w:hyperlink>
      <w:r w:rsidR="00C5711E" w:rsidRPr="003205CA">
        <w:rPr>
          <w:szCs w:val="22"/>
        </w:rPr>
        <w:t xml:space="preserve"> </w:t>
      </w:r>
      <w:r w:rsidRPr="00C76D6A">
        <w:rPr>
          <w:szCs w:val="22"/>
        </w:rPr>
        <w:t xml:space="preserve">section of the </w:t>
      </w:r>
      <w:hyperlink r:id="rId11" w:history="1">
        <w:r w:rsidR="00FD1A39">
          <w:rPr>
            <w:rStyle w:val="Hyperlink"/>
            <w:szCs w:val="22"/>
          </w:rPr>
          <w:t>department website</w:t>
        </w:r>
      </w:hyperlink>
      <w:r w:rsidRPr="00C76D6A">
        <w:rPr>
          <w:szCs w:val="22"/>
          <w:u w:val="single"/>
        </w:rPr>
        <w:t>.</w:t>
      </w:r>
    </w:p>
    <w:p w14:paraId="4B2559AC" w14:textId="5B217EA8" w:rsidR="00064168" w:rsidRDefault="00064168" w:rsidP="00064168">
      <w:pPr>
        <w:pStyle w:val="Heading2"/>
      </w:pPr>
      <w:r>
        <w:t>What does this mean for providers?</w:t>
      </w:r>
    </w:p>
    <w:p w14:paraId="6C4FDFC7" w14:textId="5C5190C4" w:rsidR="00076018" w:rsidRDefault="00DB5072" w:rsidP="00076018">
      <w:pPr>
        <w:rPr>
          <w:szCs w:val="22"/>
        </w:rPr>
      </w:pPr>
      <w:r>
        <w:rPr>
          <w:szCs w:val="22"/>
        </w:rPr>
        <w:t xml:space="preserve">For medical practitioners, the changes to referral requirements will improve consistency of processes. Wherever possible the new referral requirements for allied health referrals have been aligned with the requirements and processes for </w:t>
      </w:r>
      <w:r w:rsidR="00E4673A">
        <w:rPr>
          <w:szCs w:val="22"/>
        </w:rPr>
        <w:t>referrals to medical specialist services.</w:t>
      </w:r>
    </w:p>
    <w:p w14:paraId="0961BDE2" w14:textId="47342CE4" w:rsidR="00E4673A" w:rsidRDefault="00E4673A" w:rsidP="00076018">
      <w:pPr>
        <w:rPr>
          <w:szCs w:val="22"/>
        </w:rPr>
      </w:pPr>
      <w:r>
        <w:rPr>
          <w:szCs w:val="22"/>
        </w:rPr>
        <w:t xml:space="preserve">For allied health providers, the new referrals will include more information about the </w:t>
      </w:r>
      <w:r w:rsidR="00537CB3">
        <w:rPr>
          <w:szCs w:val="22"/>
        </w:rPr>
        <w:t xml:space="preserve">patient and the reason that allied health </w:t>
      </w:r>
      <w:r w:rsidR="009C0B5E">
        <w:rPr>
          <w:szCs w:val="22"/>
        </w:rPr>
        <w:t>services are being sought.</w:t>
      </w:r>
    </w:p>
    <w:p w14:paraId="7F7DA4F7" w14:textId="77777777" w:rsidR="00064168" w:rsidRDefault="00064168" w:rsidP="00064168">
      <w:pPr>
        <w:pStyle w:val="Heading2"/>
      </w:pPr>
      <w:r>
        <w:t>How will these changes affect patients</w:t>
      </w:r>
      <w:r w:rsidRPr="001A7FB7">
        <w:t>?</w:t>
      </w:r>
    </w:p>
    <w:p w14:paraId="6881A986" w14:textId="69FE7D47" w:rsidR="00C46AAA" w:rsidRDefault="009C0B5E" w:rsidP="00C46AAA">
      <w:pPr>
        <w:rPr>
          <w:szCs w:val="22"/>
        </w:rPr>
      </w:pPr>
      <w:r>
        <w:rPr>
          <w:szCs w:val="22"/>
        </w:rPr>
        <w:t xml:space="preserve">The new arrangements </w:t>
      </w:r>
      <w:r w:rsidR="00B6588C">
        <w:rPr>
          <w:szCs w:val="22"/>
        </w:rPr>
        <w:t>will</w:t>
      </w:r>
      <w:r>
        <w:rPr>
          <w:szCs w:val="22"/>
        </w:rPr>
        <w:t xml:space="preserve"> empower patients and provide them with more </w:t>
      </w:r>
      <w:r w:rsidR="00A859B6">
        <w:rPr>
          <w:szCs w:val="22"/>
        </w:rPr>
        <w:t>choice by allowing referrals for allied health services to be taken to a provider of their choice.</w:t>
      </w:r>
    </w:p>
    <w:p w14:paraId="5BD9BE80" w14:textId="77777777" w:rsidR="00064168" w:rsidRDefault="00064168" w:rsidP="00064168">
      <w:pPr>
        <w:pStyle w:val="Heading2"/>
      </w:pPr>
      <w:r w:rsidRPr="001A7FB7">
        <w:t>Who was consulted on the changes?</w:t>
      </w:r>
    </w:p>
    <w:p w14:paraId="2A1E10D3" w14:textId="77777777" w:rsidR="008D77C3" w:rsidRPr="009D20CE" w:rsidRDefault="008D77C3" w:rsidP="008D77C3">
      <w:pPr>
        <w:rPr>
          <w:szCs w:val="22"/>
        </w:rPr>
      </w:pPr>
      <w:r w:rsidRPr="009D20CE">
        <w:rPr>
          <w:szCs w:val="22"/>
        </w:rPr>
        <w:t xml:space="preserve">The </w:t>
      </w:r>
      <w:r>
        <w:rPr>
          <w:szCs w:val="22"/>
        </w:rPr>
        <w:t>General Practice and Primary Care Clinical Committee (GPPCCC)</w:t>
      </w:r>
      <w:r w:rsidRPr="009D20CE">
        <w:rPr>
          <w:szCs w:val="22"/>
        </w:rPr>
        <w:t xml:space="preserve"> was established in </w:t>
      </w:r>
      <w:r>
        <w:rPr>
          <w:szCs w:val="22"/>
        </w:rPr>
        <w:t>2016</w:t>
      </w:r>
      <w:r w:rsidRPr="009D20CE">
        <w:rPr>
          <w:szCs w:val="22"/>
        </w:rPr>
        <w:t xml:space="preserve"> by the MBS Review Taskforce (the ‘Taskforce’), to provide broad clinician and consumer expertise. The MBS Review included a public consultation process on the proposed </w:t>
      </w:r>
      <w:r w:rsidRPr="00106EC7">
        <w:rPr>
          <w:szCs w:val="22"/>
        </w:rPr>
        <w:t xml:space="preserve">changes from </w:t>
      </w:r>
      <w:r w:rsidRPr="00C76D6A">
        <w:rPr>
          <w:szCs w:val="22"/>
        </w:rPr>
        <w:t>December 2018 to March 2019</w:t>
      </w:r>
      <w:r w:rsidRPr="00106EC7">
        <w:rPr>
          <w:szCs w:val="22"/>
        </w:rPr>
        <w:t>. Feedback was received</w:t>
      </w:r>
      <w:r w:rsidRPr="009D20CE">
        <w:rPr>
          <w:szCs w:val="22"/>
        </w:rPr>
        <w:t xml:space="preserve"> from a broad range of stakeholders and considered by the </w:t>
      </w:r>
      <w:r>
        <w:rPr>
          <w:szCs w:val="22"/>
        </w:rPr>
        <w:t>GPPCCC</w:t>
      </w:r>
      <w:r w:rsidRPr="009D20CE">
        <w:rPr>
          <w:szCs w:val="22"/>
        </w:rPr>
        <w:t xml:space="preserve"> prior to making its final recommendations to the Taskforce.</w:t>
      </w:r>
    </w:p>
    <w:p w14:paraId="5E783B14" w14:textId="2E407180" w:rsidR="008D77C3" w:rsidRPr="009D20CE" w:rsidRDefault="008D77C3" w:rsidP="008D77C3">
      <w:pPr>
        <w:rPr>
          <w:szCs w:val="22"/>
        </w:rPr>
      </w:pPr>
      <w:r w:rsidRPr="009D20CE">
        <w:rPr>
          <w:szCs w:val="22"/>
        </w:rPr>
        <w:t xml:space="preserve">Following the MBS Review, ongoing consultation occurred </w:t>
      </w:r>
      <w:r>
        <w:rPr>
          <w:szCs w:val="22"/>
        </w:rPr>
        <w:t>through an Implementation Liaison Group which included, amongst other stakeholders, the Australian Medical Association, the Royal Australian College of General Practitioners, the Rural Doctors Association, Allied Health Professionals Australia, the</w:t>
      </w:r>
      <w:r w:rsidRPr="00AF7870">
        <w:rPr>
          <w:szCs w:val="22"/>
        </w:rPr>
        <w:t xml:space="preserve"> Australian Primary Health Care Nurses Association</w:t>
      </w:r>
      <w:r>
        <w:rPr>
          <w:szCs w:val="22"/>
        </w:rPr>
        <w:t xml:space="preserve">, and the </w:t>
      </w:r>
      <w:r w:rsidRPr="00F30179">
        <w:rPr>
          <w:szCs w:val="22"/>
        </w:rPr>
        <w:t>National Association of Aboriginal and Torres Strait Islander Health Workers and Practitioners</w:t>
      </w:r>
      <w:r>
        <w:rPr>
          <w:szCs w:val="22"/>
        </w:rPr>
        <w:t>. A Communications Working Group was also established which included representatives of the affected health professions to support communications to health professionals.</w:t>
      </w:r>
    </w:p>
    <w:p w14:paraId="32E82B19" w14:textId="77777777" w:rsidR="00064168" w:rsidRDefault="00064168" w:rsidP="00064168">
      <w:pPr>
        <w:pStyle w:val="Heading2"/>
      </w:pPr>
      <w:r w:rsidRPr="001A7FB7">
        <w:lastRenderedPageBreak/>
        <w:t>How will the changes be monitored</w:t>
      </w:r>
      <w:r>
        <w:t xml:space="preserve"> and reviewed</w:t>
      </w:r>
      <w:r w:rsidRPr="001A7FB7">
        <w:t>?</w:t>
      </w:r>
    </w:p>
    <w:p w14:paraId="1F26EE28" w14:textId="77777777" w:rsidR="00425474" w:rsidRPr="00425474" w:rsidRDefault="00425474" w:rsidP="00425474">
      <w:pPr>
        <w:rPr>
          <w:szCs w:val="22"/>
        </w:rPr>
      </w:pPr>
      <w:r w:rsidRPr="00425474">
        <w:rPr>
          <w:szCs w:val="22"/>
        </w:rPr>
        <w:t>Changes to MBS items are subject to post-implementation review. Post-implementation reviews typically occur around 2 years after implementation of the change.</w:t>
      </w:r>
    </w:p>
    <w:p w14:paraId="41BBDDBB" w14:textId="145CFACC" w:rsidR="00BE42C7" w:rsidRPr="00B27A99" w:rsidRDefault="00D20254" w:rsidP="00B27A99">
      <w:pPr>
        <w:rPr>
          <w:szCs w:val="22"/>
        </w:rPr>
      </w:pPr>
      <w:r w:rsidRPr="00D20254">
        <w:rPr>
          <w:szCs w:val="22"/>
        </w:rPr>
        <w:t>Providers are responsible for ensuring Medicare services claimed using their provider number meet all legislative requirements</w:t>
      </w:r>
      <w:r w:rsidR="00CD21E2">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00FD1A39">
        <w:rPr>
          <w:szCs w:val="22"/>
        </w:rPr>
        <w:t xml:space="preserve">department’s </w:t>
      </w:r>
      <w:r w:rsidRPr="00D20254">
        <w:rPr>
          <w:szCs w:val="22"/>
        </w:rPr>
        <w:t xml:space="preserve">compliance program can be found on its website at </w:t>
      </w:r>
      <w:hyperlink r:id="rId12" w:tgtFrame="_blank" w:tooltip="https://www.health.gov.au/topics/medicare/compliance" w:history="1">
        <w:r w:rsidR="001F76C6" w:rsidRPr="001F76C6">
          <w:rPr>
            <w:rStyle w:val="Hyperlink"/>
            <w:szCs w:val="22"/>
          </w:rPr>
          <w:t>Medicare compliance</w:t>
        </w:r>
      </w:hyperlink>
      <w:r w:rsidR="001F76C6" w:rsidRPr="001F76C6">
        <w:rPr>
          <w:szCs w:val="22"/>
        </w:rPr>
        <w:t>.</w:t>
      </w:r>
    </w:p>
    <w:p w14:paraId="3C63E237" w14:textId="77777777"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13"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4"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1A48238E"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5" w:history="1">
        <w:r w:rsidRPr="001873B1">
          <w:rPr>
            <w:rStyle w:val="Hyperlink"/>
            <w:szCs w:val="22"/>
          </w:rPr>
          <w:t>askMBS@health.gov.au</w:t>
        </w:r>
      </w:hyperlink>
      <w:r w:rsidRPr="001873B1">
        <w:rPr>
          <w:szCs w:val="22"/>
        </w:rPr>
        <w:t>.</w:t>
      </w:r>
    </w:p>
    <w:p w14:paraId="1D6CA1FB" w14:textId="5C88CD09" w:rsidR="001245EF" w:rsidRDefault="001245EF" w:rsidP="001245EF">
      <w:pPr>
        <w:rPr>
          <w:color w:val="auto"/>
          <w:sz w:val="20"/>
          <w:szCs w:val="21"/>
        </w:rPr>
      </w:pPr>
      <w:r>
        <w:t xml:space="preserve">Private health insurance information on the product tier arrangements is available at </w:t>
      </w:r>
      <w:hyperlink r:id="rId16" w:history="1">
        <w:r>
          <w:rPr>
            <w:rStyle w:val="Hyperlink"/>
          </w:rPr>
          <w:t>www.privatehealth.gov.au</w:t>
        </w:r>
      </w:hyperlink>
      <w:r>
        <w:t xml:space="preserve">. Detailed information on the MBS item listing within clinical categories is available on the </w:t>
      </w:r>
      <w:hyperlink r:id="rId17"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8"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9" w:history="1">
        <w:r>
          <w:rPr>
            <w:rStyle w:val="Hyperlink"/>
          </w:rPr>
          <w:t>PHI@health.gov.au</w:t>
        </w:r>
      </w:hyperlink>
      <w:r>
        <w:t>.</w:t>
      </w:r>
    </w:p>
    <w:p w14:paraId="359DC9B9" w14:textId="25931414" w:rsidR="00064168" w:rsidRPr="00867595" w:rsidRDefault="00064168" w:rsidP="00064168">
      <w:pPr>
        <w:rPr>
          <w:szCs w:val="22"/>
        </w:rPr>
      </w:pPr>
      <w:r w:rsidRPr="00867595">
        <w:rPr>
          <w:szCs w:val="22"/>
        </w:rPr>
        <w:t>Subscribe to ‘</w:t>
      </w:r>
      <w:hyperlink r:id="rId20"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1675FEE9"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Services Australia on the Provider Enquiry Line – 13 21 50. </w:t>
      </w:r>
    </w:p>
    <w:p w14:paraId="0B4D7CE4" w14:textId="76AA08BF" w:rsidR="00064168" w:rsidRDefault="00064168" w:rsidP="00064168">
      <w:pPr>
        <w:rPr>
          <w:szCs w:val="22"/>
        </w:rPr>
      </w:pPr>
      <w:r w:rsidRPr="00867595">
        <w:rPr>
          <w:szCs w:val="22"/>
        </w:rPr>
        <w:t xml:space="preserve">The data file for software vendors when available can be accessed via the </w:t>
      </w:r>
      <w:hyperlink r:id="rId21" w:history="1">
        <w:r w:rsidR="00C02732" w:rsidRPr="00C02732">
          <w:rPr>
            <w:rStyle w:val="Hyperlink"/>
            <w:szCs w:val="22"/>
          </w:rPr>
          <w:t>Downloads</w:t>
        </w:r>
      </w:hyperlink>
      <w:r w:rsidRPr="00867595">
        <w:rPr>
          <w:szCs w:val="22"/>
        </w:rPr>
        <w:t xml:space="preserve"> page.</w:t>
      </w:r>
    </w:p>
    <w:p w14:paraId="49EF9F1C" w14:textId="77777777" w:rsidR="003E29F9" w:rsidRPr="00867595" w:rsidRDefault="003E29F9" w:rsidP="00064168">
      <w:pPr>
        <w:rPr>
          <w:szCs w:val="22"/>
        </w:rPr>
      </w:pP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2"/>
      <w:headerReference w:type="first" r:id="rId23"/>
      <w:footerReference w:type="first" r:id="rId24"/>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2C197" w14:textId="77777777" w:rsidR="004272D3" w:rsidRDefault="004272D3" w:rsidP="006B56BB">
      <w:r>
        <w:separator/>
      </w:r>
    </w:p>
    <w:p w14:paraId="16D97F45" w14:textId="77777777" w:rsidR="004272D3" w:rsidRDefault="004272D3"/>
  </w:endnote>
  <w:endnote w:type="continuationSeparator" w:id="0">
    <w:p w14:paraId="25CE3947" w14:textId="77777777" w:rsidR="004272D3" w:rsidRDefault="004272D3" w:rsidP="006B56BB">
      <w:r>
        <w:continuationSeparator/>
      </w:r>
    </w:p>
    <w:p w14:paraId="73781FF9" w14:textId="77777777" w:rsidR="004272D3" w:rsidRDefault="004272D3"/>
  </w:endnote>
  <w:endnote w:type="continuationNotice" w:id="1">
    <w:p w14:paraId="6AF6E95E" w14:textId="77777777" w:rsidR="004272D3" w:rsidRDefault="00427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Pr="00BD1D77" w:rsidRDefault="00000000"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66354757" w:rsidR="00F51321" w:rsidRPr="00BD1D77" w:rsidRDefault="009B3DBC" w:rsidP="009B3DBC">
    <w:pPr>
      <w:pStyle w:val="Footer"/>
      <w:tabs>
        <w:tab w:val="clear" w:pos="9026"/>
        <w:tab w:val="right" w:pos="10466"/>
      </w:tabs>
      <w:jc w:val="left"/>
      <w:rPr>
        <w:szCs w:val="20"/>
      </w:rPr>
    </w:pPr>
    <w:r w:rsidRPr="009B3DBC">
      <w:rPr>
        <w:b/>
        <w:szCs w:val="20"/>
      </w:rPr>
      <w:t xml:space="preserve">Upcoming Changes to Chronic Disease Management MBS Items – </w:t>
    </w:r>
    <w:r w:rsidR="00817896">
      <w:rPr>
        <w:b/>
        <w:szCs w:val="20"/>
      </w:rPr>
      <w:t>R</w:t>
    </w:r>
    <w:r w:rsidRPr="009B3DBC">
      <w:rPr>
        <w:b/>
        <w:szCs w:val="20"/>
      </w:rPr>
      <w:t xml:space="preserve">eferral </w:t>
    </w:r>
    <w:r w:rsidR="00817896">
      <w:rPr>
        <w:b/>
        <w:szCs w:val="20"/>
      </w:rPr>
      <w:t>A</w:t>
    </w:r>
    <w:r w:rsidRPr="009B3DBC">
      <w:rPr>
        <w:b/>
        <w:szCs w:val="20"/>
      </w:rPr>
      <w:t>rrangements</w:t>
    </w:r>
    <w:r w:rsidR="00817896">
      <w:rPr>
        <w:b/>
        <w:szCs w:val="20"/>
      </w:rPr>
      <w:t xml:space="preserve"> for Allied Health Services</w:t>
    </w:r>
    <w:r>
      <w:rPr>
        <w:b/>
        <w:szCs w:val="20"/>
      </w:rPr>
      <w:t xml:space="preserve"> </w:t>
    </w:r>
    <w:r w:rsidR="00F51321" w:rsidRPr="00BD1D77">
      <w:rPr>
        <w:b/>
        <w:szCs w:val="20"/>
      </w:rPr>
      <w:t>–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2C81BC87" w:rsidR="00CB03B8" w:rsidRPr="00F51321" w:rsidRDefault="00F51321" w:rsidP="00292535">
    <w:pPr>
      <w:pStyle w:val="Footer"/>
      <w:jc w:val="left"/>
    </w:pPr>
    <w:r w:rsidRPr="00BD1D77">
      <w:rPr>
        <w:szCs w:val="20"/>
      </w:rPr>
      <w:t xml:space="preserve">Last updated – </w:t>
    </w:r>
    <w:r w:rsidR="00817896">
      <w:rPr>
        <w:szCs w:val="20"/>
      </w:rPr>
      <w:t>2</w:t>
    </w:r>
    <w:r w:rsidR="00116DB0">
      <w:rPr>
        <w:szCs w:val="20"/>
      </w:rPr>
      <w:t>2</w:t>
    </w:r>
    <w:r w:rsidR="00817896" w:rsidRPr="00BD1D77">
      <w:rPr>
        <w:szCs w:val="20"/>
      </w:rPr>
      <w:t xml:space="preserve"> </w:t>
    </w:r>
    <w:r w:rsidR="009B3DBC">
      <w:rPr>
        <w:szCs w:val="20"/>
      </w:rPr>
      <w:t>May</w:t>
    </w:r>
    <w:r w:rsidRPr="00BD1D77">
      <w:rPr>
        <w:szCs w:val="20"/>
      </w:rPr>
      <w:t xml:space="preserve"> </w:t>
    </w:r>
    <w:r w:rsidR="009B3DBC">
      <w:rPr>
        <w:szCs w:val="20"/>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3A105453" w:rsidR="00064168" w:rsidRPr="009B3DBC" w:rsidRDefault="009B3DBC" w:rsidP="009B3DBC">
    <w:pPr>
      <w:pStyle w:val="Footer"/>
      <w:tabs>
        <w:tab w:val="right" w:pos="10466"/>
      </w:tabs>
      <w:jc w:val="left"/>
      <w:rPr>
        <w:b/>
        <w:szCs w:val="20"/>
      </w:rPr>
    </w:pPr>
    <w:bookmarkStart w:id="5" w:name="_Hlk198233731"/>
    <w:r w:rsidRPr="009B3DBC">
      <w:rPr>
        <w:b/>
        <w:szCs w:val="20"/>
      </w:rPr>
      <w:t xml:space="preserve">Upcoming Changes to Chronic Disease Management MBS Items – </w:t>
    </w:r>
    <w:r w:rsidR="00817896">
      <w:rPr>
        <w:b/>
        <w:szCs w:val="20"/>
      </w:rPr>
      <w:t>R</w:t>
    </w:r>
    <w:r w:rsidRPr="009B3DBC">
      <w:rPr>
        <w:b/>
        <w:szCs w:val="20"/>
      </w:rPr>
      <w:t xml:space="preserve">eferral </w:t>
    </w:r>
    <w:r w:rsidR="00817896">
      <w:rPr>
        <w:b/>
        <w:szCs w:val="20"/>
      </w:rPr>
      <w:t>A</w:t>
    </w:r>
    <w:r w:rsidRPr="009B3DBC">
      <w:rPr>
        <w:b/>
        <w:szCs w:val="20"/>
      </w:rPr>
      <w:t>rrangements</w:t>
    </w:r>
    <w:r w:rsidR="00817896">
      <w:rPr>
        <w:b/>
        <w:szCs w:val="20"/>
      </w:rPr>
      <w:t xml:space="preserve"> for Allied Health Services</w:t>
    </w:r>
    <w:r>
      <w:rPr>
        <w:b/>
        <w:szCs w:val="20"/>
      </w:rPr>
      <w:t xml:space="preserve"> </w:t>
    </w:r>
    <w:r w:rsidR="00064168" w:rsidRPr="00BD1D77">
      <w:rPr>
        <w:b/>
        <w:szCs w:val="20"/>
      </w:rPr>
      <w:t>– Factsheet</w:t>
    </w:r>
    <w:r w:rsidR="00064168" w:rsidRPr="00BD1D77">
      <w:rPr>
        <w:szCs w:val="20"/>
      </w:rPr>
      <w:t xml:space="preserve"> </w:t>
    </w:r>
    <w:bookmarkEnd w:id="5"/>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3CEACA0C" w:rsidR="00064168" w:rsidRPr="00BD1D77" w:rsidRDefault="00064168" w:rsidP="00064168">
    <w:pPr>
      <w:pStyle w:val="Footer"/>
      <w:jc w:val="left"/>
      <w:rPr>
        <w:szCs w:val="20"/>
      </w:rPr>
    </w:pPr>
    <w:r w:rsidRPr="00BD1D77">
      <w:rPr>
        <w:szCs w:val="20"/>
      </w:rPr>
      <w:t xml:space="preserve">Last updated </w:t>
    </w:r>
    <w:r w:rsidRPr="00817896">
      <w:rPr>
        <w:szCs w:val="20"/>
      </w:rPr>
      <w:t xml:space="preserve">– </w:t>
    </w:r>
    <w:r w:rsidR="00817896" w:rsidRPr="00305FB9">
      <w:rPr>
        <w:szCs w:val="20"/>
      </w:rPr>
      <w:t>2</w:t>
    </w:r>
    <w:r w:rsidR="00116DB0">
      <w:rPr>
        <w:szCs w:val="20"/>
      </w:rPr>
      <w:t>2</w:t>
    </w:r>
    <w:r w:rsidRPr="00817896">
      <w:rPr>
        <w:szCs w:val="20"/>
      </w:rPr>
      <w:t xml:space="preserve"> </w:t>
    </w:r>
    <w:r w:rsidR="009B3DBC" w:rsidRPr="00817896">
      <w:rPr>
        <w:szCs w:val="20"/>
      </w:rPr>
      <w:t>May</w:t>
    </w:r>
    <w:r w:rsidRPr="00BD1D77">
      <w:rPr>
        <w:szCs w:val="20"/>
      </w:rPr>
      <w:t xml:space="preserve"> </w:t>
    </w:r>
    <w:r w:rsidR="009B3DBC">
      <w:rPr>
        <w:szCs w:val="20"/>
      </w:rPr>
      <w:t>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8C50C" w14:textId="77777777" w:rsidR="004272D3" w:rsidRDefault="004272D3" w:rsidP="006B56BB">
      <w:r>
        <w:separator/>
      </w:r>
    </w:p>
    <w:p w14:paraId="2D2C315B" w14:textId="77777777" w:rsidR="004272D3" w:rsidRDefault="004272D3"/>
  </w:footnote>
  <w:footnote w:type="continuationSeparator" w:id="0">
    <w:p w14:paraId="06E54773" w14:textId="77777777" w:rsidR="004272D3" w:rsidRDefault="004272D3" w:rsidP="006B56BB">
      <w:r>
        <w:continuationSeparator/>
      </w:r>
    </w:p>
    <w:p w14:paraId="24F2B7C8" w14:textId="77777777" w:rsidR="004272D3" w:rsidRDefault="004272D3"/>
  </w:footnote>
  <w:footnote w:type="continuationNotice" w:id="1">
    <w:p w14:paraId="10562085" w14:textId="77777777" w:rsidR="004272D3" w:rsidRDefault="004272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391B33F3" w:rsidR="00B53987" w:rsidRDefault="00FD1A39">
    <w:pPr>
      <w:pStyle w:val="Header"/>
    </w:pPr>
    <w:r>
      <w:rPr>
        <w:noProof/>
        <w:lang w:eastAsia="en-AU"/>
      </w:rPr>
      <w:drawing>
        <wp:inline distT="0" distB="0" distL="0" distR="0" wp14:anchorId="23FAB648" wp14:editId="7DACB422">
          <wp:extent cx="3347720" cy="532765"/>
          <wp:effectExtent l="0" t="0" r="5080" b="635"/>
          <wp:docPr id="2038588018" name="Picture 1" descr="Australian Government Department of Health, Disibility and Ag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588018" name="Picture 1" descr="Australian Government Department of Health, Disibility and Ag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7720" cy="532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406C4F"/>
    <w:multiLevelType w:val="hybridMultilevel"/>
    <w:tmpl w:val="67E89524"/>
    <w:lvl w:ilvl="0" w:tplc="0C090003">
      <w:start w:val="1"/>
      <w:numFmt w:val="bullet"/>
      <w:lvlText w:val="o"/>
      <w:lvlJc w:val="left"/>
      <w:pPr>
        <w:ind w:left="360" w:hanging="360"/>
      </w:pPr>
      <w:rPr>
        <w:rFonts w:ascii="Courier New" w:hAnsi="Courier New" w:cs="Courier New" w:hint="default"/>
        <w:color w:val="358189" w:themeColor="accent2"/>
        <w:spacing w:val="0"/>
        <w:w w:val="100"/>
        <w:sz w:val="24"/>
      </w:rPr>
    </w:lvl>
    <w:lvl w:ilvl="1" w:tplc="0C090003">
      <w:start w:val="1"/>
      <w:numFmt w:val="bullet"/>
      <w:lvlText w:val="o"/>
      <w:lvlJc w:val="left"/>
      <w:pPr>
        <w:ind w:left="1212" w:hanging="360"/>
      </w:pPr>
      <w:rPr>
        <w:rFonts w:ascii="Courier New" w:hAnsi="Courier New" w:cs="Courier New" w:hint="default"/>
        <w:color w:val="358189" w:themeColor="accent2"/>
        <w:spacing w:val="0"/>
        <w:w w:val="100"/>
        <w:sz w:val="24"/>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9E35A91"/>
    <w:multiLevelType w:val="hybridMultilevel"/>
    <w:tmpl w:val="274E2BC2"/>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EE5A34"/>
    <w:multiLevelType w:val="hybridMultilevel"/>
    <w:tmpl w:val="56241610"/>
    <w:lvl w:ilvl="0" w:tplc="116A8686">
      <w:start w:val="1"/>
      <w:numFmt w:val="bullet"/>
      <w:lvlText w:val=""/>
      <w:lvlJc w:val="left"/>
      <w:pPr>
        <w:ind w:left="360" w:hanging="360"/>
      </w:pPr>
      <w:rPr>
        <w:rFonts w:ascii="Symbol" w:hAnsi="Symbol" w:hint="default"/>
        <w:color w:val="358189"/>
        <w:spacing w:val="0"/>
        <w:w w:val="100"/>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402505E2"/>
    <w:multiLevelType w:val="hybridMultilevel"/>
    <w:tmpl w:val="9B6CFC84"/>
    <w:lvl w:ilvl="0" w:tplc="116A8686">
      <w:start w:val="1"/>
      <w:numFmt w:val="bullet"/>
      <w:pStyle w:val="ListParagraph"/>
      <w:lvlText w:val=""/>
      <w:lvlJc w:val="left"/>
      <w:pPr>
        <w:ind w:left="360" w:hanging="360"/>
      </w:pPr>
      <w:rPr>
        <w:rFonts w:ascii="Symbol" w:hAnsi="Symbol" w:hint="default"/>
        <w:color w:val="358189"/>
        <w:spacing w:val="0"/>
        <w:w w:val="100"/>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F5B662C"/>
    <w:multiLevelType w:val="hybridMultilevel"/>
    <w:tmpl w:val="0BAC334E"/>
    <w:lvl w:ilvl="0" w:tplc="116A8686">
      <w:start w:val="1"/>
      <w:numFmt w:val="bullet"/>
      <w:lvlText w:val=""/>
      <w:lvlJc w:val="left"/>
      <w:pPr>
        <w:ind w:left="360" w:hanging="360"/>
      </w:pPr>
      <w:rPr>
        <w:rFonts w:ascii="Symbol" w:hAnsi="Symbol" w:hint="default"/>
        <w:color w:val="358189"/>
        <w:spacing w:val="0"/>
        <w:w w:val="100"/>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A11054"/>
    <w:multiLevelType w:val="hybridMultilevel"/>
    <w:tmpl w:val="BFA6E62C"/>
    <w:lvl w:ilvl="0" w:tplc="0C090003">
      <w:start w:val="1"/>
      <w:numFmt w:val="bullet"/>
      <w:lvlText w:val="o"/>
      <w:lvlJc w:val="left"/>
      <w:pPr>
        <w:ind w:left="360" w:hanging="360"/>
      </w:pPr>
      <w:rPr>
        <w:rFonts w:ascii="Courier New" w:hAnsi="Courier New" w:cs="Courier New" w:hint="default"/>
        <w:color w:val="358189" w:themeColor="accent2"/>
        <w:spacing w:val="0"/>
        <w:w w:val="100"/>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7D7B3D97"/>
    <w:multiLevelType w:val="hybridMultilevel"/>
    <w:tmpl w:val="F6CED354"/>
    <w:lvl w:ilvl="0" w:tplc="116A8686">
      <w:start w:val="1"/>
      <w:numFmt w:val="bullet"/>
      <w:lvlText w:val=""/>
      <w:lvlJc w:val="left"/>
      <w:pPr>
        <w:ind w:left="360" w:hanging="360"/>
      </w:pPr>
      <w:rPr>
        <w:rFonts w:ascii="Symbol" w:hAnsi="Symbol" w:hint="default"/>
        <w:color w:val="358189"/>
        <w:spacing w:val="0"/>
        <w:w w:val="100"/>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1"/>
  </w:num>
  <w:num w:numId="3" w16cid:durableId="1161390217">
    <w:abstractNumId w:val="24"/>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9"/>
  </w:num>
  <w:num w:numId="8" w16cid:durableId="565603559">
    <w:abstractNumId w:val="23"/>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7"/>
  </w:num>
  <w:num w:numId="17" w16cid:durableId="2113471318">
    <w:abstractNumId w:val="11"/>
  </w:num>
  <w:num w:numId="18" w16cid:durableId="828592903">
    <w:abstractNumId w:val="14"/>
  </w:num>
  <w:num w:numId="19" w16cid:durableId="1273391997">
    <w:abstractNumId w:val="17"/>
  </w:num>
  <w:num w:numId="20" w16cid:durableId="2041469188">
    <w:abstractNumId w:val="11"/>
  </w:num>
  <w:num w:numId="21" w16cid:durableId="120997448">
    <w:abstractNumId w:val="17"/>
  </w:num>
  <w:num w:numId="22" w16cid:durableId="1088427743">
    <w:abstractNumId w:val="27"/>
  </w:num>
  <w:num w:numId="23" w16cid:durableId="111368400">
    <w:abstractNumId w:val="21"/>
  </w:num>
  <w:num w:numId="24" w16cid:durableId="815339056">
    <w:abstractNumId w:val="24"/>
  </w:num>
  <w:num w:numId="25" w16cid:durableId="743180995">
    <w:abstractNumId w:val="8"/>
  </w:num>
  <w:num w:numId="26" w16cid:durableId="320358050">
    <w:abstractNumId w:val="20"/>
  </w:num>
  <w:num w:numId="27" w16cid:durableId="508569404">
    <w:abstractNumId w:val="13"/>
  </w:num>
  <w:num w:numId="28" w16cid:durableId="1416364898">
    <w:abstractNumId w:val="16"/>
  </w:num>
  <w:num w:numId="29" w16cid:durableId="100344043">
    <w:abstractNumId w:val="10"/>
  </w:num>
  <w:num w:numId="30" w16cid:durableId="1575821124">
    <w:abstractNumId w:val="13"/>
  </w:num>
  <w:num w:numId="31" w16cid:durableId="526648021">
    <w:abstractNumId w:val="25"/>
  </w:num>
  <w:num w:numId="32" w16cid:durableId="1444416923">
    <w:abstractNumId w:val="12"/>
  </w:num>
  <w:num w:numId="33" w16cid:durableId="1467696247">
    <w:abstractNumId w:val="15"/>
  </w:num>
  <w:num w:numId="34" w16cid:durableId="247161216">
    <w:abstractNumId w:val="26"/>
  </w:num>
  <w:num w:numId="35" w16cid:durableId="1829243159">
    <w:abstractNumId w:val="22"/>
  </w:num>
  <w:num w:numId="36" w16cid:durableId="14916300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6E6"/>
    <w:rsid w:val="000117F8"/>
    <w:rsid w:val="00013152"/>
    <w:rsid w:val="0001460F"/>
    <w:rsid w:val="00015239"/>
    <w:rsid w:val="00022629"/>
    <w:rsid w:val="00024DFE"/>
    <w:rsid w:val="00026139"/>
    <w:rsid w:val="00027601"/>
    <w:rsid w:val="00033321"/>
    <w:rsid w:val="000338E5"/>
    <w:rsid w:val="00033ECC"/>
    <w:rsid w:val="0003422F"/>
    <w:rsid w:val="0004678B"/>
    <w:rsid w:val="00046FF0"/>
    <w:rsid w:val="00050176"/>
    <w:rsid w:val="00050342"/>
    <w:rsid w:val="00056A81"/>
    <w:rsid w:val="0006252F"/>
    <w:rsid w:val="00064168"/>
    <w:rsid w:val="00067456"/>
    <w:rsid w:val="00071506"/>
    <w:rsid w:val="0007154F"/>
    <w:rsid w:val="0007414A"/>
    <w:rsid w:val="00076018"/>
    <w:rsid w:val="00080BAC"/>
    <w:rsid w:val="00081AB1"/>
    <w:rsid w:val="00090316"/>
    <w:rsid w:val="00093981"/>
    <w:rsid w:val="000B067A"/>
    <w:rsid w:val="000B1540"/>
    <w:rsid w:val="000B1E53"/>
    <w:rsid w:val="000B2849"/>
    <w:rsid w:val="000B33FD"/>
    <w:rsid w:val="000B4ABA"/>
    <w:rsid w:val="000B7029"/>
    <w:rsid w:val="000C0475"/>
    <w:rsid w:val="000C4B16"/>
    <w:rsid w:val="000C50C3"/>
    <w:rsid w:val="000C5E14"/>
    <w:rsid w:val="000D21F6"/>
    <w:rsid w:val="000D3EEC"/>
    <w:rsid w:val="000D4500"/>
    <w:rsid w:val="000D7AEA"/>
    <w:rsid w:val="000E0FB8"/>
    <w:rsid w:val="000E2C66"/>
    <w:rsid w:val="000F123C"/>
    <w:rsid w:val="000F2FED"/>
    <w:rsid w:val="001029B3"/>
    <w:rsid w:val="0010616D"/>
    <w:rsid w:val="00110478"/>
    <w:rsid w:val="00111901"/>
    <w:rsid w:val="00116DB0"/>
    <w:rsid w:val="0011711B"/>
    <w:rsid w:val="00117F8A"/>
    <w:rsid w:val="001210F8"/>
    <w:rsid w:val="00121B9B"/>
    <w:rsid w:val="00122902"/>
    <w:rsid w:val="00122ADC"/>
    <w:rsid w:val="001245EF"/>
    <w:rsid w:val="00130F59"/>
    <w:rsid w:val="00133EC0"/>
    <w:rsid w:val="00141CE5"/>
    <w:rsid w:val="001427CD"/>
    <w:rsid w:val="00144908"/>
    <w:rsid w:val="00144F80"/>
    <w:rsid w:val="00150A41"/>
    <w:rsid w:val="00156D96"/>
    <w:rsid w:val="001571C7"/>
    <w:rsid w:val="00161094"/>
    <w:rsid w:val="001721E8"/>
    <w:rsid w:val="0017665C"/>
    <w:rsid w:val="0017709E"/>
    <w:rsid w:val="00177728"/>
    <w:rsid w:val="00177AD2"/>
    <w:rsid w:val="001815A8"/>
    <w:rsid w:val="001840FA"/>
    <w:rsid w:val="001873B1"/>
    <w:rsid w:val="00190079"/>
    <w:rsid w:val="001936DF"/>
    <w:rsid w:val="0019622E"/>
    <w:rsid w:val="001966A7"/>
    <w:rsid w:val="00196F98"/>
    <w:rsid w:val="00196FB7"/>
    <w:rsid w:val="0019761F"/>
    <w:rsid w:val="001A2646"/>
    <w:rsid w:val="001A30C1"/>
    <w:rsid w:val="001A4627"/>
    <w:rsid w:val="001A4979"/>
    <w:rsid w:val="001B15D3"/>
    <w:rsid w:val="001B2907"/>
    <w:rsid w:val="001B3443"/>
    <w:rsid w:val="001C0326"/>
    <w:rsid w:val="001C192F"/>
    <w:rsid w:val="001C3C42"/>
    <w:rsid w:val="001D7869"/>
    <w:rsid w:val="001E2C78"/>
    <w:rsid w:val="001F38B4"/>
    <w:rsid w:val="001F3920"/>
    <w:rsid w:val="001F6F7D"/>
    <w:rsid w:val="001F76C6"/>
    <w:rsid w:val="00201AD2"/>
    <w:rsid w:val="002026CD"/>
    <w:rsid w:val="002033FC"/>
    <w:rsid w:val="00203D58"/>
    <w:rsid w:val="002044BB"/>
    <w:rsid w:val="00205063"/>
    <w:rsid w:val="00210B09"/>
    <w:rsid w:val="00210C9E"/>
    <w:rsid w:val="00211840"/>
    <w:rsid w:val="00213CD7"/>
    <w:rsid w:val="00220E5F"/>
    <w:rsid w:val="002212B5"/>
    <w:rsid w:val="00226668"/>
    <w:rsid w:val="00233809"/>
    <w:rsid w:val="00237A42"/>
    <w:rsid w:val="00240046"/>
    <w:rsid w:val="002412E9"/>
    <w:rsid w:val="00242D68"/>
    <w:rsid w:val="0024536C"/>
    <w:rsid w:val="0024650C"/>
    <w:rsid w:val="0024797F"/>
    <w:rsid w:val="0025119E"/>
    <w:rsid w:val="00251269"/>
    <w:rsid w:val="002535C0"/>
    <w:rsid w:val="002558A3"/>
    <w:rsid w:val="002567AB"/>
    <w:rsid w:val="002579FE"/>
    <w:rsid w:val="00260552"/>
    <w:rsid w:val="0026311C"/>
    <w:rsid w:val="002635CE"/>
    <w:rsid w:val="00264C9A"/>
    <w:rsid w:val="00265D7D"/>
    <w:rsid w:val="0026668C"/>
    <w:rsid w:val="00266AC1"/>
    <w:rsid w:val="0027178C"/>
    <w:rsid w:val="00271954"/>
    <w:rsid w:val="002719FA"/>
    <w:rsid w:val="00272668"/>
    <w:rsid w:val="0027330B"/>
    <w:rsid w:val="00276CB4"/>
    <w:rsid w:val="002803AD"/>
    <w:rsid w:val="00282052"/>
    <w:rsid w:val="00282EAC"/>
    <w:rsid w:val="002831A3"/>
    <w:rsid w:val="0028519E"/>
    <w:rsid w:val="002856A5"/>
    <w:rsid w:val="00286E13"/>
    <w:rsid w:val="002872ED"/>
    <w:rsid w:val="002905C2"/>
    <w:rsid w:val="00292535"/>
    <w:rsid w:val="00295AF2"/>
    <w:rsid w:val="00295C91"/>
    <w:rsid w:val="00297151"/>
    <w:rsid w:val="00297FA7"/>
    <w:rsid w:val="002A7DEF"/>
    <w:rsid w:val="002B20E6"/>
    <w:rsid w:val="002B3BAF"/>
    <w:rsid w:val="002B42A3"/>
    <w:rsid w:val="002C0CDD"/>
    <w:rsid w:val="002C38C4"/>
    <w:rsid w:val="002C46AA"/>
    <w:rsid w:val="002D65A2"/>
    <w:rsid w:val="002D68A0"/>
    <w:rsid w:val="002D7F73"/>
    <w:rsid w:val="002E1A1D"/>
    <w:rsid w:val="002E4081"/>
    <w:rsid w:val="002E5B78"/>
    <w:rsid w:val="002F2F3B"/>
    <w:rsid w:val="002F3AE3"/>
    <w:rsid w:val="002F6EA8"/>
    <w:rsid w:val="003020F4"/>
    <w:rsid w:val="0030464B"/>
    <w:rsid w:val="00305FB9"/>
    <w:rsid w:val="0030786C"/>
    <w:rsid w:val="00307EDD"/>
    <w:rsid w:val="00317B29"/>
    <w:rsid w:val="003205CA"/>
    <w:rsid w:val="003233DE"/>
    <w:rsid w:val="0032466B"/>
    <w:rsid w:val="003330EB"/>
    <w:rsid w:val="00333C73"/>
    <w:rsid w:val="003415FD"/>
    <w:rsid w:val="003429F0"/>
    <w:rsid w:val="00345A82"/>
    <w:rsid w:val="0035097A"/>
    <w:rsid w:val="00353C8E"/>
    <w:rsid w:val="003540A4"/>
    <w:rsid w:val="00357BCC"/>
    <w:rsid w:val="00360E4E"/>
    <w:rsid w:val="00362C5D"/>
    <w:rsid w:val="00362D81"/>
    <w:rsid w:val="00364525"/>
    <w:rsid w:val="00370AAA"/>
    <w:rsid w:val="0037513E"/>
    <w:rsid w:val="00375B5B"/>
    <w:rsid w:val="00375F77"/>
    <w:rsid w:val="00376F26"/>
    <w:rsid w:val="00381BBE"/>
    <w:rsid w:val="00382903"/>
    <w:rsid w:val="003832F8"/>
    <w:rsid w:val="003846FF"/>
    <w:rsid w:val="003857D4"/>
    <w:rsid w:val="00385AD4"/>
    <w:rsid w:val="00385C01"/>
    <w:rsid w:val="00387679"/>
    <w:rsid w:val="00387924"/>
    <w:rsid w:val="00387E95"/>
    <w:rsid w:val="0039384D"/>
    <w:rsid w:val="00395C23"/>
    <w:rsid w:val="003A1703"/>
    <w:rsid w:val="003A2E4F"/>
    <w:rsid w:val="003A43FC"/>
    <w:rsid w:val="003A4438"/>
    <w:rsid w:val="003A4A4B"/>
    <w:rsid w:val="003A5013"/>
    <w:rsid w:val="003A5078"/>
    <w:rsid w:val="003A62DD"/>
    <w:rsid w:val="003A775A"/>
    <w:rsid w:val="003B213A"/>
    <w:rsid w:val="003B2E5D"/>
    <w:rsid w:val="003B43AD"/>
    <w:rsid w:val="003B43BD"/>
    <w:rsid w:val="003C0FEC"/>
    <w:rsid w:val="003C2AC8"/>
    <w:rsid w:val="003C2C86"/>
    <w:rsid w:val="003D033A"/>
    <w:rsid w:val="003D17F9"/>
    <w:rsid w:val="003D2D88"/>
    <w:rsid w:val="003D419D"/>
    <w:rsid w:val="003D41EA"/>
    <w:rsid w:val="003D4850"/>
    <w:rsid w:val="003D535A"/>
    <w:rsid w:val="003D7B09"/>
    <w:rsid w:val="003E29F9"/>
    <w:rsid w:val="003E5265"/>
    <w:rsid w:val="003F0955"/>
    <w:rsid w:val="003F0F91"/>
    <w:rsid w:val="003F5F4D"/>
    <w:rsid w:val="003F646F"/>
    <w:rsid w:val="00400F00"/>
    <w:rsid w:val="00404E8A"/>
    <w:rsid w:val="00404F8B"/>
    <w:rsid w:val="00405256"/>
    <w:rsid w:val="00405ADD"/>
    <w:rsid w:val="00410031"/>
    <w:rsid w:val="00415C81"/>
    <w:rsid w:val="00425474"/>
    <w:rsid w:val="004272D3"/>
    <w:rsid w:val="004274D2"/>
    <w:rsid w:val="00432378"/>
    <w:rsid w:val="004367B2"/>
    <w:rsid w:val="00440D65"/>
    <w:rsid w:val="00442EFF"/>
    <w:rsid w:val="004435E6"/>
    <w:rsid w:val="00447E31"/>
    <w:rsid w:val="00453923"/>
    <w:rsid w:val="00454B9B"/>
    <w:rsid w:val="00457858"/>
    <w:rsid w:val="00460B0B"/>
    <w:rsid w:val="00461023"/>
    <w:rsid w:val="004625C8"/>
    <w:rsid w:val="00462FAC"/>
    <w:rsid w:val="00464631"/>
    <w:rsid w:val="00464B79"/>
    <w:rsid w:val="00467BBF"/>
    <w:rsid w:val="00471881"/>
    <w:rsid w:val="0048176F"/>
    <w:rsid w:val="0048593C"/>
    <w:rsid w:val="004867E2"/>
    <w:rsid w:val="00490FFF"/>
    <w:rsid w:val="004929A9"/>
    <w:rsid w:val="004A3850"/>
    <w:rsid w:val="004A61BE"/>
    <w:rsid w:val="004A78D9"/>
    <w:rsid w:val="004C1BCD"/>
    <w:rsid w:val="004C6BCF"/>
    <w:rsid w:val="004D07B0"/>
    <w:rsid w:val="004D58BF"/>
    <w:rsid w:val="004D5E3F"/>
    <w:rsid w:val="004E293A"/>
    <w:rsid w:val="004E4335"/>
    <w:rsid w:val="004E5226"/>
    <w:rsid w:val="004E52D7"/>
    <w:rsid w:val="004F13EE"/>
    <w:rsid w:val="004F2022"/>
    <w:rsid w:val="004F7C05"/>
    <w:rsid w:val="00501C94"/>
    <w:rsid w:val="00504B0A"/>
    <w:rsid w:val="00506432"/>
    <w:rsid w:val="00506E20"/>
    <w:rsid w:val="00506E82"/>
    <w:rsid w:val="00507CE6"/>
    <w:rsid w:val="00516128"/>
    <w:rsid w:val="00516DF1"/>
    <w:rsid w:val="0052051D"/>
    <w:rsid w:val="00525479"/>
    <w:rsid w:val="00527195"/>
    <w:rsid w:val="00537CB3"/>
    <w:rsid w:val="00541BE7"/>
    <w:rsid w:val="00545EE6"/>
    <w:rsid w:val="005470AB"/>
    <w:rsid w:val="00547BF2"/>
    <w:rsid w:val="00552869"/>
    <w:rsid w:val="0055430C"/>
    <w:rsid w:val="005550E7"/>
    <w:rsid w:val="005564FB"/>
    <w:rsid w:val="0055706A"/>
    <w:rsid w:val="005572C7"/>
    <w:rsid w:val="00563288"/>
    <w:rsid w:val="00564721"/>
    <w:rsid w:val="005650ED"/>
    <w:rsid w:val="00566B81"/>
    <w:rsid w:val="0057190D"/>
    <w:rsid w:val="00575754"/>
    <w:rsid w:val="00581FBA"/>
    <w:rsid w:val="00585715"/>
    <w:rsid w:val="005858A4"/>
    <w:rsid w:val="00591E20"/>
    <w:rsid w:val="005920E7"/>
    <w:rsid w:val="00594EFF"/>
    <w:rsid w:val="00595408"/>
    <w:rsid w:val="00595E84"/>
    <w:rsid w:val="005A0C59"/>
    <w:rsid w:val="005A4285"/>
    <w:rsid w:val="005A48EB"/>
    <w:rsid w:val="005A6CFB"/>
    <w:rsid w:val="005C4B3E"/>
    <w:rsid w:val="005C5AEB"/>
    <w:rsid w:val="005D2A58"/>
    <w:rsid w:val="005D353D"/>
    <w:rsid w:val="005D3554"/>
    <w:rsid w:val="005D5F4E"/>
    <w:rsid w:val="005E0A3F"/>
    <w:rsid w:val="005E1AF9"/>
    <w:rsid w:val="005E2D76"/>
    <w:rsid w:val="005E4DE9"/>
    <w:rsid w:val="005E659D"/>
    <w:rsid w:val="005E6883"/>
    <w:rsid w:val="005E772F"/>
    <w:rsid w:val="005F4ECA"/>
    <w:rsid w:val="005F767E"/>
    <w:rsid w:val="005F7F3C"/>
    <w:rsid w:val="006041BE"/>
    <w:rsid w:val="006043C7"/>
    <w:rsid w:val="00607C57"/>
    <w:rsid w:val="006150AE"/>
    <w:rsid w:val="00624B52"/>
    <w:rsid w:val="00630794"/>
    <w:rsid w:val="00631DF4"/>
    <w:rsid w:val="00634175"/>
    <w:rsid w:val="0063574E"/>
    <w:rsid w:val="006408AC"/>
    <w:rsid w:val="00642F20"/>
    <w:rsid w:val="006511B6"/>
    <w:rsid w:val="00657FF8"/>
    <w:rsid w:val="0066598A"/>
    <w:rsid w:val="00670D99"/>
    <w:rsid w:val="00670E2B"/>
    <w:rsid w:val="006734BB"/>
    <w:rsid w:val="0067697A"/>
    <w:rsid w:val="006808A9"/>
    <w:rsid w:val="006821EB"/>
    <w:rsid w:val="00690487"/>
    <w:rsid w:val="00690E17"/>
    <w:rsid w:val="0069139E"/>
    <w:rsid w:val="00693A51"/>
    <w:rsid w:val="00696829"/>
    <w:rsid w:val="006A3470"/>
    <w:rsid w:val="006B2286"/>
    <w:rsid w:val="006B525D"/>
    <w:rsid w:val="006B56BB"/>
    <w:rsid w:val="006B6DA9"/>
    <w:rsid w:val="006C085B"/>
    <w:rsid w:val="006C0AE2"/>
    <w:rsid w:val="006C117B"/>
    <w:rsid w:val="006C2651"/>
    <w:rsid w:val="006C77A8"/>
    <w:rsid w:val="006D0B26"/>
    <w:rsid w:val="006D22A7"/>
    <w:rsid w:val="006D4098"/>
    <w:rsid w:val="006D6449"/>
    <w:rsid w:val="006D67F4"/>
    <w:rsid w:val="006D7681"/>
    <w:rsid w:val="006D7B2E"/>
    <w:rsid w:val="006E02EA"/>
    <w:rsid w:val="006E0968"/>
    <w:rsid w:val="006E2AF6"/>
    <w:rsid w:val="006E4CA3"/>
    <w:rsid w:val="006E62A9"/>
    <w:rsid w:val="006E736C"/>
    <w:rsid w:val="006F1107"/>
    <w:rsid w:val="006F5073"/>
    <w:rsid w:val="00701275"/>
    <w:rsid w:val="00707F56"/>
    <w:rsid w:val="00713558"/>
    <w:rsid w:val="00720D08"/>
    <w:rsid w:val="007263B9"/>
    <w:rsid w:val="0073046F"/>
    <w:rsid w:val="007334F8"/>
    <w:rsid w:val="007339CD"/>
    <w:rsid w:val="007359D8"/>
    <w:rsid w:val="007362D4"/>
    <w:rsid w:val="00743306"/>
    <w:rsid w:val="00744B30"/>
    <w:rsid w:val="00746C16"/>
    <w:rsid w:val="00751782"/>
    <w:rsid w:val="00752F2E"/>
    <w:rsid w:val="0076672A"/>
    <w:rsid w:val="00770B81"/>
    <w:rsid w:val="00771AEA"/>
    <w:rsid w:val="0077477D"/>
    <w:rsid w:val="00775E45"/>
    <w:rsid w:val="00776E74"/>
    <w:rsid w:val="007823D8"/>
    <w:rsid w:val="00785169"/>
    <w:rsid w:val="00787CB0"/>
    <w:rsid w:val="007929A1"/>
    <w:rsid w:val="007954AB"/>
    <w:rsid w:val="00795F39"/>
    <w:rsid w:val="007A14C5"/>
    <w:rsid w:val="007A445C"/>
    <w:rsid w:val="007A4A10"/>
    <w:rsid w:val="007B1750"/>
    <w:rsid w:val="007B1760"/>
    <w:rsid w:val="007B528F"/>
    <w:rsid w:val="007C1FDC"/>
    <w:rsid w:val="007C31DD"/>
    <w:rsid w:val="007C32D9"/>
    <w:rsid w:val="007C343D"/>
    <w:rsid w:val="007C5C46"/>
    <w:rsid w:val="007C6D9C"/>
    <w:rsid w:val="007C7DDB"/>
    <w:rsid w:val="007D2CC7"/>
    <w:rsid w:val="007D673D"/>
    <w:rsid w:val="007E0068"/>
    <w:rsid w:val="007E0FB8"/>
    <w:rsid w:val="007E2924"/>
    <w:rsid w:val="007E2CEF"/>
    <w:rsid w:val="007E4D09"/>
    <w:rsid w:val="007F0A53"/>
    <w:rsid w:val="007F2220"/>
    <w:rsid w:val="007F3C5C"/>
    <w:rsid w:val="007F4B3E"/>
    <w:rsid w:val="007F4C16"/>
    <w:rsid w:val="008058ED"/>
    <w:rsid w:val="00805D0F"/>
    <w:rsid w:val="00806C38"/>
    <w:rsid w:val="008127AF"/>
    <w:rsid w:val="00812B46"/>
    <w:rsid w:val="008144B2"/>
    <w:rsid w:val="00815700"/>
    <w:rsid w:val="00817896"/>
    <w:rsid w:val="00821974"/>
    <w:rsid w:val="0082246B"/>
    <w:rsid w:val="00823B6A"/>
    <w:rsid w:val="00825FA2"/>
    <w:rsid w:val="008264EB"/>
    <w:rsid w:val="00826B8F"/>
    <w:rsid w:val="00831E8A"/>
    <w:rsid w:val="0083595B"/>
    <w:rsid w:val="00835C76"/>
    <w:rsid w:val="008376E2"/>
    <w:rsid w:val="00843049"/>
    <w:rsid w:val="008437CA"/>
    <w:rsid w:val="0085209B"/>
    <w:rsid w:val="00855A11"/>
    <w:rsid w:val="00856B66"/>
    <w:rsid w:val="008601AC"/>
    <w:rsid w:val="00861A5F"/>
    <w:rsid w:val="008644AD"/>
    <w:rsid w:val="00865735"/>
    <w:rsid w:val="00865DDB"/>
    <w:rsid w:val="00867538"/>
    <w:rsid w:val="00873D90"/>
    <w:rsid w:val="00873FC8"/>
    <w:rsid w:val="00877BA6"/>
    <w:rsid w:val="00884C63"/>
    <w:rsid w:val="00885908"/>
    <w:rsid w:val="008864B7"/>
    <w:rsid w:val="00890468"/>
    <w:rsid w:val="0089677E"/>
    <w:rsid w:val="008A19A7"/>
    <w:rsid w:val="008A64C7"/>
    <w:rsid w:val="008A7438"/>
    <w:rsid w:val="008B1334"/>
    <w:rsid w:val="008B25C7"/>
    <w:rsid w:val="008C0278"/>
    <w:rsid w:val="008C24E9"/>
    <w:rsid w:val="008D0533"/>
    <w:rsid w:val="008D42CB"/>
    <w:rsid w:val="008D48C9"/>
    <w:rsid w:val="008D6381"/>
    <w:rsid w:val="008D77C3"/>
    <w:rsid w:val="008E007D"/>
    <w:rsid w:val="008E0C77"/>
    <w:rsid w:val="008E1372"/>
    <w:rsid w:val="008E625F"/>
    <w:rsid w:val="008F223F"/>
    <w:rsid w:val="008F264D"/>
    <w:rsid w:val="008F3C8A"/>
    <w:rsid w:val="009040E9"/>
    <w:rsid w:val="009074E1"/>
    <w:rsid w:val="009112F7"/>
    <w:rsid w:val="009122AF"/>
    <w:rsid w:val="00912D54"/>
    <w:rsid w:val="0091389F"/>
    <w:rsid w:val="009208F7"/>
    <w:rsid w:val="00920EB4"/>
    <w:rsid w:val="00921649"/>
    <w:rsid w:val="00922517"/>
    <w:rsid w:val="00922722"/>
    <w:rsid w:val="009261E6"/>
    <w:rsid w:val="009268E1"/>
    <w:rsid w:val="009271EE"/>
    <w:rsid w:val="0093226A"/>
    <w:rsid w:val="009344AE"/>
    <w:rsid w:val="009344DE"/>
    <w:rsid w:val="00944243"/>
    <w:rsid w:val="00945E7F"/>
    <w:rsid w:val="009518C7"/>
    <w:rsid w:val="009557C1"/>
    <w:rsid w:val="00955DA2"/>
    <w:rsid w:val="009605B3"/>
    <w:rsid w:val="00960D6E"/>
    <w:rsid w:val="0096360C"/>
    <w:rsid w:val="00974B59"/>
    <w:rsid w:val="00974D17"/>
    <w:rsid w:val="0098166B"/>
    <w:rsid w:val="0098340B"/>
    <w:rsid w:val="00986830"/>
    <w:rsid w:val="009924C3"/>
    <w:rsid w:val="00993102"/>
    <w:rsid w:val="00994117"/>
    <w:rsid w:val="009973F7"/>
    <w:rsid w:val="009B1570"/>
    <w:rsid w:val="009B3DBC"/>
    <w:rsid w:val="009B5535"/>
    <w:rsid w:val="009B72E4"/>
    <w:rsid w:val="009C0B5E"/>
    <w:rsid w:val="009C604F"/>
    <w:rsid w:val="009C6F10"/>
    <w:rsid w:val="009C7050"/>
    <w:rsid w:val="009D0893"/>
    <w:rsid w:val="009D148F"/>
    <w:rsid w:val="009D3D70"/>
    <w:rsid w:val="009D7AAA"/>
    <w:rsid w:val="009E6F7E"/>
    <w:rsid w:val="009E7A57"/>
    <w:rsid w:val="009F2102"/>
    <w:rsid w:val="009F4803"/>
    <w:rsid w:val="009F4F6A"/>
    <w:rsid w:val="009F5046"/>
    <w:rsid w:val="009F532C"/>
    <w:rsid w:val="009F7007"/>
    <w:rsid w:val="00A132C6"/>
    <w:rsid w:val="00A13EB5"/>
    <w:rsid w:val="00A142BA"/>
    <w:rsid w:val="00A16E36"/>
    <w:rsid w:val="00A23012"/>
    <w:rsid w:val="00A24961"/>
    <w:rsid w:val="00A24B10"/>
    <w:rsid w:val="00A277EF"/>
    <w:rsid w:val="00A30E9B"/>
    <w:rsid w:val="00A34BD0"/>
    <w:rsid w:val="00A3579D"/>
    <w:rsid w:val="00A4137C"/>
    <w:rsid w:val="00A4512D"/>
    <w:rsid w:val="00A50244"/>
    <w:rsid w:val="00A5595B"/>
    <w:rsid w:val="00A627D7"/>
    <w:rsid w:val="00A656C7"/>
    <w:rsid w:val="00A705AF"/>
    <w:rsid w:val="00A719F6"/>
    <w:rsid w:val="00A72454"/>
    <w:rsid w:val="00A72C59"/>
    <w:rsid w:val="00A75342"/>
    <w:rsid w:val="00A77696"/>
    <w:rsid w:val="00A80557"/>
    <w:rsid w:val="00A81D33"/>
    <w:rsid w:val="00A8341C"/>
    <w:rsid w:val="00A859B6"/>
    <w:rsid w:val="00A8695F"/>
    <w:rsid w:val="00A930AE"/>
    <w:rsid w:val="00AA1A95"/>
    <w:rsid w:val="00AA260F"/>
    <w:rsid w:val="00AB0705"/>
    <w:rsid w:val="00AB1EE7"/>
    <w:rsid w:val="00AB2B2E"/>
    <w:rsid w:val="00AB3FDE"/>
    <w:rsid w:val="00AB4B37"/>
    <w:rsid w:val="00AB5762"/>
    <w:rsid w:val="00AC2679"/>
    <w:rsid w:val="00AC37F0"/>
    <w:rsid w:val="00AC4432"/>
    <w:rsid w:val="00AC4BE4"/>
    <w:rsid w:val="00AC5F7B"/>
    <w:rsid w:val="00AC6513"/>
    <w:rsid w:val="00AD05E6"/>
    <w:rsid w:val="00AD0D3F"/>
    <w:rsid w:val="00AD7848"/>
    <w:rsid w:val="00AE1D7D"/>
    <w:rsid w:val="00AE2A8B"/>
    <w:rsid w:val="00AE3ABD"/>
    <w:rsid w:val="00AE3F64"/>
    <w:rsid w:val="00AF395F"/>
    <w:rsid w:val="00AF7386"/>
    <w:rsid w:val="00AF7934"/>
    <w:rsid w:val="00B00B81"/>
    <w:rsid w:val="00B00CF0"/>
    <w:rsid w:val="00B04580"/>
    <w:rsid w:val="00B04B09"/>
    <w:rsid w:val="00B16A51"/>
    <w:rsid w:val="00B22E61"/>
    <w:rsid w:val="00B27A99"/>
    <w:rsid w:val="00B32222"/>
    <w:rsid w:val="00B32567"/>
    <w:rsid w:val="00B3618D"/>
    <w:rsid w:val="00B36233"/>
    <w:rsid w:val="00B42851"/>
    <w:rsid w:val="00B42D06"/>
    <w:rsid w:val="00B45350"/>
    <w:rsid w:val="00B45AC7"/>
    <w:rsid w:val="00B5372F"/>
    <w:rsid w:val="00B53987"/>
    <w:rsid w:val="00B61129"/>
    <w:rsid w:val="00B6588C"/>
    <w:rsid w:val="00B67E7F"/>
    <w:rsid w:val="00B76DB3"/>
    <w:rsid w:val="00B77E38"/>
    <w:rsid w:val="00B839B2"/>
    <w:rsid w:val="00B873A0"/>
    <w:rsid w:val="00B8795B"/>
    <w:rsid w:val="00B94252"/>
    <w:rsid w:val="00B9715A"/>
    <w:rsid w:val="00BA14BE"/>
    <w:rsid w:val="00BA25D5"/>
    <w:rsid w:val="00BA2732"/>
    <w:rsid w:val="00BA293D"/>
    <w:rsid w:val="00BA49BC"/>
    <w:rsid w:val="00BA56B7"/>
    <w:rsid w:val="00BA7A1E"/>
    <w:rsid w:val="00BB1A21"/>
    <w:rsid w:val="00BB2F6C"/>
    <w:rsid w:val="00BB3875"/>
    <w:rsid w:val="00BB5860"/>
    <w:rsid w:val="00BB6AAD"/>
    <w:rsid w:val="00BC2C5B"/>
    <w:rsid w:val="00BC4A19"/>
    <w:rsid w:val="00BC4E6D"/>
    <w:rsid w:val="00BD0617"/>
    <w:rsid w:val="00BD0A9E"/>
    <w:rsid w:val="00BD1D77"/>
    <w:rsid w:val="00BD2E9B"/>
    <w:rsid w:val="00BD50C6"/>
    <w:rsid w:val="00BD63F4"/>
    <w:rsid w:val="00BD7FB2"/>
    <w:rsid w:val="00BE3ED5"/>
    <w:rsid w:val="00BE42C7"/>
    <w:rsid w:val="00BF63CC"/>
    <w:rsid w:val="00BF6BB3"/>
    <w:rsid w:val="00C00930"/>
    <w:rsid w:val="00C02732"/>
    <w:rsid w:val="00C060AD"/>
    <w:rsid w:val="00C113BF"/>
    <w:rsid w:val="00C2176E"/>
    <w:rsid w:val="00C23430"/>
    <w:rsid w:val="00C27D67"/>
    <w:rsid w:val="00C403B1"/>
    <w:rsid w:val="00C40A0E"/>
    <w:rsid w:val="00C435AF"/>
    <w:rsid w:val="00C4631F"/>
    <w:rsid w:val="00C46AAA"/>
    <w:rsid w:val="00C47CDE"/>
    <w:rsid w:val="00C50E16"/>
    <w:rsid w:val="00C55258"/>
    <w:rsid w:val="00C55AEB"/>
    <w:rsid w:val="00C5711E"/>
    <w:rsid w:val="00C702EB"/>
    <w:rsid w:val="00C70A11"/>
    <w:rsid w:val="00C71A8A"/>
    <w:rsid w:val="00C75FA3"/>
    <w:rsid w:val="00C824A0"/>
    <w:rsid w:val="00C82EEB"/>
    <w:rsid w:val="00C840EA"/>
    <w:rsid w:val="00C971DC"/>
    <w:rsid w:val="00C97B25"/>
    <w:rsid w:val="00CA16B7"/>
    <w:rsid w:val="00CA62AE"/>
    <w:rsid w:val="00CB03B8"/>
    <w:rsid w:val="00CB49DD"/>
    <w:rsid w:val="00CB5B1A"/>
    <w:rsid w:val="00CC220B"/>
    <w:rsid w:val="00CC2DBC"/>
    <w:rsid w:val="00CC3729"/>
    <w:rsid w:val="00CC5867"/>
    <w:rsid w:val="00CC5C43"/>
    <w:rsid w:val="00CD02AE"/>
    <w:rsid w:val="00CD21E2"/>
    <w:rsid w:val="00CD2A4F"/>
    <w:rsid w:val="00CD41E4"/>
    <w:rsid w:val="00CE03CA"/>
    <w:rsid w:val="00CE22F1"/>
    <w:rsid w:val="00CE50F2"/>
    <w:rsid w:val="00CE6502"/>
    <w:rsid w:val="00CF1633"/>
    <w:rsid w:val="00CF2A14"/>
    <w:rsid w:val="00CF7D3C"/>
    <w:rsid w:val="00D01F09"/>
    <w:rsid w:val="00D03527"/>
    <w:rsid w:val="00D147EB"/>
    <w:rsid w:val="00D20254"/>
    <w:rsid w:val="00D27E71"/>
    <w:rsid w:val="00D34667"/>
    <w:rsid w:val="00D401E1"/>
    <w:rsid w:val="00D408B4"/>
    <w:rsid w:val="00D432AD"/>
    <w:rsid w:val="00D44330"/>
    <w:rsid w:val="00D524C8"/>
    <w:rsid w:val="00D7051B"/>
    <w:rsid w:val="00D70E24"/>
    <w:rsid w:val="00D72B61"/>
    <w:rsid w:val="00D820CA"/>
    <w:rsid w:val="00D84C95"/>
    <w:rsid w:val="00D95434"/>
    <w:rsid w:val="00D96BD1"/>
    <w:rsid w:val="00DA16E3"/>
    <w:rsid w:val="00DA3D1D"/>
    <w:rsid w:val="00DB5072"/>
    <w:rsid w:val="00DB6286"/>
    <w:rsid w:val="00DB645F"/>
    <w:rsid w:val="00DB76E9"/>
    <w:rsid w:val="00DC0A67"/>
    <w:rsid w:val="00DC1D5E"/>
    <w:rsid w:val="00DC2498"/>
    <w:rsid w:val="00DC5220"/>
    <w:rsid w:val="00DD2061"/>
    <w:rsid w:val="00DD31B6"/>
    <w:rsid w:val="00DD7DAB"/>
    <w:rsid w:val="00DE1FEC"/>
    <w:rsid w:val="00DE23C0"/>
    <w:rsid w:val="00DE3355"/>
    <w:rsid w:val="00DE606E"/>
    <w:rsid w:val="00DF0C60"/>
    <w:rsid w:val="00DF486F"/>
    <w:rsid w:val="00DF5B5B"/>
    <w:rsid w:val="00DF7619"/>
    <w:rsid w:val="00E010E4"/>
    <w:rsid w:val="00E040E6"/>
    <w:rsid w:val="00E042D8"/>
    <w:rsid w:val="00E07EE7"/>
    <w:rsid w:val="00E1103B"/>
    <w:rsid w:val="00E17B44"/>
    <w:rsid w:val="00E20F27"/>
    <w:rsid w:val="00E22443"/>
    <w:rsid w:val="00E25B1F"/>
    <w:rsid w:val="00E27FEA"/>
    <w:rsid w:val="00E31135"/>
    <w:rsid w:val="00E33511"/>
    <w:rsid w:val="00E35B07"/>
    <w:rsid w:val="00E37C62"/>
    <w:rsid w:val="00E4086F"/>
    <w:rsid w:val="00E43B3C"/>
    <w:rsid w:val="00E458E8"/>
    <w:rsid w:val="00E4673A"/>
    <w:rsid w:val="00E50188"/>
    <w:rsid w:val="00E50BB3"/>
    <w:rsid w:val="00E515CB"/>
    <w:rsid w:val="00E52260"/>
    <w:rsid w:val="00E522F8"/>
    <w:rsid w:val="00E534EE"/>
    <w:rsid w:val="00E538AE"/>
    <w:rsid w:val="00E639B6"/>
    <w:rsid w:val="00E6434B"/>
    <w:rsid w:val="00E6463D"/>
    <w:rsid w:val="00E71492"/>
    <w:rsid w:val="00E72E9B"/>
    <w:rsid w:val="00E850C3"/>
    <w:rsid w:val="00E87DF2"/>
    <w:rsid w:val="00E90371"/>
    <w:rsid w:val="00E91576"/>
    <w:rsid w:val="00E9462E"/>
    <w:rsid w:val="00EA470E"/>
    <w:rsid w:val="00EA47A7"/>
    <w:rsid w:val="00EA57EB"/>
    <w:rsid w:val="00EB3226"/>
    <w:rsid w:val="00EC1BB1"/>
    <w:rsid w:val="00EC213A"/>
    <w:rsid w:val="00EC7744"/>
    <w:rsid w:val="00ED0DAD"/>
    <w:rsid w:val="00ED0F46"/>
    <w:rsid w:val="00ED2373"/>
    <w:rsid w:val="00ED24F9"/>
    <w:rsid w:val="00ED2E38"/>
    <w:rsid w:val="00EE3E8A"/>
    <w:rsid w:val="00EE56DC"/>
    <w:rsid w:val="00EF58B8"/>
    <w:rsid w:val="00EF6ECA"/>
    <w:rsid w:val="00F00448"/>
    <w:rsid w:val="00F01605"/>
    <w:rsid w:val="00F024E1"/>
    <w:rsid w:val="00F06C10"/>
    <w:rsid w:val="00F07049"/>
    <w:rsid w:val="00F1096F"/>
    <w:rsid w:val="00F12589"/>
    <w:rsid w:val="00F12595"/>
    <w:rsid w:val="00F134D9"/>
    <w:rsid w:val="00F1403D"/>
    <w:rsid w:val="00F1463F"/>
    <w:rsid w:val="00F14EA0"/>
    <w:rsid w:val="00F15383"/>
    <w:rsid w:val="00F21302"/>
    <w:rsid w:val="00F21F5F"/>
    <w:rsid w:val="00F23E98"/>
    <w:rsid w:val="00F2430D"/>
    <w:rsid w:val="00F31C30"/>
    <w:rsid w:val="00F320D2"/>
    <w:rsid w:val="00F321DE"/>
    <w:rsid w:val="00F33777"/>
    <w:rsid w:val="00F40648"/>
    <w:rsid w:val="00F40E74"/>
    <w:rsid w:val="00F45D57"/>
    <w:rsid w:val="00F46B5D"/>
    <w:rsid w:val="00F46D2B"/>
    <w:rsid w:val="00F47DA2"/>
    <w:rsid w:val="00F51321"/>
    <w:rsid w:val="00F519FC"/>
    <w:rsid w:val="00F5450F"/>
    <w:rsid w:val="00F54792"/>
    <w:rsid w:val="00F54AE4"/>
    <w:rsid w:val="00F6239D"/>
    <w:rsid w:val="00F65D16"/>
    <w:rsid w:val="00F715D2"/>
    <w:rsid w:val="00F7274F"/>
    <w:rsid w:val="00F72CC6"/>
    <w:rsid w:val="00F743D7"/>
    <w:rsid w:val="00F74E84"/>
    <w:rsid w:val="00F7615B"/>
    <w:rsid w:val="00F76ED3"/>
    <w:rsid w:val="00F76FA8"/>
    <w:rsid w:val="00F84143"/>
    <w:rsid w:val="00F85AFE"/>
    <w:rsid w:val="00F85F07"/>
    <w:rsid w:val="00F93F08"/>
    <w:rsid w:val="00F94CED"/>
    <w:rsid w:val="00FA02BB"/>
    <w:rsid w:val="00FA2CEE"/>
    <w:rsid w:val="00FA318C"/>
    <w:rsid w:val="00FA50E1"/>
    <w:rsid w:val="00FB3661"/>
    <w:rsid w:val="00FB6452"/>
    <w:rsid w:val="00FB6F92"/>
    <w:rsid w:val="00FC026E"/>
    <w:rsid w:val="00FC5124"/>
    <w:rsid w:val="00FD0155"/>
    <w:rsid w:val="00FD1A39"/>
    <w:rsid w:val="00FD4130"/>
    <w:rsid w:val="00FD4731"/>
    <w:rsid w:val="00FD6768"/>
    <w:rsid w:val="00FD7877"/>
    <w:rsid w:val="00FF0AB0"/>
    <w:rsid w:val="00FF28AC"/>
    <w:rsid w:val="00FF777D"/>
    <w:rsid w:val="00FF7F62"/>
    <w:rsid w:val="04DDB419"/>
    <w:rsid w:val="06D43151"/>
    <w:rsid w:val="1A694072"/>
    <w:rsid w:val="1ECE4356"/>
    <w:rsid w:val="263D69DA"/>
    <w:rsid w:val="2B0DEAB9"/>
    <w:rsid w:val="2E0E07AD"/>
    <w:rsid w:val="327273C7"/>
    <w:rsid w:val="372CDA65"/>
    <w:rsid w:val="37A8CB26"/>
    <w:rsid w:val="38DF5D92"/>
    <w:rsid w:val="3D456EC7"/>
    <w:rsid w:val="4CD8F95E"/>
    <w:rsid w:val="4FB3A778"/>
    <w:rsid w:val="58798B81"/>
    <w:rsid w:val="68C89190"/>
    <w:rsid w:val="6B0E178D"/>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numPr>
        <w:numId w:val="36"/>
      </w:numPr>
      <w:contextualSpacing/>
    </w:pPr>
  </w:style>
  <w:style w:type="character" w:styleId="CommentReference">
    <w:name w:val="annotation reference"/>
    <w:basedOn w:val="DefaultParagraphFont"/>
    <w:uiPriority w:val="99"/>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our-work/mbs-review?language=en" TargetMode="External"/><Relationship Id="rId13" Type="http://schemas.openxmlformats.org/officeDocument/2006/relationships/hyperlink" Target="https://www.mbsonline.gov.au/" TargetMode="External"/><Relationship Id="rId18" Type="http://schemas.openxmlformats.org/officeDocument/2006/relationships/hyperlink" Target="https://www.legislation.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bsonline.gov.au/internet/mbsonline/publishing.nsf/Content/downloads" TargetMode="External"/><Relationship Id="rId7" Type="http://schemas.openxmlformats.org/officeDocument/2006/relationships/endnotes" Target="endnotes.xml"/><Relationship Id="rId12" Type="http://schemas.openxmlformats.org/officeDocument/2006/relationships/hyperlink" Target="https://www.health.gov.au/topics/medicare/compliance" TargetMode="External"/><Relationship Id="rId17" Type="http://schemas.openxmlformats.org/officeDocument/2006/relationships/hyperlink" Target="https://www.health.gov.au/topics/private-health-insurance/private-health-insurance-reform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ivatehealth.gov.au/health_insurance/phichanges/index.htm" TargetMode="External"/><Relationship Id="rId20" Type="http://schemas.openxmlformats.org/officeDocument/2006/relationships/hyperlink" Target="https://www.servicesaustralia.gov.au/organisations/health-professionals/news/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skMBS@health.gov.au" TargetMode="External"/><Relationship Id="rId23" Type="http://schemas.openxmlformats.org/officeDocument/2006/relationships/header" Target="header1.xml"/><Relationship Id="rId10" Type="http://schemas.openxmlformats.org/officeDocument/2006/relationships/hyperlink" Target="https://www.health.gov.au/resources/publications/report-from-the-general-practice-and-primary-care-clinical-committee-phase-2?language=en" TargetMode="External"/><Relationship Id="rId19" Type="http://schemas.openxmlformats.org/officeDocument/2006/relationships/hyperlink" Target="mailto:PHI@health.gov.au" TargetMode="External"/><Relationship Id="rId4" Type="http://schemas.openxmlformats.org/officeDocument/2006/relationships/settings" Target="settings.xml"/><Relationship Id="rId9" Type="http://schemas.openxmlformats.org/officeDocument/2006/relationships/hyperlink" Target="https://www.health.gov.au/" TargetMode="External"/><Relationship Id="rId14" Type="http://schemas.openxmlformats.org/officeDocument/2006/relationships/hyperlink" Target="https://www9.health.gov.au/mbs/subscribe.cf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F303F-7183-4A69-A389-F20BF64C7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2025-05-22T03:07:00Z</dcterms:created>
  <dcterms:modified xsi:type="dcterms:W3CDTF">2025-05-22T03:56:00Z</dcterms:modified>
</cp:coreProperties>
</file>